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BD381" w14:textId="3F41F241" w:rsidR="00D437FF" w:rsidRPr="005660BA" w:rsidRDefault="006C5603" w:rsidP="00522EA9">
      <w:pPr>
        <w:pStyle w:val="50"/>
        <w:shd w:val="clear" w:color="auto" w:fill="auto"/>
        <w:ind w:right="2373"/>
        <w:jc w:val="center"/>
        <w:rPr>
          <w:sz w:val="36"/>
          <w:szCs w:val="36"/>
        </w:rPr>
      </w:pPr>
      <w:r w:rsidRPr="00A5495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216" behindDoc="1" locked="0" layoutInCell="1" allowOverlap="1" wp14:anchorId="06F67A5D" wp14:editId="3232CDA2">
            <wp:simplePos x="0" y="0"/>
            <wp:positionH relativeFrom="column">
              <wp:posOffset>4685665</wp:posOffset>
            </wp:positionH>
            <wp:positionV relativeFrom="paragraph">
              <wp:posOffset>231140</wp:posOffset>
            </wp:positionV>
            <wp:extent cx="1017767" cy="922352"/>
            <wp:effectExtent l="0" t="0" r="0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67" cy="922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5660BA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125829378" behindDoc="1" locked="0" layoutInCell="1" allowOverlap="1" wp14:anchorId="431CABDF" wp14:editId="57CCB997">
                <wp:simplePos x="0" y="0"/>
                <wp:positionH relativeFrom="page">
                  <wp:posOffset>5430520</wp:posOffset>
                </wp:positionH>
                <wp:positionV relativeFrom="paragraph">
                  <wp:posOffset>-47625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715FF5" w14:textId="77777777" w:rsidR="00D437FF" w:rsidRPr="007F01BC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6B7B1F4E" w14:textId="77777777" w:rsidR="00D437FF" w:rsidRPr="007F01BC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7F01BC">
                              <w:rPr>
                                <w:sz w:val="24"/>
                                <w:szCs w:val="24"/>
                              </w:rPr>
                              <w:t>645730185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1CABD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27.6pt;margin-top:-3.75pt;width:117.8pt;height:27.8pt;z-index:-37748710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ifQmrOAAAAAKAQAADwAAAAAA&#10;AAAAAAAAAADlAwAAZHJzL2Rvd25yZXYueG1sUEsFBgAAAAAEAAQA8wAAAPIEAAAAAA==&#10;" filled="f" stroked="f">
                <v:textbox inset="0,0,0,0">
                  <w:txbxContent>
                    <w:p w14:paraId="6F715FF5" w14:textId="77777777" w:rsidR="00D437FF" w:rsidRPr="007F01BC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 справи</w:t>
                      </w:r>
                    </w:p>
                    <w:p w14:paraId="6B7B1F4E" w14:textId="77777777" w:rsidR="00D437FF" w:rsidRPr="007F01BC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7F01BC">
                        <w:rPr>
                          <w:sz w:val="24"/>
                          <w:szCs w:val="24"/>
                        </w:rPr>
                        <w:t>645730185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4611" w:rsidRPr="005660BA">
        <w:rPr>
          <w:sz w:val="36"/>
          <w:szCs w:val="36"/>
        </w:rPr>
        <w:t>ПОЯСНЮВАЛЬНА ЗАПИСКА</w:t>
      </w:r>
    </w:p>
    <w:p w14:paraId="0B0DB317" w14:textId="327EA30D" w:rsidR="00D437FF" w:rsidRPr="00A54958" w:rsidRDefault="003D4611" w:rsidP="00522EA9">
      <w:pPr>
        <w:pStyle w:val="1"/>
        <w:shd w:val="clear" w:color="auto" w:fill="auto"/>
        <w:spacing w:after="0"/>
        <w:ind w:right="2798" w:firstLine="0"/>
        <w:jc w:val="center"/>
        <w:rPr>
          <w:sz w:val="24"/>
          <w:szCs w:val="24"/>
        </w:rPr>
      </w:pPr>
      <w:r w:rsidRPr="00A54958">
        <w:rPr>
          <w:b/>
          <w:bCs/>
          <w:sz w:val="24"/>
          <w:szCs w:val="24"/>
        </w:rPr>
        <w:t xml:space="preserve">№ </w:t>
      </w:r>
      <w:r w:rsidR="00301E07" w:rsidRPr="00A54958">
        <w:rPr>
          <w:b/>
          <w:bCs/>
          <w:sz w:val="24"/>
          <w:szCs w:val="24"/>
          <w:lang w:val="en-US"/>
        </w:rPr>
        <w:t>ПЗН-56020</w:t>
      </w:r>
      <w:r w:rsidRPr="00A54958">
        <w:rPr>
          <w:b/>
          <w:bCs/>
          <w:sz w:val="24"/>
          <w:szCs w:val="24"/>
        </w:rPr>
        <w:t xml:space="preserve"> від </w:t>
      </w:r>
      <w:r w:rsidR="00E71B39" w:rsidRPr="00A54958">
        <w:rPr>
          <w:b/>
          <w:bCs/>
          <w:sz w:val="24"/>
          <w:szCs w:val="24"/>
          <w:lang w:val="en-US"/>
        </w:rPr>
        <w:t>28.08.2023</w:t>
      </w:r>
    </w:p>
    <w:p w14:paraId="279C27D0" w14:textId="78FA8871" w:rsidR="00D437FF" w:rsidRPr="00463708" w:rsidRDefault="003D4611" w:rsidP="00A54958">
      <w:pPr>
        <w:pStyle w:val="20"/>
        <w:shd w:val="clear" w:color="auto" w:fill="auto"/>
        <w:ind w:right="2798"/>
        <w:rPr>
          <w:sz w:val="8"/>
          <w:szCs w:val="8"/>
        </w:rPr>
      </w:pP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proofErr w:type="spellStart"/>
      <w:r w:rsidR="00612AE2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</w:t>
      </w:r>
      <w:proofErr w:type="spellEnd"/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рішення Київської міської ради: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 w:rsidR="008E7F1C" w:rsidRPr="008E7F1C">
        <w:rPr>
          <w:rFonts w:ascii="Times New Roman" w:hAnsi="Times New Roman" w:cs="Times New Roman"/>
          <w:b/>
          <w:sz w:val="24"/>
          <w:szCs w:val="24"/>
        </w:rPr>
        <w:t xml:space="preserve">надання ОБ’ЄДНАННЮ СПІВВЛАСНИКІВ БАГАТОКВАРТИРНОГО БУДИНКУ «ФАЙНА ТАУН 6» дозволу на розроблення </w:t>
      </w:r>
      <w:proofErr w:type="spellStart"/>
      <w:r w:rsidR="008E7F1C" w:rsidRPr="008E7F1C"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 w:rsidR="008E7F1C" w:rsidRPr="008E7F1C">
        <w:rPr>
          <w:rFonts w:ascii="Times New Roman" w:hAnsi="Times New Roman" w:cs="Times New Roman"/>
          <w:b/>
          <w:sz w:val="24"/>
          <w:szCs w:val="24"/>
        </w:rPr>
        <w:t xml:space="preserve"> землеустрою щодо відведення земельної ділянки у постійне користування для експлуатації та обслуговування багатоквартирного житлового будинку з об’єктами торгово-розважальної та ринкової інфраструктури з влаштуванням зони зелених насаджень на вул. Салютн</w:t>
      </w:r>
      <w:r w:rsidR="00C1238A">
        <w:rPr>
          <w:rFonts w:ascii="Times New Roman" w:hAnsi="Times New Roman" w:cs="Times New Roman"/>
          <w:b/>
          <w:sz w:val="24"/>
          <w:szCs w:val="24"/>
        </w:rPr>
        <w:t>ій</w:t>
      </w:r>
      <w:r w:rsidR="008E7F1C" w:rsidRPr="008E7F1C">
        <w:rPr>
          <w:rFonts w:ascii="Times New Roman" w:hAnsi="Times New Roman" w:cs="Times New Roman"/>
          <w:b/>
          <w:sz w:val="24"/>
          <w:szCs w:val="24"/>
        </w:rPr>
        <w:t>, 2</w:t>
      </w:r>
      <w:r w:rsidR="007261C1">
        <w:rPr>
          <w:rFonts w:ascii="Times New Roman" w:hAnsi="Times New Roman" w:cs="Times New Roman"/>
          <w:b/>
          <w:sz w:val="24"/>
          <w:szCs w:val="24"/>
        </w:rPr>
        <w:t>-б</w:t>
      </w:r>
      <w:r w:rsidR="008E7F1C" w:rsidRPr="008E7F1C">
        <w:rPr>
          <w:rFonts w:ascii="Times New Roman" w:hAnsi="Times New Roman" w:cs="Times New Roman"/>
          <w:b/>
          <w:sz w:val="24"/>
          <w:szCs w:val="24"/>
        </w:rPr>
        <w:t xml:space="preserve"> у Шевченківському районі міста </w:t>
      </w:r>
      <w:r w:rsidRPr="00A54958">
        <w:rPr>
          <w:rFonts w:ascii="Times New Roman" w:hAnsi="Times New Roman" w:cs="Times New Roman"/>
          <w:b/>
          <w:sz w:val="24"/>
          <w:szCs w:val="24"/>
        </w:rPr>
        <w:t>Києва</w:t>
      </w:r>
      <w:r w:rsidRPr="007F01BC">
        <w:rPr>
          <w:rFonts w:ascii="Times New Roman" w:hAnsi="Times New Roman" w:cs="Times New Roman"/>
          <w:b/>
          <w:sz w:val="20"/>
          <w:szCs w:val="20"/>
        </w:rPr>
        <w:br/>
      </w:r>
    </w:p>
    <w:p w14:paraId="2CB021B8" w14:textId="77777777" w:rsidR="003C0A13" w:rsidRPr="00C44DBB" w:rsidRDefault="003D4611" w:rsidP="00D0322C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sz w:val="19"/>
          <w:szCs w:val="19"/>
        </w:rPr>
      </w:pPr>
      <w:r w:rsidRPr="00C44DBB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6"/>
        <w:gridCol w:w="6103"/>
      </w:tblGrid>
      <w:tr w:rsidR="00D437FF" w14:paraId="0DE63DF3" w14:textId="77777777" w:rsidTr="00E267AF">
        <w:trPr>
          <w:cantSplit/>
          <w:trHeight w:hRule="exact" w:val="723"/>
        </w:trPr>
        <w:tc>
          <w:tcPr>
            <w:tcW w:w="3536" w:type="dxa"/>
            <w:shd w:val="clear" w:color="auto" w:fill="FFFFFF"/>
          </w:tcPr>
          <w:p w14:paraId="7C0A4A6F" w14:textId="2DD62968" w:rsidR="00D437FF" w:rsidRPr="005660BA" w:rsidRDefault="00C16947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4611" w:rsidRPr="005660BA">
              <w:rPr>
                <w:sz w:val="24"/>
                <w:szCs w:val="24"/>
              </w:rPr>
              <w:t>Назва</w:t>
            </w:r>
          </w:p>
        </w:tc>
        <w:tc>
          <w:tcPr>
            <w:tcW w:w="6103" w:type="dxa"/>
            <w:shd w:val="clear" w:color="auto" w:fill="FFFFFF"/>
          </w:tcPr>
          <w:p w14:paraId="31D6862D" w14:textId="23B847E6" w:rsidR="00D437FF" w:rsidRPr="00447390" w:rsidRDefault="004D4053" w:rsidP="008E7F1C">
            <w:pPr>
              <w:pStyle w:val="a7"/>
              <w:shd w:val="clear" w:color="auto" w:fill="auto"/>
              <w:spacing w:after="0"/>
              <w:ind w:firstLine="147"/>
              <w:rPr>
                <w:sz w:val="24"/>
                <w:szCs w:val="24"/>
              </w:rPr>
            </w:pPr>
            <w:r w:rsidRPr="00447390">
              <w:rPr>
                <w:i/>
                <w:iCs/>
                <w:sz w:val="24"/>
                <w:szCs w:val="24"/>
              </w:rPr>
              <w:t>ОБ</w:t>
            </w:r>
            <w:r w:rsidR="008E7F1C">
              <w:rPr>
                <w:i/>
                <w:iCs/>
                <w:sz w:val="24"/>
                <w:szCs w:val="24"/>
              </w:rPr>
              <w:t>’</w:t>
            </w:r>
            <w:r w:rsidRPr="00447390">
              <w:rPr>
                <w:i/>
                <w:iCs/>
                <w:sz w:val="24"/>
                <w:szCs w:val="24"/>
              </w:rPr>
              <w:t>ЄДНАННЯ СПІВВЛАСНИКІВ БАГАТОКВАРТИРНОГО БУДИНКУ «ФАЙНА ТАУН 6»</w:t>
            </w:r>
          </w:p>
        </w:tc>
      </w:tr>
      <w:tr w:rsidR="003C0A13" w14:paraId="745C51F1" w14:textId="77777777" w:rsidTr="00BE5B2B">
        <w:trPr>
          <w:cantSplit/>
          <w:trHeight w:hRule="exact" w:val="984"/>
        </w:trPr>
        <w:tc>
          <w:tcPr>
            <w:tcW w:w="3536" w:type="dxa"/>
            <w:shd w:val="clear" w:color="auto" w:fill="FFFFFF"/>
          </w:tcPr>
          <w:p w14:paraId="54E33F56" w14:textId="0BFF4497" w:rsidR="003C0A13" w:rsidRPr="005660BA" w:rsidRDefault="00C16947" w:rsidP="003C0A1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Перелік засновників</w:t>
            </w:r>
          </w:p>
          <w:p w14:paraId="3147A43C" w14:textId="574D3820" w:rsidR="00074B7A" w:rsidRPr="00791F4A" w:rsidRDefault="00C16947" w:rsidP="00074B7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(учасників)</w:t>
            </w:r>
          </w:p>
          <w:p w14:paraId="2474614C" w14:textId="77777777" w:rsidR="003C0A13" w:rsidRDefault="003C0A13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</w:p>
        </w:tc>
        <w:tc>
          <w:tcPr>
            <w:tcW w:w="6103" w:type="dxa"/>
            <w:shd w:val="clear" w:color="auto" w:fill="FFFFFF"/>
          </w:tcPr>
          <w:p w14:paraId="0C2CD1E4" w14:textId="71D591DA" w:rsidR="008E7F1C" w:rsidRDefault="00BE5B2B" w:rsidP="008A4BC8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СПІВВЛАСНИК</w:t>
            </w:r>
            <w:r w:rsidR="0097407C">
              <w:rPr>
                <w:i/>
                <w:iCs/>
                <w:sz w:val="24"/>
                <w:szCs w:val="24"/>
              </w:rPr>
              <w:t>И</w:t>
            </w:r>
            <w:r>
              <w:rPr>
                <w:i/>
                <w:iCs/>
                <w:sz w:val="24"/>
                <w:szCs w:val="24"/>
              </w:rPr>
              <w:t xml:space="preserve"> БАГАТОКВАРТИРН</w:t>
            </w:r>
            <w:r w:rsidR="0097407C">
              <w:rPr>
                <w:i/>
                <w:iCs/>
                <w:sz w:val="24"/>
                <w:szCs w:val="24"/>
              </w:rPr>
              <w:t>ОГО</w:t>
            </w:r>
            <w:r>
              <w:rPr>
                <w:i/>
                <w:iCs/>
                <w:sz w:val="24"/>
                <w:szCs w:val="24"/>
              </w:rPr>
              <w:t xml:space="preserve"> БУДИНК</w:t>
            </w:r>
            <w:r w:rsidR="0097407C">
              <w:rPr>
                <w:i/>
                <w:iCs/>
                <w:sz w:val="24"/>
                <w:szCs w:val="24"/>
              </w:rPr>
              <w:t>У</w:t>
            </w:r>
          </w:p>
          <w:p w14:paraId="1FC56FBC" w14:textId="2E7CC815" w:rsidR="003C0A13" w:rsidRPr="00447390" w:rsidRDefault="008E7F1C" w:rsidP="008E7F1C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19"/>
                <w:szCs w:val="19"/>
              </w:rPr>
            </w:pPr>
            <w:r w:rsidRPr="008A4BC8">
              <w:rPr>
                <w:i/>
                <w:iCs/>
                <w:sz w:val="24"/>
                <w:szCs w:val="24"/>
              </w:rPr>
              <w:t>КУХАРУК ВІКТОР ВІТАЛІЙОВИЧ - керівник</w:t>
            </w:r>
          </w:p>
        </w:tc>
      </w:tr>
      <w:tr w:rsidR="005660BA" w14:paraId="29ECCC93" w14:textId="77777777" w:rsidTr="00791F4A">
        <w:trPr>
          <w:cantSplit/>
          <w:trHeight w:hRule="exact" w:val="705"/>
        </w:trPr>
        <w:tc>
          <w:tcPr>
            <w:tcW w:w="3536" w:type="dxa"/>
            <w:shd w:val="clear" w:color="auto" w:fill="FFFFFF"/>
          </w:tcPr>
          <w:p w14:paraId="14C071CE" w14:textId="518BDC1C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 xml:space="preserve">Кінцевий </w:t>
            </w:r>
            <w:proofErr w:type="spellStart"/>
            <w:r w:rsidR="005660BA" w:rsidRPr="005660BA">
              <w:rPr>
                <w:sz w:val="24"/>
                <w:szCs w:val="24"/>
              </w:rPr>
              <w:t>бенефіціарний</w:t>
            </w:r>
            <w:proofErr w:type="spellEnd"/>
          </w:p>
          <w:p w14:paraId="25B239A2" w14:textId="58B933F9" w:rsidR="005660BA" w:rsidRPr="00791F4A" w:rsidRDefault="00C16947" w:rsidP="00791F4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власник (контролер)</w:t>
            </w:r>
          </w:p>
        </w:tc>
        <w:tc>
          <w:tcPr>
            <w:tcW w:w="6103" w:type="dxa"/>
            <w:shd w:val="clear" w:color="auto" w:fill="FFFFFF"/>
          </w:tcPr>
          <w:p w14:paraId="4159B7CB" w14:textId="198D9A14" w:rsidR="005660BA" w:rsidRPr="00447390" w:rsidRDefault="00B24B4A" w:rsidP="00447390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19"/>
                <w:szCs w:val="19"/>
              </w:rPr>
            </w:pPr>
            <w:r w:rsidRPr="00447390">
              <w:rPr>
                <w:i/>
                <w:iCs/>
                <w:sz w:val="24"/>
                <w:szCs w:val="19"/>
              </w:rPr>
              <w:t>Відсутній</w:t>
            </w:r>
          </w:p>
        </w:tc>
      </w:tr>
      <w:tr w:rsidR="005660BA" w14:paraId="71964F0B" w14:textId="77777777" w:rsidTr="00BE5B2B">
        <w:trPr>
          <w:cantSplit/>
          <w:trHeight w:hRule="exact" w:val="413"/>
        </w:trPr>
        <w:tc>
          <w:tcPr>
            <w:tcW w:w="3536" w:type="dxa"/>
            <w:shd w:val="clear" w:color="auto" w:fill="FFFFFF"/>
          </w:tcPr>
          <w:p w14:paraId="7C70F778" w14:textId="67C0548A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Клопотання</w:t>
            </w:r>
          </w:p>
        </w:tc>
        <w:tc>
          <w:tcPr>
            <w:tcW w:w="6103" w:type="dxa"/>
            <w:shd w:val="clear" w:color="auto" w:fill="FFFFFF"/>
          </w:tcPr>
          <w:p w14:paraId="14D2AF28" w14:textId="77777777" w:rsidR="005660BA" w:rsidRPr="00447390" w:rsidRDefault="005660BA" w:rsidP="00447390">
            <w:pPr>
              <w:pStyle w:val="a7"/>
              <w:shd w:val="clear" w:color="auto" w:fill="auto"/>
              <w:spacing w:after="0"/>
              <w:ind w:left="30" w:firstLine="147"/>
              <w:rPr>
                <w:i/>
                <w:iCs/>
                <w:sz w:val="24"/>
                <w:szCs w:val="24"/>
              </w:rPr>
            </w:pPr>
            <w:r w:rsidRPr="00447390">
              <w:rPr>
                <w:i/>
                <w:iCs/>
                <w:sz w:val="24"/>
                <w:szCs w:val="24"/>
              </w:rPr>
              <w:t>від 03.07.2023 № 645730185</w:t>
            </w:r>
          </w:p>
        </w:tc>
      </w:tr>
    </w:tbl>
    <w:p w14:paraId="2E635E12" w14:textId="77777777" w:rsidR="00D437FF" w:rsidRDefault="00D437FF">
      <w:pPr>
        <w:spacing w:after="79" w:line="1" w:lineRule="exact"/>
      </w:pPr>
    </w:p>
    <w:p w14:paraId="226D2964" w14:textId="77777777" w:rsidR="006C75C6" w:rsidRPr="008E7F1C" w:rsidRDefault="006C75C6" w:rsidP="006C75C6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16"/>
          <w:szCs w:val="16"/>
        </w:rPr>
      </w:pPr>
    </w:p>
    <w:p w14:paraId="24182398" w14:textId="70FB499B" w:rsidR="00854144" w:rsidRPr="006C75C6" w:rsidRDefault="003D4611" w:rsidP="006C75C6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rStyle w:val="ad"/>
          <w:i w:val="0"/>
          <w:iCs w:val="0"/>
          <w:sz w:val="24"/>
          <w:szCs w:val="24"/>
        </w:rPr>
      </w:pPr>
      <w:r w:rsidRPr="005660BA">
        <w:rPr>
          <w:b/>
          <w:bCs/>
          <w:sz w:val="24"/>
          <w:szCs w:val="24"/>
        </w:rPr>
        <w:t xml:space="preserve">Відомості про земельну ділянку </w:t>
      </w:r>
      <w:r w:rsidR="003E0E3E">
        <w:rPr>
          <w:b/>
          <w:bCs/>
          <w:sz w:val="24"/>
          <w:szCs w:val="24"/>
        </w:rPr>
        <w:t xml:space="preserve">(кадастровий номер </w:t>
      </w:r>
      <w:r w:rsidR="008F1609" w:rsidRPr="005660BA">
        <w:rPr>
          <w:b/>
          <w:bCs/>
          <w:sz w:val="24"/>
          <w:szCs w:val="24"/>
        </w:rPr>
        <w:t>8000000000:88:014:0040</w:t>
      </w:r>
      <w:r w:rsidR="003E0E3E">
        <w:rPr>
          <w:b/>
          <w:bCs/>
          <w:sz w:val="24"/>
          <w:szCs w:val="24"/>
        </w:rPr>
        <w:t>)</w:t>
      </w:r>
      <w:r w:rsidR="007D79A0">
        <w:rPr>
          <w:b/>
          <w:bCs/>
          <w:sz w:val="24"/>
          <w:szCs w:val="24"/>
          <w:lang w:val="ru-RU"/>
        </w:rPr>
        <w:t>.</w:t>
      </w:r>
      <w:r w:rsidR="0061315E" w:rsidRPr="006C75C6">
        <w:rPr>
          <w:sz w:val="24"/>
          <w:szCs w:val="24"/>
        </w:rPr>
        <w:tab/>
      </w:r>
    </w:p>
    <w:tbl>
      <w:tblPr>
        <w:tblStyle w:val="a8"/>
        <w:tblW w:w="9526" w:type="dxa"/>
        <w:tblInd w:w="108" w:type="dxa"/>
        <w:tblLook w:val="04A0" w:firstRow="1" w:lastRow="0" w:firstColumn="1" w:lastColumn="0" w:noHBand="0" w:noVBand="1"/>
      </w:tblPr>
      <w:tblGrid>
        <w:gridCol w:w="3431"/>
        <w:gridCol w:w="6095"/>
      </w:tblGrid>
      <w:tr w:rsidR="00C022FD" w:rsidRPr="00C022FD" w14:paraId="4889BBD7" w14:textId="77777777" w:rsidTr="00463708">
        <w:trPr>
          <w:cantSplit/>
          <w:trHeight w:val="372"/>
        </w:trPr>
        <w:tc>
          <w:tcPr>
            <w:tcW w:w="3431" w:type="dxa"/>
          </w:tcPr>
          <w:p w14:paraId="025B3B90" w14:textId="390996A4" w:rsidR="00C022FD" w:rsidRPr="00C022FD" w:rsidRDefault="00C16947" w:rsidP="00447390">
            <w:pPr>
              <w:pStyle w:val="1"/>
              <w:shd w:val="clear" w:color="auto" w:fill="auto"/>
              <w:tabs>
                <w:tab w:val="left" w:pos="0"/>
                <w:tab w:val="left" w:pos="1515"/>
              </w:tabs>
              <w:spacing w:after="0"/>
              <w:ind w:hanging="105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C022FD" w:rsidRPr="00C022FD">
              <w:rPr>
                <w:sz w:val="24"/>
                <w:szCs w:val="24"/>
              </w:rPr>
              <w:t>Місце розташування (адреса)</w:t>
            </w:r>
            <w:r w:rsidR="00C022FD" w:rsidRPr="00C022F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095" w:type="dxa"/>
          </w:tcPr>
          <w:p w14:paraId="0108C567" w14:textId="51EC0604" w:rsidR="00C022FD" w:rsidRPr="00447390" w:rsidRDefault="00C022FD" w:rsidP="0044739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47390">
              <w:rPr>
                <w:rFonts w:ascii="Times New Roman" w:hAnsi="Times New Roman" w:cs="Times New Roman"/>
                <w:i/>
                <w:iCs/>
              </w:rPr>
              <w:t>м. Київ, р-н Шевченківський, вул. Салютна, 2</w:t>
            </w:r>
            <w:r w:rsidR="007261C1">
              <w:rPr>
                <w:rFonts w:ascii="Times New Roman" w:hAnsi="Times New Roman" w:cs="Times New Roman"/>
                <w:i/>
                <w:iCs/>
              </w:rPr>
              <w:t>-б</w:t>
            </w:r>
          </w:p>
        </w:tc>
      </w:tr>
      <w:tr w:rsidR="00C022FD" w:rsidRPr="00C022FD" w14:paraId="6A951C31" w14:textId="77777777" w:rsidTr="00463708">
        <w:trPr>
          <w:cantSplit/>
          <w:trHeight w:val="372"/>
        </w:trPr>
        <w:tc>
          <w:tcPr>
            <w:tcW w:w="3431" w:type="dxa"/>
          </w:tcPr>
          <w:p w14:paraId="66F7F326" w14:textId="3D584552" w:rsidR="00C022FD" w:rsidRPr="00085504" w:rsidRDefault="00C022FD" w:rsidP="00447390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30" w:hanging="105"/>
              <w:rPr>
                <w:sz w:val="24"/>
                <w:szCs w:val="24"/>
              </w:rPr>
            </w:pPr>
            <w:r w:rsidRPr="00C022FD">
              <w:rPr>
                <w:sz w:val="24"/>
                <w:szCs w:val="24"/>
              </w:rPr>
              <w:t>Площа</w:t>
            </w:r>
            <w:r w:rsidRPr="00085504">
              <w:rPr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5137F3E9" w14:textId="0ECB37B5" w:rsidR="00C022FD" w:rsidRPr="00447390" w:rsidRDefault="003403EB" w:rsidP="008E7F1C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44739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0,</w:t>
            </w:r>
            <w:r w:rsidR="008E7F1C">
              <w:rPr>
                <w:rFonts w:ascii="Times New Roman" w:hAnsi="Times New Roman"/>
                <w:i/>
                <w:color w:val="000000"/>
                <w:shd w:val="clear" w:color="auto" w:fill="FFFFFF"/>
                <w:lang w:val="uk-UA"/>
              </w:rPr>
              <w:t>6599</w:t>
            </w:r>
            <w:r w:rsidRPr="00447390">
              <w:rPr>
                <w:rFonts w:ascii="Times New Roman" w:hAnsi="Times New Roman"/>
                <w:i/>
                <w:iCs/>
              </w:rPr>
              <w:t xml:space="preserve"> </w:t>
            </w:r>
            <w:r w:rsidR="00C022FD" w:rsidRPr="00447390">
              <w:rPr>
                <w:rFonts w:ascii="Times New Roman" w:hAnsi="Times New Roman"/>
                <w:i/>
                <w:iCs/>
              </w:rPr>
              <w:t>га</w:t>
            </w:r>
          </w:p>
        </w:tc>
      </w:tr>
      <w:tr w:rsidR="00C022FD" w:rsidRPr="00C022FD" w14:paraId="02BD323E" w14:textId="77777777" w:rsidTr="00463708">
        <w:trPr>
          <w:cantSplit/>
          <w:trHeight w:val="372"/>
        </w:trPr>
        <w:tc>
          <w:tcPr>
            <w:tcW w:w="3431" w:type="dxa"/>
          </w:tcPr>
          <w:p w14:paraId="756768E0" w14:textId="51B62BD7" w:rsidR="00C022FD" w:rsidRPr="00085504" w:rsidRDefault="00C022FD" w:rsidP="00085504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30" w:hanging="105"/>
              <w:rPr>
                <w:sz w:val="24"/>
                <w:szCs w:val="24"/>
              </w:rPr>
            </w:pPr>
            <w:r w:rsidRPr="00085504">
              <w:rPr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095" w:type="dxa"/>
          </w:tcPr>
          <w:p w14:paraId="1B2F5ADB" w14:textId="70F55440" w:rsidR="00C022FD" w:rsidRPr="00BE5B2B" w:rsidRDefault="00BE5B2B" w:rsidP="00447390">
            <w:pPr>
              <w:pStyle w:val="ParagraphStyle"/>
              <w:jc w:val="both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Право в процесі оформлення (</w:t>
            </w:r>
            <w:proofErr w:type="spellStart"/>
            <w:r w:rsidR="00C022FD" w:rsidRPr="00447390">
              <w:rPr>
                <w:rFonts w:ascii="Times New Roman" w:hAnsi="Times New Roman"/>
                <w:i/>
              </w:rPr>
              <w:t>постійне</w:t>
            </w:r>
            <w:proofErr w:type="spellEnd"/>
            <w:r w:rsidR="00C022FD" w:rsidRPr="004473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C022FD" w:rsidRPr="00447390">
              <w:rPr>
                <w:rFonts w:ascii="Times New Roman" w:hAnsi="Times New Roman"/>
                <w:i/>
              </w:rPr>
              <w:t>користування</w:t>
            </w:r>
            <w:proofErr w:type="spellEnd"/>
            <w:r>
              <w:rPr>
                <w:rFonts w:ascii="Times New Roman" w:hAnsi="Times New Roman"/>
                <w:i/>
                <w:lang w:val="uk-UA"/>
              </w:rPr>
              <w:t>)</w:t>
            </w:r>
          </w:p>
        </w:tc>
      </w:tr>
      <w:tr w:rsidR="00C022FD" w:rsidRPr="00C022FD" w14:paraId="2C3560CE" w14:textId="77777777" w:rsidTr="00463708">
        <w:trPr>
          <w:cantSplit/>
          <w:trHeight w:val="372"/>
        </w:trPr>
        <w:tc>
          <w:tcPr>
            <w:tcW w:w="3431" w:type="dxa"/>
          </w:tcPr>
          <w:p w14:paraId="2F3D2E38" w14:textId="02D52FA1" w:rsidR="00C022FD" w:rsidRPr="00085504" w:rsidRDefault="00085504" w:rsidP="00085504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30" w:hanging="105"/>
              <w:rPr>
                <w:sz w:val="24"/>
                <w:szCs w:val="24"/>
              </w:rPr>
            </w:pPr>
            <w:r w:rsidRPr="00085504">
              <w:rPr>
                <w:sz w:val="24"/>
                <w:szCs w:val="24"/>
              </w:rPr>
              <w:t>Заявлене цільове призначення</w:t>
            </w:r>
            <w:r w:rsidR="00A530B5">
              <w:rPr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5922EEF0" w14:textId="576419CB" w:rsidR="00C022FD" w:rsidRPr="00447390" w:rsidRDefault="00C022FD" w:rsidP="008E7F1C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447390">
              <w:rPr>
                <w:rFonts w:ascii="Times New Roman" w:hAnsi="Times New Roman"/>
                <w:i/>
              </w:rPr>
              <w:t xml:space="preserve">для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експлуатації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та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обслуговування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багатоквартирного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житлового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будинку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з об</w:t>
            </w:r>
            <w:r w:rsidR="008E7F1C">
              <w:rPr>
                <w:rFonts w:ascii="Times New Roman" w:hAnsi="Times New Roman"/>
                <w:i/>
                <w:lang w:val="uk-UA"/>
              </w:rPr>
              <w:t>’</w:t>
            </w:r>
            <w:proofErr w:type="spellStart"/>
            <w:r w:rsidRPr="00447390">
              <w:rPr>
                <w:rFonts w:ascii="Times New Roman" w:hAnsi="Times New Roman"/>
                <w:i/>
              </w:rPr>
              <w:t>єктами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торгово-</w:t>
            </w:r>
            <w:proofErr w:type="spellStart"/>
            <w:r w:rsidRPr="00447390">
              <w:rPr>
                <w:rFonts w:ascii="Times New Roman" w:hAnsi="Times New Roman"/>
                <w:i/>
              </w:rPr>
              <w:t>розважальної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та </w:t>
            </w:r>
            <w:proofErr w:type="spellStart"/>
            <w:r w:rsidRPr="00447390">
              <w:rPr>
                <w:rFonts w:ascii="Times New Roman" w:hAnsi="Times New Roman"/>
                <w:i/>
              </w:rPr>
              <w:t>ринкової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47390">
              <w:rPr>
                <w:rFonts w:ascii="Times New Roman" w:hAnsi="Times New Roman"/>
                <w:i/>
              </w:rPr>
              <w:t>інфраструктури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з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влаштуванням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зони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зелених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насаджень</w:t>
            </w:r>
            <w:proofErr w:type="spellEnd"/>
          </w:p>
        </w:tc>
      </w:tr>
    </w:tbl>
    <w:p w14:paraId="54E578E1" w14:textId="77777777" w:rsidR="00C022FD" w:rsidRPr="008E7F1C" w:rsidRDefault="00C022FD" w:rsidP="00854144">
      <w:pPr>
        <w:pStyle w:val="1"/>
        <w:shd w:val="clear" w:color="auto" w:fill="auto"/>
        <w:tabs>
          <w:tab w:val="left" w:pos="2093"/>
        </w:tabs>
        <w:spacing w:line="269" w:lineRule="auto"/>
        <w:ind w:firstLine="0"/>
        <w:rPr>
          <w:sz w:val="16"/>
          <w:szCs w:val="16"/>
        </w:rPr>
      </w:pPr>
    </w:p>
    <w:p w14:paraId="0BA7E596" w14:textId="53CCBAD8" w:rsidR="006C75C6" w:rsidRPr="006C75C6" w:rsidRDefault="003D4611" w:rsidP="00D0322C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Обґрунтування прийняття рішення</w:t>
      </w:r>
      <w:r w:rsidR="009F1756">
        <w:rPr>
          <w:b/>
          <w:bCs/>
          <w:sz w:val="24"/>
          <w:szCs w:val="24"/>
        </w:rPr>
        <w:t>.</w:t>
      </w:r>
    </w:p>
    <w:p w14:paraId="212B4872" w14:textId="293EDB17" w:rsidR="009F1756" w:rsidRDefault="009F1756" w:rsidP="009F1756">
      <w:pPr>
        <w:pStyle w:val="1"/>
        <w:shd w:val="clear" w:color="auto" w:fill="auto"/>
        <w:ind w:firstLine="426"/>
        <w:jc w:val="both"/>
        <w:rPr>
          <w:i/>
          <w:sz w:val="24"/>
          <w:szCs w:val="24"/>
        </w:rPr>
      </w:pPr>
      <w:r w:rsidRPr="00D97048">
        <w:rPr>
          <w:sz w:val="24"/>
          <w:szCs w:val="24"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</w:t>
      </w:r>
      <w:r w:rsidR="00F61295">
        <w:rPr>
          <w:sz w:val="24"/>
          <w:szCs w:val="24"/>
        </w:rPr>
        <w:t>затвердженого рішенням</w:t>
      </w:r>
      <w:r w:rsidRPr="00D97048">
        <w:rPr>
          <w:sz w:val="24"/>
          <w:szCs w:val="24"/>
        </w:rPr>
        <w:t xml:space="preserve"> </w:t>
      </w:r>
      <w:r w:rsidR="00BE5B2B">
        <w:rPr>
          <w:sz w:val="24"/>
          <w:szCs w:val="24"/>
        </w:rPr>
        <w:t xml:space="preserve">Київської міської ради </w:t>
      </w:r>
      <w:r w:rsidRPr="00D97048">
        <w:rPr>
          <w:sz w:val="24"/>
          <w:szCs w:val="24"/>
        </w:rPr>
        <w:t>від 20</w:t>
      </w:r>
      <w:r w:rsidR="006E3B69">
        <w:rPr>
          <w:sz w:val="24"/>
          <w:szCs w:val="24"/>
        </w:rPr>
        <w:t>.04.</w:t>
      </w:r>
      <w:r w:rsidRPr="00D97048">
        <w:rPr>
          <w:sz w:val="24"/>
          <w:szCs w:val="24"/>
        </w:rPr>
        <w:t>2017 № 241/2463, Департаментом земельних ресурсів виконавчого органу Київської міської ради (Київської міської державно</w:t>
      </w:r>
      <w:r w:rsidR="00F61295">
        <w:rPr>
          <w:sz w:val="24"/>
          <w:szCs w:val="24"/>
        </w:rPr>
        <w:t xml:space="preserve">ї адміністрації) розроблено </w:t>
      </w:r>
      <w:proofErr w:type="spellStart"/>
      <w:r w:rsidR="00F61295">
        <w:rPr>
          <w:sz w:val="24"/>
          <w:szCs w:val="24"/>
        </w:rPr>
        <w:t>проє</w:t>
      </w:r>
      <w:r w:rsidRPr="00D97048">
        <w:rPr>
          <w:sz w:val="24"/>
          <w:szCs w:val="24"/>
        </w:rPr>
        <w:t>кт</w:t>
      </w:r>
      <w:proofErr w:type="spellEnd"/>
      <w:r w:rsidRPr="00D97048">
        <w:rPr>
          <w:sz w:val="24"/>
          <w:szCs w:val="24"/>
        </w:rPr>
        <w:t xml:space="preserve"> рішення Київської міської ради.</w:t>
      </w:r>
    </w:p>
    <w:p w14:paraId="4D1A3E5B" w14:textId="431F560D" w:rsidR="00D437FF" w:rsidRPr="008E7F1C" w:rsidRDefault="00D437FF" w:rsidP="006C75C6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16"/>
          <w:szCs w:val="16"/>
        </w:rPr>
      </w:pPr>
    </w:p>
    <w:p w14:paraId="105FE328" w14:textId="77777777" w:rsidR="00D437FF" w:rsidRPr="005660BA" w:rsidRDefault="003D4611" w:rsidP="00486A4D">
      <w:pPr>
        <w:pStyle w:val="1"/>
        <w:numPr>
          <w:ilvl w:val="0"/>
          <w:numId w:val="1"/>
        </w:numPr>
        <w:shd w:val="clear" w:color="auto" w:fill="auto"/>
        <w:tabs>
          <w:tab w:val="left" w:pos="671"/>
          <w:tab w:val="left" w:pos="1134"/>
        </w:tabs>
        <w:spacing w:after="0" w:line="228" w:lineRule="auto"/>
        <w:ind w:firstLine="426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Мета прийняття рішення.</w:t>
      </w:r>
    </w:p>
    <w:p w14:paraId="499A3659" w14:textId="609DDBF8" w:rsidR="00D437FF" w:rsidRDefault="003D4611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  <w:r w:rsidRPr="005660BA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30CA9CA" w14:textId="77777777" w:rsidR="007D79A0" w:rsidRDefault="007D79A0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</w:p>
    <w:p w14:paraId="430B5247" w14:textId="77777777" w:rsidR="009A054D" w:rsidRPr="002B31E8" w:rsidRDefault="009A054D" w:rsidP="00D0322C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after="60"/>
        <w:ind w:left="567" w:hanging="141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9697" w:type="dxa"/>
        <w:tblLook w:val="04A0" w:firstRow="1" w:lastRow="0" w:firstColumn="1" w:lastColumn="0" w:noHBand="0" w:noVBand="1"/>
      </w:tblPr>
      <w:tblGrid>
        <w:gridCol w:w="3167"/>
        <w:gridCol w:w="6530"/>
      </w:tblGrid>
      <w:tr w:rsidR="002B31E8" w:rsidRPr="003774B2" w14:paraId="4CAB0CE4" w14:textId="77777777" w:rsidTr="00463708">
        <w:trPr>
          <w:cantSplit/>
          <w:trHeight w:val="654"/>
        </w:trPr>
        <w:tc>
          <w:tcPr>
            <w:tcW w:w="3167" w:type="dxa"/>
          </w:tcPr>
          <w:p w14:paraId="6E2889C2" w14:textId="13C8BA98" w:rsidR="002B31E8" w:rsidRPr="00447390" w:rsidRDefault="00C16947" w:rsidP="00447390">
            <w:pPr>
              <w:pStyle w:val="1"/>
              <w:shd w:val="clear" w:color="auto" w:fill="auto"/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 xml:space="preserve">Наявність будівель </w:t>
            </w:r>
          </w:p>
          <w:p w14:paraId="2439C9F8" w14:textId="16AB0BCC" w:rsidR="002B31E8" w:rsidRPr="00447390" w:rsidRDefault="00C16947" w:rsidP="00447390">
            <w:pPr>
              <w:pStyle w:val="20"/>
              <w:shd w:val="clear" w:color="auto" w:fill="auto"/>
              <w:spacing w:line="209" w:lineRule="auto"/>
              <w:ind w:left="-142"/>
              <w:jc w:val="left"/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2B31E8" w:rsidRPr="00447390"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>і споруд на ділянці:</w:t>
            </w:r>
          </w:p>
        </w:tc>
        <w:tc>
          <w:tcPr>
            <w:tcW w:w="6530" w:type="dxa"/>
          </w:tcPr>
          <w:p w14:paraId="77F6A87F" w14:textId="1B1F5A9A" w:rsidR="002B31E8" w:rsidRPr="00C1238A" w:rsidRDefault="002B31E8" w:rsidP="00A3444D">
            <w:pPr>
              <w:pStyle w:val="ParagraphStyle"/>
              <w:jc w:val="both"/>
              <w:rPr>
                <w:rFonts w:ascii="Times New Roman" w:hAnsi="Times New Roman"/>
                <w:i/>
                <w:lang w:val="uk-UA"/>
              </w:rPr>
            </w:pPr>
            <w:r w:rsidRPr="00C1238A">
              <w:rPr>
                <w:rFonts w:ascii="Times New Roman" w:hAnsi="Times New Roman"/>
                <w:i/>
                <w:lang w:val="uk-UA"/>
              </w:rPr>
              <w:t>Земельна ділянка забудована</w:t>
            </w:r>
            <w:r w:rsidR="008E7F1C" w:rsidRPr="00C1238A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="00C1238A">
              <w:rPr>
                <w:rFonts w:ascii="Times New Roman" w:hAnsi="Times New Roman"/>
                <w:i/>
                <w:lang w:val="uk-UA"/>
              </w:rPr>
              <w:t>двома житловими будинками</w:t>
            </w:r>
            <w:r w:rsidR="00E4227D">
              <w:rPr>
                <w:rFonts w:ascii="Times New Roman" w:hAnsi="Times New Roman"/>
                <w:i/>
                <w:lang w:val="uk-UA"/>
              </w:rPr>
              <w:t xml:space="preserve"> №№ 28, 30</w:t>
            </w:r>
            <w:r w:rsidR="00C1238A">
              <w:rPr>
                <w:rFonts w:ascii="Times New Roman" w:hAnsi="Times New Roman"/>
                <w:i/>
                <w:lang w:val="uk-UA"/>
              </w:rPr>
              <w:t xml:space="preserve"> та </w:t>
            </w:r>
            <w:r w:rsidR="00A3444D">
              <w:rPr>
                <w:rFonts w:ascii="Times New Roman" w:hAnsi="Times New Roman"/>
                <w:i/>
                <w:lang w:val="uk-UA"/>
              </w:rPr>
              <w:t>частинами двох</w:t>
            </w:r>
            <w:r w:rsidR="00C1238A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="008E7F1C" w:rsidRPr="00C1238A">
              <w:rPr>
                <w:rFonts w:ascii="Times New Roman" w:hAnsi="Times New Roman"/>
                <w:i/>
                <w:lang w:val="uk-UA"/>
              </w:rPr>
              <w:t>житлови</w:t>
            </w:r>
            <w:r w:rsidR="00BE5B2B" w:rsidRPr="00C1238A">
              <w:rPr>
                <w:rFonts w:ascii="Times New Roman" w:hAnsi="Times New Roman"/>
                <w:i/>
                <w:lang w:val="uk-UA"/>
              </w:rPr>
              <w:t>х</w:t>
            </w:r>
            <w:r w:rsidR="008E7F1C" w:rsidRPr="00C1238A">
              <w:rPr>
                <w:rFonts w:ascii="Times New Roman" w:hAnsi="Times New Roman"/>
                <w:i/>
                <w:lang w:val="uk-UA"/>
              </w:rPr>
              <w:t xml:space="preserve"> будинк</w:t>
            </w:r>
            <w:r w:rsidR="00BE5B2B" w:rsidRPr="00C1238A">
              <w:rPr>
                <w:rFonts w:ascii="Times New Roman" w:hAnsi="Times New Roman"/>
                <w:i/>
                <w:lang w:val="uk-UA"/>
              </w:rPr>
              <w:t xml:space="preserve">ів </w:t>
            </w:r>
            <w:r w:rsidR="00E4227D">
              <w:rPr>
                <w:rFonts w:ascii="Times New Roman" w:hAnsi="Times New Roman"/>
                <w:i/>
                <w:lang w:val="uk-UA"/>
              </w:rPr>
              <w:t xml:space="preserve">№№ 27, 29 </w:t>
            </w:r>
            <w:r w:rsidR="008E7F1C" w:rsidRPr="00C1238A">
              <w:rPr>
                <w:rFonts w:ascii="Times New Roman" w:hAnsi="Times New Roman"/>
                <w:i/>
                <w:lang w:val="uk-UA"/>
              </w:rPr>
              <w:t>(сертифікати Державної інспекції архітектури та містоб</w:t>
            </w:r>
            <w:r w:rsidR="00A3444D">
              <w:rPr>
                <w:rFonts w:ascii="Times New Roman" w:hAnsi="Times New Roman"/>
                <w:i/>
                <w:lang w:val="uk-UA"/>
              </w:rPr>
              <w:t>удування України від 29.12.2022</w:t>
            </w:r>
            <w:r w:rsidR="00463708" w:rsidRPr="00C1238A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="008E7F1C" w:rsidRPr="00C1238A">
              <w:rPr>
                <w:rFonts w:ascii="Times New Roman" w:hAnsi="Times New Roman"/>
                <w:i/>
                <w:lang w:val="uk-UA"/>
              </w:rPr>
              <w:t>№№ ІУ123221222564, ІУ123221222831 та від 14.10.2022 №№ ІУ123221004734, ІУ123221004661).</w:t>
            </w:r>
          </w:p>
        </w:tc>
      </w:tr>
      <w:tr w:rsidR="002B31E8" w:rsidRPr="00FB4EE1" w14:paraId="2E1CCB39" w14:textId="77777777" w:rsidTr="00E4227D">
        <w:trPr>
          <w:cantSplit/>
          <w:trHeight w:val="6511"/>
        </w:trPr>
        <w:tc>
          <w:tcPr>
            <w:tcW w:w="3167" w:type="dxa"/>
          </w:tcPr>
          <w:p w14:paraId="591A714D" w14:textId="3AF05BE3" w:rsidR="002B31E8" w:rsidRPr="00447390" w:rsidRDefault="00C16947" w:rsidP="00447390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lastRenderedPageBreak/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>Наявність ДПТ:</w:t>
            </w:r>
          </w:p>
        </w:tc>
        <w:tc>
          <w:tcPr>
            <w:tcW w:w="6530" w:type="dxa"/>
          </w:tcPr>
          <w:p w14:paraId="4CB555A4" w14:textId="2B2DD3BB" w:rsidR="008A4BC8" w:rsidRPr="008A4BC8" w:rsidRDefault="008A4BC8" w:rsidP="00463708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8A4BC8">
              <w:rPr>
                <w:rFonts w:ascii="Times New Roman" w:hAnsi="Times New Roman"/>
                <w:i/>
              </w:rPr>
              <w:t xml:space="preserve">Детальний план території по вул. Туполєва,12  затверджений рішенням Київської міської ради </w:t>
            </w:r>
            <w:r w:rsidR="00DF050A">
              <w:rPr>
                <w:rFonts w:ascii="Times New Roman" w:hAnsi="Times New Roman"/>
                <w:i/>
              </w:rPr>
              <w:t xml:space="preserve">                           </w:t>
            </w:r>
            <w:r w:rsidRPr="008A4BC8">
              <w:rPr>
                <w:rFonts w:ascii="Times New Roman" w:hAnsi="Times New Roman"/>
                <w:i/>
              </w:rPr>
              <w:t>від 14.07.2016 №725/725.</w:t>
            </w:r>
          </w:p>
          <w:p w14:paraId="3D24E6A7" w14:textId="77777777" w:rsidR="00DF050A" w:rsidRPr="00463708" w:rsidRDefault="008A4BC8" w:rsidP="00463708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463708">
              <w:rPr>
                <w:rFonts w:ascii="Times New Roman" w:hAnsi="Times New Roman"/>
                <w:i/>
              </w:rPr>
              <w:t xml:space="preserve">Рішенням Київської міської ради від 20.12.2016 № 680/1684, затверджено проект землеустрою щодо відведення земельних ділянок Приватному акціонерному товариству «Центр Агропромислових Технологій» для будівництва, експлуатації та обслуговування житлово-офісного, торговельного комплексу з наземними і підземними паркінгами та вбудовано-прибудованими приміщеннями громадського , соціального та торговельного призначення на вул. Салютній, 2-б у Шевченківському районі, відповідно до якого вид цільового призначення земельної ділянки - 03.15 (для будівництва та обслуговування інших будівель громадської забудови), категорія земель – землі житлової та громадської забудови. </w:t>
            </w:r>
          </w:p>
          <w:p w14:paraId="3C5543F4" w14:textId="00DE8665" w:rsidR="002B31E8" w:rsidRPr="00463708" w:rsidRDefault="008A4BC8" w:rsidP="00463708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463708">
              <w:rPr>
                <w:rFonts w:ascii="Times New Roman" w:hAnsi="Times New Roman"/>
                <w:i/>
              </w:rPr>
              <w:t>Відповідно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 до </w:t>
            </w:r>
            <w:proofErr w:type="spellStart"/>
            <w:r w:rsidRPr="00463708">
              <w:rPr>
                <w:rFonts w:ascii="Times New Roman" w:hAnsi="Times New Roman"/>
                <w:i/>
              </w:rPr>
              <w:t>містобудівних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 умов та </w:t>
            </w:r>
            <w:proofErr w:type="spellStart"/>
            <w:r w:rsidRPr="00463708">
              <w:rPr>
                <w:rFonts w:ascii="Times New Roman" w:hAnsi="Times New Roman"/>
                <w:i/>
              </w:rPr>
              <w:t>обмежень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63708">
              <w:rPr>
                <w:rFonts w:ascii="Times New Roman" w:hAnsi="Times New Roman"/>
                <w:i/>
              </w:rPr>
              <w:t>забудови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463708">
              <w:rPr>
                <w:rFonts w:ascii="Times New Roman" w:hAnsi="Times New Roman"/>
                <w:i/>
              </w:rPr>
              <w:t>виданих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 Департаментом </w:t>
            </w:r>
            <w:proofErr w:type="spellStart"/>
            <w:r w:rsidRPr="00463708">
              <w:rPr>
                <w:rFonts w:ascii="Times New Roman" w:hAnsi="Times New Roman"/>
                <w:i/>
              </w:rPr>
              <w:t>містобудування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 та </w:t>
            </w:r>
            <w:proofErr w:type="spellStart"/>
            <w:r w:rsidRPr="00463708">
              <w:rPr>
                <w:rFonts w:ascii="Times New Roman" w:hAnsi="Times New Roman"/>
                <w:i/>
              </w:rPr>
              <w:t>архітектури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63708">
              <w:rPr>
                <w:rFonts w:ascii="Times New Roman" w:hAnsi="Times New Roman"/>
                <w:i/>
              </w:rPr>
              <w:t>виконавчого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 органу </w:t>
            </w:r>
            <w:proofErr w:type="spellStart"/>
            <w:r w:rsidRPr="00463708">
              <w:rPr>
                <w:rFonts w:ascii="Times New Roman" w:hAnsi="Times New Roman"/>
                <w:i/>
              </w:rPr>
              <w:t>Київської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63708">
              <w:rPr>
                <w:rFonts w:ascii="Times New Roman" w:hAnsi="Times New Roman"/>
                <w:i/>
              </w:rPr>
              <w:t>міської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 ради (</w:t>
            </w:r>
            <w:r w:rsidR="00463708">
              <w:rPr>
                <w:rFonts w:ascii="Times New Roman" w:hAnsi="Times New Roman"/>
                <w:i/>
                <w:lang w:val="uk-UA"/>
              </w:rPr>
              <w:t>Київської міської державної адміністрації</w:t>
            </w:r>
            <w:r w:rsidRPr="00463708">
              <w:rPr>
                <w:rFonts w:ascii="Times New Roman" w:hAnsi="Times New Roman"/>
                <w:i/>
              </w:rPr>
              <w:t>)</w:t>
            </w:r>
            <w:r w:rsidR="00FB4EE1" w:rsidRPr="0046370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63708">
              <w:rPr>
                <w:rFonts w:ascii="Times New Roman" w:hAnsi="Times New Roman"/>
                <w:i/>
              </w:rPr>
              <w:t>від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 0</w:t>
            </w:r>
            <w:r w:rsidR="00FB4EE1" w:rsidRPr="00463708">
              <w:rPr>
                <w:rFonts w:ascii="Times New Roman" w:hAnsi="Times New Roman"/>
                <w:i/>
              </w:rPr>
              <w:t>9</w:t>
            </w:r>
            <w:r w:rsidRPr="00463708">
              <w:rPr>
                <w:rFonts w:ascii="Times New Roman" w:hAnsi="Times New Roman"/>
                <w:i/>
              </w:rPr>
              <w:t xml:space="preserve">.02.2017 на </w:t>
            </w:r>
            <w:proofErr w:type="spellStart"/>
            <w:r w:rsidRPr="00463708">
              <w:rPr>
                <w:rFonts w:ascii="Times New Roman" w:hAnsi="Times New Roman"/>
                <w:i/>
              </w:rPr>
              <w:t>забудову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63708">
              <w:rPr>
                <w:rFonts w:ascii="Times New Roman" w:hAnsi="Times New Roman"/>
                <w:i/>
              </w:rPr>
              <w:t>території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463708">
              <w:rPr>
                <w:rFonts w:ascii="Times New Roman" w:hAnsi="Times New Roman"/>
                <w:i/>
              </w:rPr>
              <w:t>функціональне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63708">
              <w:rPr>
                <w:rFonts w:ascii="Times New Roman" w:hAnsi="Times New Roman"/>
                <w:i/>
              </w:rPr>
              <w:t>призначення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63708">
              <w:rPr>
                <w:rFonts w:ascii="Times New Roman" w:hAnsi="Times New Roman"/>
                <w:i/>
              </w:rPr>
              <w:t>земельної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63708">
              <w:rPr>
                <w:rFonts w:ascii="Times New Roman" w:hAnsi="Times New Roman"/>
                <w:i/>
              </w:rPr>
              <w:t>ділянки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63708">
              <w:rPr>
                <w:rFonts w:ascii="Times New Roman" w:hAnsi="Times New Roman"/>
                <w:i/>
              </w:rPr>
              <w:t>визначено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 w:rsidRPr="00463708">
              <w:rPr>
                <w:rFonts w:ascii="Times New Roman" w:hAnsi="Times New Roman"/>
                <w:i/>
              </w:rPr>
              <w:t>частково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63708">
              <w:rPr>
                <w:rFonts w:ascii="Times New Roman" w:hAnsi="Times New Roman"/>
                <w:i/>
              </w:rPr>
              <w:t>малоповерхова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63708">
              <w:rPr>
                <w:rFonts w:ascii="Times New Roman" w:hAnsi="Times New Roman"/>
                <w:i/>
              </w:rPr>
              <w:t>забудова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463708">
              <w:rPr>
                <w:rFonts w:ascii="Times New Roman" w:hAnsi="Times New Roman"/>
                <w:i/>
              </w:rPr>
              <w:t>частково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63708">
              <w:rPr>
                <w:rFonts w:ascii="Times New Roman" w:hAnsi="Times New Roman"/>
                <w:i/>
              </w:rPr>
              <w:t>багатоквартирна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63708">
              <w:rPr>
                <w:rFonts w:ascii="Times New Roman" w:hAnsi="Times New Roman"/>
                <w:i/>
              </w:rPr>
              <w:t>середньо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- та </w:t>
            </w:r>
            <w:proofErr w:type="spellStart"/>
            <w:r w:rsidRPr="00463708">
              <w:rPr>
                <w:rFonts w:ascii="Times New Roman" w:hAnsi="Times New Roman"/>
                <w:i/>
              </w:rPr>
              <w:t>багатоповерхова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63708">
              <w:rPr>
                <w:rFonts w:ascii="Times New Roman" w:hAnsi="Times New Roman"/>
                <w:i/>
              </w:rPr>
              <w:t>забудова</w:t>
            </w:r>
            <w:proofErr w:type="spellEnd"/>
            <w:r w:rsidRPr="00463708">
              <w:rPr>
                <w:rFonts w:ascii="Times New Roman" w:hAnsi="Times New Roman"/>
                <w:i/>
              </w:rPr>
              <w:t>.</w:t>
            </w:r>
          </w:p>
        </w:tc>
      </w:tr>
      <w:tr w:rsidR="002B31E8" w:rsidRPr="003774B2" w14:paraId="1D06D55D" w14:textId="77777777" w:rsidTr="00463708">
        <w:trPr>
          <w:cantSplit/>
          <w:trHeight w:val="1461"/>
        </w:trPr>
        <w:tc>
          <w:tcPr>
            <w:tcW w:w="3167" w:type="dxa"/>
          </w:tcPr>
          <w:p w14:paraId="3D1B9DAF" w14:textId="77777777" w:rsidR="00C16947" w:rsidRDefault="00C16947" w:rsidP="00C16947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Функціональне призначення      </w:t>
            </w:r>
          </w:p>
          <w:p w14:paraId="21AD0C8C" w14:textId="387671F7" w:rsidR="002B31E8" w:rsidRPr="00447390" w:rsidRDefault="00C16947" w:rsidP="00C16947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 xml:space="preserve">згідно </w:t>
            </w:r>
            <w:r w:rsidR="00046F6D" w:rsidRPr="0044739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530" w:type="dxa"/>
          </w:tcPr>
          <w:p w14:paraId="06C70B3D" w14:textId="46787CFB" w:rsidR="002B31E8" w:rsidRPr="00463708" w:rsidRDefault="00F570D0" w:rsidP="00463708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463708">
              <w:rPr>
                <w:rFonts w:ascii="Times New Roman" w:hAnsi="Times New Roman"/>
                <w:i/>
              </w:rPr>
              <w:t xml:space="preserve">Відповідно до Генерального плану міста Києва, затвердженого рішенням Київської міської ради від 28.03.2002 № 370/1804, </w:t>
            </w:r>
            <w:proofErr w:type="spellStart"/>
            <w:r w:rsidRPr="00463708">
              <w:rPr>
                <w:rFonts w:ascii="Times New Roman" w:hAnsi="Times New Roman"/>
                <w:i/>
              </w:rPr>
              <w:t>земельна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63708">
              <w:rPr>
                <w:rFonts w:ascii="Times New Roman" w:hAnsi="Times New Roman"/>
                <w:i/>
              </w:rPr>
              <w:t>ділянка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 за </w:t>
            </w:r>
            <w:proofErr w:type="spellStart"/>
            <w:r w:rsidRPr="00463708">
              <w:rPr>
                <w:rFonts w:ascii="Times New Roman" w:hAnsi="Times New Roman"/>
                <w:i/>
              </w:rPr>
              <w:t>функціональним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63708">
              <w:rPr>
                <w:rFonts w:ascii="Times New Roman" w:hAnsi="Times New Roman"/>
                <w:i/>
              </w:rPr>
              <w:t>призначенням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63708">
              <w:rPr>
                <w:rFonts w:ascii="Times New Roman" w:hAnsi="Times New Roman"/>
                <w:i/>
              </w:rPr>
              <w:t>часктово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63708">
              <w:rPr>
                <w:rFonts w:ascii="Times New Roman" w:hAnsi="Times New Roman"/>
                <w:i/>
              </w:rPr>
              <w:t>належить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 до </w:t>
            </w:r>
            <w:proofErr w:type="spellStart"/>
            <w:r w:rsidRPr="00463708">
              <w:rPr>
                <w:rFonts w:ascii="Times New Roman" w:hAnsi="Times New Roman"/>
                <w:i/>
              </w:rPr>
              <w:t>території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63708">
              <w:rPr>
                <w:rFonts w:ascii="Times New Roman" w:hAnsi="Times New Roman"/>
                <w:i/>
              </w:rPr>
              <w:t>багатоповерхової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63708">
              <w:rPr>
                <w:rFonts w:ascii="Times New Roman" w:hAnsi="Times New Roman"/>
                <w:i/>
              </w:rPr>
              <w:t>житлової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63708">
              <w:rPr>
                <w:rFonts w:ascii="Times New Roman" w:hAnsi="Times New Roman"/>
                <w:i/>
              </w:rPr>
              <w:t>забудови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 (перспективна) та частково до зелених насаджень загального користування (перспективні).</w:t>
            </w:r>
          </w:p>
        </w:tc>
      </w:tr>
      <w:tr w:rsidR="002B31E8" w:rsidRPr="003774B2" w14:paraId="13467157" w14:textId="77777777" w:rsidTr="00463708">
        <w:trPr>
          <w:cantSplit/>
          <w:trHeight w:val="547"/>
        </w:trPr>
        <w:tc>
          <w:tcPr>
            <w:tcW w:w="3167" w:type="dxa"/>
          </w:tcPr>
          <w:p w14:paraId="2A341F16" w14:textId="3A201E1A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530" w:type="dxa"/>
          </w:tcPr>
          <w:p w14:paraId="2C9961B7" w14:textId="6FA76F8A" w:rsidR="002B31E8" w:rsidRPr="00463708" w:rsidRDefault="00D6499D" w:rsidP="00463708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463708">
              <w:rPr>
                <w:rFonts w:ascii="Times New Roman" w:hAnsi="Times New Roman"/>
                <w:i/>
              </w:rPr>
              <w:t>Земельна ділянка</w:t>
            </w:r>
            <w:r w:rsidR="002B31E8" w:rsidRPr="00463708">
              <w:rPr>
                <w:rFonts w:ascii="Times New Roman" w:hAnsi="Times New Roman"/>
                <w:i/>
              </w:rPr>
              <w:t xml:space="preserve"> належить до земель комунальної власності територіальної громади міста Києва.</w:t>
            </w:r>
          </w:p>
        </w:tc>
      </w:tr>
      <w:tr w:rsidR="002B31E8" w:rsidRPr="003774B2" w14:paraId="4A30AB8A" w14:textId="77777777" w:rsidTr="00463708">
        <w:trPr>
          <w:cantSplit/>
          <w:trHeight w:val="304"/>
        </w:trPr>
        <w:tc>
          <w:tcPr>
            <w:tcW w:w="3167" w:type="dxa"/>
          </w:tcPr>
          <w:p w14:paraId="1076D181" w14:textId="47191B36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530" w:type="dxa"/>
          </w:tcPr>
          <w:p w14:paraId="394FEC80" w14:textId="04705548" w:rsidR="002B31E8" w:rsidRPr="00463708" w:rsidRDefault="002B31E8" w:rsidP="00463708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463708">
              <w:rPr>
                <w:rFonts w:ascii="Times New Roman" w:hAnsi="Times New Roman"/>
                <w:i/>
              </w:rPr>
              <w:t>Земельна ділянка не входить</w:t>
            </w:r>
            <w:r w:rsidR="000E40B4" w:rsidRPr="00463708">
              <w:rPr>
                <w:rFonts w:ascii="Times New Roman" w:hAnsi="Times New Roman"/>
                <w:i/>
              </w:rPr>
              <w:t xml:space="preserve"> до зеленої зони</w:t>
            </w:r>
            <w:r w:rsidR="00990F86" w:rsidRPr="00463708">
              <w:rPr>
                <w:rFonts w:ascii="Times New Roman" w:hAnsi="Times New Roman"/>
                <w:i/>
              </w:rPr>
              <w:t>.</w:t>
            </w:r>
          </w:p>
        </w:tc>
      </w:tr>
      <w:tr w:rsidR="008A4BC8" w:rsidRPr="003774B2" w14:paraId="14F719AA" w14:textId="77777777" w:rsidTr="00463708">
        <w:trPr>
          <w:cantSplit/>
          <w:trHeight w:val="563"/>
        </w:trPr>
        <w:tc>
          <w:tcPr>
            <w:tcW w:w="3167" w:type="dxa"/>
          </w:tcPr>
          <w:p w14:paraId="3D07A71A" w14:textId="4DD9634A" w:rsidR="008A4BC8" w:rsidRPr="00447390" w:rsidRDefault="008A4BC8" w:rsidP="008A4BC8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4739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530" w:type="dxa"/>
          </w:tcPr>
          <w:p w14:paraId="656AC3F7" w14:textId="77777777" w:rsidR="00650305" w:rsidRDefault="008A4BC8" w:rsidP="00650305">
            <w:pPr>
              <w:pStyle w:val="ParagraphStyle"/>
              <w:jc w:val="both"/>
              <w:rPr>
                <w:rFonts w:ascii="Times New Roman" w:hAnsi="Times New Roman"/>
                <w:i/>
                <w:lang w:val="uk-UA"/>
              </w:rPr>
            </w:pPr>
            <w:r w:rsidRPr="00330B2F">
              <w:rPr>
                <w:rFonts w:ascii="Times New Roman" w:hAnsi="Times New Roman"/>
                <w:i/>
                <w:lang w:val="uk-UA"/>
              </w:rPr>
              <w:t>Землекористувачем земельної ділянки є Приватне акціонерне товариство «ЦЕНТР АГРОПРОМИСЛОВИХ ТЕХНОЛОГІЙ» відповідно до</w:t>
            </w:r>
            <w:r w:rsidR="00330B2F" w:rsidRPr="00330B2F">
              <w:rPr>
                <w:rFonts w:ascii="Times New Roman" w:hAnsi="Times New Roman"/>
                <w:i/>
                <w:lang w:val="uk-UA"/>
              </w:rPr>
              <w:t xml:space="preserve"> договору оренди </w:t>
            </w:r>
            <w:r w:rsidR="00330B2F">
              <w:rPr>
                <w:rFonts w:ascii="Times New Roman" w:hAnsi="Times New Roman"/>
                <w:i/>
                <w:lang w:val="uk-UA"/>
              </w:rPr>
              <w:t>земельної ділянки від 15.07.2004 № 720 (</w:t>
            </w:r>
            <w:r w:rsidRPr="00330B2F">
              <w:rPr>
                <w:rFonts w:ascii="Times New Roman" w:hAnsi="Times New Roman"/>
                <w:i/>
                <w:lang w:val="uk-UA"/>
              </w:rPr>
              <w:t>зареєстрованим Головним управлінням земельних ресурсів виконавчого органу Київської міської ради (</w:t>
            </w:r>
            <w:r w:rsidR="00650305">
              <w:rPr>
                <w:rFonts w:ascii="Times New Roman" w:hAnsi="Times New Roman"/>
                <w:i/>
                <w:lang w:val="uk-UA"/>
              </w:rPr>
              <w:t>Київської міської державної адміністрації</w:t>
            </w:r>
            <w:r w:rsidRPr="00330B2F">
              <w:rPr>
                <w:rFonts w:ascii="Times New Roman" w:hAnsi="Times New Roman"/>
                <w:i/>
                <w:lang w:val="uk-UA"/>
              </w:rPr>
              <w:t>) 18.10.2004 за № 91-6-00345 (зі змінами)</w:t>
            </w:r>
            <w:r w:rsidR="00650305">
              <w:rPr>
                <w:rFonts w:ascii="Times New Roman" w:hAnsi="Times New Roman"/>
                <w:i/>
                <w:lang w:val="uk-UA"/>
              </w:rPr>
              <w:t>)</w:t>
            </w:r>
            <w:r w:rsidRPr="00330B2F">
              <w:rPr>
                <w:rFonts w:ascii="Times New Roman" w:hAnsi="Times New Roman"/>
                <w:i/>
                <w:lang w:val="uk-UA"/>
              </w:rPr>
              <w:t xml:space="preserve">. </w:t>
            </w:r>
          </w:p>
          <w:p w14:paraId="7E9788D0" w14:textId="77777777" w:rsidR="00427A71" w:rsidRDefault="008A4BC8" w:rsidP="00650305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330B2F">
              <w:rPr>
                <w:rFonts w:ascii="Times New Roman" w:hAnsi="Times New Roman"/>
                <w:i/>
                <w:lang w:val="uk-UA"/>
              </w:rPr>
              <w:t xml:space="preserve">Нотаріально посвідченою заявою від </w:t>
            </w:r>
            <w:r w:rsidR="00DF050A" w:rsidRPr="00330B2F">
              <w:rPr>
                <w:rFonts w:ascii="Times New Roman" w:hAnsi="Times New Roman"/>
                <w:i/>
                <w:lang w:val="uk-UA"/>
              </w:rPr>
              <w:t>14.06</w:t>
            </w:r>
            <w:r w:rsidRPr="00330B2F">
              <w:rPr>
                <w:rFonts w:ascii="Times New Roman" w:hAnsi="Times New Roman"/>
                <w:i/>
                <w:lang w:val="uk-UA"/>
              </w:rPr>
              <w:t>.2023</w:t>
            </w:r>
            <w:r w:rsidR="00DF050A" w:rsidRPr="00330B2F">
              <w:rPr>
                <w:rFonts w:ascii="Times New Roman" w:hAnsi="Times New Roman"/>
                <w:i/>
                <w:lang w:val="uk-UA"/>
              </w:rPr>
              <w:t xml:space="preserve"> №1182, 1183</w:t>
            </w:r>
            <w:r w:rsidRPr="00330B2F">
              <w:rPr>
                <w:rFonts w:ascii="Times New Roman" w:hAnsi="Times New Roman"/>
                <w:i/>
                <w:lang w:val="uk-UA"/>
              </w:rPr>
              <w:t>, Приватне акціонерне товариство «ЦЕНТР АГР</w:t>
            </w:r>
            <w:r w:rsidRPr="00463708">
              <w:rPr>
                <w:rFonts w:ascii="Times New Roman" w:hAnsi="Times New Roman"/>
                <w:i/>
              </w:rPr>
              <w:t xml:space="preserve">ОПРОМИСЛОВИХ ТЕХНОЛОГІЙ» </w:t>
            </w:r>
            <w:proofErr w:type="spellStart"/>
            <w:r w:rsidRPr="00463708">
              <w:rPr>
                <w:rFonts w:ascii="Times New Roman" w:hAnsi="Times New Roman"/>
                <w:i/>
              </w:rPr>
              <w:t>надало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63708">
              <w:rPr>
                <w:rFonts w:ascii="Times New Roman" w:hAnsi="Times New Roman"/>
                <w:i/>
              </w:rPr>
              <w:t>згоду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 на </w:t>
            </w:r>
            <w:proofErr w:type="spellStart"/>
            <w:r w:rsidRPr="00463708">
              <w:rPr>
                <w:rFonts w:ascii="Times New Roman" w:hAnsi="Times New Roman"/>
                <w:i/>
              </w:rPr>
              <w:t>припинення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 права користування земельною</w:t>
            </w:r>
            <w:r w:rsidR="00DF050A" w:rsidRPr="00463708">
              <w:rPr>
                <w:rFonts w:ascii="Times New Roman" w:hAnsi="Times New Roman"/>
                <w:i/>
              </w:rPr>
              <w:t xml:space="preserve"> ділянкою на користь</w:t>
            </w:r>
            <w:r w:rsidRPr="00463708">
              <w:rPr>
                <w:rFonts w:ascii="Times New Roman" w:hAnsi="Times New Roman"/>
                <w:i/>
              </w:rPr>
              <w:t xml:space="preserve"> ОСББ «Файна Таун </w:t>
            </w:r>
            <w:r w:rsidR="00DF050A" w:rsidRPr="00463708">
              <w:rPr>
                <w:rFonts w:ascii="Times New Roman" w:hAnsi="Times New Roman"/>
                <w:i/>
              </w:rPr>
              <w:t>6</w:t>
            </w:r>
            <w:r w:rsidRPr="00463708">
              <w:rPr>
                <w:rFonts w:ascii="Times New Roman" w:hAnsi="Times New Roman"/>
                <w:i/>
              </w:rPr>
              <w:t>»</w:t>
            </w:r>
            <w:r w:rsidR="00DF050A" w:rsidRPr="00463708">
              <w:rPr>
                <w:rFonts w:ascii="Times New Roman" w:hAnsi="Times New Roman"/>
                <w:i/>
              </w:rPr>
              <w:t xml:space="preserve"> (код ЄДРПОУ 44953974)</w:t>
            </w:r>
            <w:r w:rsidRPr="00463708">
              <w:rPr>
                <w:rFonts w:ascii="Times New Roman" w:hAnsi="Times New Roman"/>
                <w:i/>
              </w:rPr>
              <w:t>.</w:t>
            </w:r>
          </w:p>
          <w:p w14:paraId="02A1B956" w14:textId="4FF5E19C" w:rsidR="00427A71" w:rsidRDefault="00DF050A" w:rsidP="00427A71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463708">
              <w:rPr>
                <w:rFonts w:ascii="Times New Roman" w:hAnsi="Times New Roman"/>
                <w:i/>
              </w:rPr>
              <w:t>Земельна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63708">
              <w:rPr>
                <w:rFonts w:ascii="Times New Roman" w:hAnsi="Times New Roman"/>
                <w:i/>
              </w:rPr>
              <w:t>ділянка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 </w:t>
            </w:r>
            <w:r w:rsidR="00427A71">
              <w:rPr>
                <w:rFonts w:ascii="Times New Roman" w:hAnsi="Times New Roman"/>
                <w:i/>
                <w:lang w:val="uk-UA"/>
              </w:rPr>
              <w:t>(</w:t>
            </w:r>
            <w:proofErr w:type="spellStart"/>
            <w:r w:rsidRPr="00463708">
              <w:rPr>
                <w:rFonts w:ascii="Times New Roman" w:hAnsi="Times New Roman"/>
                <w:i/>
              </w:rPr>
              <w:t>кадастровий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 номер 8000000000:88:014:0040</w:t>
            </w:r>
            <w:r w:rsidR="00427A71">
              <w:rPr>
                <w:rFonts w:ascii="Times New Roman" w:hAnsi="Times New Roman"/>
                <w:i/>
                <w:lang w:val="uk-UA"/>
              </w:rPr>
              <w:t>)</w:t>
            </w:r>
            <w:r w:rsidRPr="00463708">
              <w:rPr>
                <w:rFonts w:ascii="Times New Roman" w:hAnsi="Times New Roman"/>
                <w:i/>
              </w:rPr>
              <w:t xml:space="preserve">, сформована з </w:t>
            </w:r>
            <w:r w:rsidR="00427A71">
              <w:rPr>
                <w:rFonts w:ascii="Times New Roman" w:hAnsi="Times New Roman"/>
                <w:i/>
                <w:lang w:val="uk-UA"/>
              </w:rPr>
              <w:t>кодом виду цільового призначення - 03.15</w:t>
            </w:r>
            <w:r w:rsidRPr="00463708">
              <w:rPr>
                <w:rFonts w:ascii="Times New Roman" w:hAnsi="Times New Roman"/>
                <w:i/>
              </w:rPr>
              <w:t xml:space="preserve"> для </w:t>
            </w:r>
            <w:proofErr w:type="spellStart"/>
            <w:r w:rsidRPr="00463708">
              <w:rPr>
                <w:rFonts w:ascii="Times New Roman" w:hAnsi="Times New Roman"/>
                <w:i/>
              </w:rPr>
              <w:t>будівництва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 та </w:t>
            </w:r>
            <w:proofErr w:type="spellStart"/>
            <w:r w:rsidRPr="00463708">
              <w:rPr>
                <w:rFonts w:ascii="Times New Roman" w:hAnsi="Times New Roman"/>
                <w:i/>
              </w:rPr>
              <w:t>обслуговування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63708">
              <w:rPr>
                <w:rFonts w:ascii="Times New Roman" w:hAnsi="Times New Roman"/>
                <w:i/>
              </w:rPr>
              <w:t>інших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63708">
              <w:rPr>
                <w:rFonts w:ascii="Times New Roman" w:hAnsi="Times New Roman"/>
                <w:i/>
              </w:rPr>
              <w:t>будів</w:t>
            </w:r>
            <w:r w:rsidR="00427A71">
              <w:rPr>
                <w:rFonts w:ascii="Times New Roman" w:hAnsi="Times New Roman"/>
                <w:i/>
              </w:rPr>
              <w:t>ель</w:t>
            </w:r>
            <w:proofErr w:type="spellEnd"/>
            <w:r w:rsidR="00427A7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427A71">
              <w:rPr>
                <w:rFonts w:ascii="Times New Roman" w:hAnsi="Times New Roman"/>
                <w:i/>
              </w:rPr>
              <w:t>громадської</w:t>
            </w:r>
            <w:proofErr w:type="spellEnd"/>
            <w:r w:rsidR="00427A7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427A71">
              <w:rPr>
                <w:rFonts w:ascii="Times New Roman" w:hAnsi="Times New Roman"/>
                <w:i/>
              </w:rPr>
              <w:t>забудови</w:t>
            </w:r>
            <w:proofErr w:type="spellEnd"/>
            <w:r w:rsidR="00427A7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="00427A71">
              <w:rPr>
                <w:rFonts w:ascii="Times New Roman" w:hAnsi="Times New Roman"/>
                <w:i/>
              </w:rPr>
              <w:t>категорія</w:t>
            </w:r>
            <w:proofErr w:type="spellEnd"/>
            <w:r w:rsidR="00427A71">
              <w:rPr>
                <w:rFonts w:ascii="Times New Roman" w:hAnsi="Times New Roman"/>
                <w:i/>
              </w:rPr>
              <w:t xml:space="preserve"> земель -</w:t>
            </w:r>
            <w:r w:rsidRPr="0046370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63708">
              <w:rPr>
                <w:rFonts w:ascii="Times New Roman" w:hAnsi="Times New Roman"/>
                <w:i/>
              </w:rPr>
              <w:t>землі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63708">
              <w:rPr>
                <w:rFonts w:ascii="Times New Roman" w:hAnsi="Times New Roman"/>
                <w:i/>
              </w:rPr>
              <w:t>житлової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 та </w:t>
            </w:r>
            <w:proofErr w:type="spellStart"/>
            <w:r w:rsidRPr="00463708">
              <w:rPr>
                <w:rFonts w:ascii="Times New Roman" w:hAnsi="Times New Roman"/>
                <w:i/>
              </w:rPr>
              <w:t>громадської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63708">
              <w:rPr>
                <w:rFonts w:ascii="Times New Roman" w:hAnsi="Times New Roman"/>
                <w:i/>
              </w:rPr>
              <w:t>забудови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. </w:t>
            </w:r>
          </w:p>
          <w:p w14:paraId="69A25DD8" w14:textId="7EB1ED39" w:rsidR="008A4BC8" w:rsidRPr="0097407C" w:rsidRDefault="00DF050A" w:rsidP="0097407C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463708">
              <w:rPr>
                <w:rFonts w:ascii="Times New Roman" w:hAnsi="Times New Roman"/>
                <w:i/>
              </w:rPr>
              <w:t>Нотаріально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63708">
              <w:rPr>
                <w:rFonts w:ascii="Times New Roman" w:hAnsi="Times New Roman"/>
                <w:i/>
              </w:rPr>
              <w:t>посвідченою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63708">
              <w:rPr>
                <w:rFonts w:ascii="Times New Roman" w:hAnsi="Times New Roman"/>
                <w:i/>
              </w:rPr>
              <w:t>заявою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 про </w:t>
            </w:r>
            <w:proofErr w:type="spellStart"/>
            <w:r w:rsidRPr="00463708">
              <w:rPr>
                <w:rFonts w:ascii="Times New Roman" w:hAnsi="Times New Roman"/>
                <w:i/>
              </w:rPr>
              <w:t>погодження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63708">
              <w:rPr>
                <w:rFonts w:ascii="Times New Roman" w:hAnsi="Times New Roman"/>
                <w:i/>
              </w:rPr>
              <w:t>зміни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63708">
              <w:rPr>
                <w:rFonts w:ascii="Times New Roman" w:hAnsi="Times New Roman"/>
                <w:i/>
              </w:rPr>
              <w:t>цільового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63708">
              <w:rPr>
                <w:rFonts w:ascii="Times New Roman" w:hAnsi="Times New Roman"/>
                <w:i/>
              </w:rPr>
              <w:t>призначення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63708">
              <w:rPr>
                <w:rFonts w:ascii="Times New Roman" w:hAnsi="Times New Roman"/>
                <w:i/>
              </w:rPr>
              <w:t>земельної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63708">
              <w:rPr>
                <w:rFonts w:ascii="Times New Roman" w:hAnsi="Times New Roman"/>
                <w:i/>
              </w:rPr>
              <w:t>ділянки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63708">
              <w:rPr>
                <w:rFonts w:ascii="Times New Roman" w:hAnsi="Times New Roman"/>
                <w:i/>
              </w:rPr>
              <w:t>від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 14.06.2023 </w:t>
            </w:r>
            <w:r w:rsidR="00427A71">
              <w:rPr>
                <w:rFonts w:ascii="Times New Roman" w:hAnsi="Times New Roman"/>
                <w:i/>
                <w:lang w:val="uk-UA"/>
              </w:rPr>
              <w:t xml:space="preserve">                    </w:t>
            </w:r>
            <w:r w:rsidRPr="00463708">
              <w:rPr>
                <w:rFonts w:ascii="Times New Roman" w:hAnsi="Times New Roman"/>
                <w:i/>
              </w:rPr>
              <w:t>№</w:t>
            </w:r>
            <w:r w:rsidR="00427A71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Pr="00463708">
              <w:rPr>
                <w:rFonts w:ascii="Times New Roman" w:hAnsi="Times New Roman"/>
                <w:i/>
              </w:rPr>
              <w:t>1178, 1179</w:t>
            </w:r>
            <w:r w:rsidR="00463708" w:rsidRPr="0046370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463708" w:rsidRPr="00463708">
              <w:rPr>
                <w:rFonts w:ascii="Times New Roman" w:hAnsi="Times New Roman"/>
                <w:i/>
              </w:rPr>
              <w:t>Приватне</w:t>
            </w:r>
            <w:proofErr w:type="spellEnd"/>
            <w:r w:rsidR="00463708" w:rsidRPr="0046370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463708" w:rsidRPr="00463708">
              <w:rPr>
                <w:rFonts w:ascii="Times New Roman" w:hAnsi="Times New Roman"/>
                <w:i/>
              </w:rPr>
              <w:t>акціонерне</w:t>
            </w:r>
            <w:proofErr w:type="spellEnd"/>
            <w:r w:rsidR="00463708" w:rsidRPr="0046370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463708" w:rsidRPr="00463708">
              <w:rPr>
                <w:rFonts w:ascii="Times New Roman" w:hAnsi="Times New Roman"/>
                <w:i/>
              </w:rPr>
              <w:t>товариство</w:t>
            </w:r>
            <w:proofErr w:type="spellEnd"/>
            <w:r w:rsidR="00463708" w:rsidRPr="00463708">
              <w:rPr>
                <w:rFonts w:ascii="Times New Roman" w:hAnsi="Times New Roman"/>
                <w:i/>
              </w:rPr>
              <w:t xml:space="preserve"> «ЦЕНТР АГРОПРОМИСЛОВИХ ТЕХНОЛОГІЙ» погодило </w:t>
            </w:r>
            <w:proofErr w:type="spellStart"/>
            <w:r w:rsidR="00463708" w:rsidRPr="00463708">
              <w:rPr>
                <w:rFonts w:ascii="Times New Roman" w:hAnsi="Times New Roman"/>
                <w:i/>
              </w:rPr>
              <w:t>зміну</w:t>
            </w:r>
            <w:proofErr w:type="spellEnd"/>
            <w:r w:rsidR="00463708" w:rsidRPr="0046370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463708" w:rsidRPr="00463708">
              <w:rPr>
                <w:rFonts w:ascii="Times New Roman" w:hAnsi="Times New Roman"/>
                <w:i/>
              </w:rPr>
              <w:t>цільового</w:t>
            </w:r>
            <w:proofErr w:type="spellEnd"/>
            <w:r w:rsidR="00463708" w:rsidRPr="00463708">
              <w:rPr>
                <w:rFonts w:ascii="Times New Roman" w:hAnsi="Times New Roman"/>
                <w:i/>
              </w:rPr>
              <w:t xml:space="preserve"> </w:t>
            </w:r>
            <w:r w:rsidR="0097407C">
              <w:rPr>
                <w:rFonts w:ascii="Times New Roman" w:hAnsi="Times New Roman"/>
                <w:i/>
                <w:lang w:val="uk-UA"/>
              </w:rPr>
              <w:t xml:space="preserve">  </w:t>
            </w:r>
            <w:bookmarkStart w:id="0" w:name="_GoBack"/>
            <w:bookmarkEnd w:id="0"/>
            <w:proofErr w:type="spellStart"/>
            <w:r w:rsidR="00463708" w:rsidRPr="00463708">
              <w:rPr>
                <w:rFonts w:ascii="Times New Roman" w:hAnsi="Times New Roman"/>
                <w:i/>
              </w:rPr>
              <w:t>призначення</w:t>
            </w:r>
            <w:proofErr w:type="spellEnd"/>
            <w:r w:rsidR="00463708" w:rsidRPr="00463708">
              <w:rPr>
                <w:rFonts w:ascii="Times New Roman" w:hAnsi="Times New Roman"/>
                <w:i/>
              </w:rPr>
              <w:t xml:space="preserve"> </w:t>
            </w:r>
            <w:r w:rsidR="0097407C">
              <w:rPr>
                <w:rFonts w:ascii="Times New Roman" w:hAnsi="Times New Roman"/>
                <w:i/>
                <w:lang w:val="uk-UA"/>
              </w:rPr>
              <w:t xml:space="preserve">  </w:t>
            </w:r>
            <w:proofErr w:type="spellStart"/>
            <w:r w:rsidR="00463708" w:rsidRPr="00463708">
              <w:rPr>
                <w:rFonts w:ascii="Times New Roman" w:hAnsi="Times New Roman"/>
                <w:i/>
              </w:rPr>
              <w:t>земельної</w:t>
            </w:r>
            <w:proofErr w:type="spellEnd"/>
            <w:r w:rsidR="00463708" w:rsidRPr="00463708">
              <w:rPr>
                <w:rFonts w:ascii="Times New Roman" w:hAnsi="Times New Roman"/>
                <w:i/>
              </w:rPr>
              <w:t xml:space="preserve"> </w:t>
            </w:r>
            <w:r w:rsidR="0097407C">
              <w:rPr>
                <w:rFonts w:ascii="Times New Roman" w:hAnsi="Times New Roman"/>
                <w:i/>
                <w:lang w:val="uk-UA"/>
              </w:rPr>
              <w:t xml:space="preserve">  </w:t>
            </w:r>
            <w:proofErr w:type="spellStart"/>
            <w:r w:rsidR="00463708" w:rsidRPr="00463708">
              <w:rPr>
                <w:rFonts w:ascii="Times New Roman" w:hAnsi="Times New Roman"/>
                <w:i/>
              </w:rPr>
              <w:t>ділянки</w:t>
            </w:r>
            <w:proofErr w:type="spellEnd"/>
            <w:r w:rsidR="00463708" w:rsidRPr="00463708">
              <w:rPr>
                <w:rFonts w:ascii="Times New Roman" w:hAnsi="Times New Roman"/>
                <w:i/>
              </w:rPr>
              <w:t xml:space="preserve"> </w:t>
            </w:r>
            <w:r w:rsidR="0097407C">
              <w:rPr>
                <w:rFonts w:ascii="Times New Roman" w:hAnsi="Times New Roman"/>
                <w:i/>
                <w:lang w:val="uk-UA"/>
              </w:rPr>
              <w:t xml:space="preserve">  </w:t>
            </w:r>
            <w:r w:rsidR="00463708" w:rsidRPr="00463708">
              <w:rPr>
                <w:rFonts w:ascii="Times New Roman" w:hAnsi="Times New Roman"/>
                <w:i/>
              </w:rPr>
              <w:t xml:space="preserve">на </w:t>
            </w:r>
            <w:r w:rsidR="0097407C">
              <w:rPr>
                <w:rFonts w:ascii="Times New Roman" w:hAnsi="Times New Roman"/>
                <w:i/>
                <w:lang w:val="uk-UA"/>
              </w:rPr>
              <w:t xml:space="preserve">  </w:t>
            </w:r>
            <w:r w:rsidR="0097407C">
              <w:rPr>
                <w:rFonts w:ascii="Times New Roman" w:hAnsi="Times New Roman"/>
                <w:i/>
              </w:rPr>
              <w:t xml:space="preserve">02.10 </w:t>
            </w:r>
            <w:r w:rsidR="0097407C">
              <w:rPr>
                <w:rFonts w:ascii="Times New Roman" w:hAnsi="Times New Roman"/>
                <w:i/>
                <w:lang w:val="uk-UA"/>
              </w:rPr>
              <w:t xml:space="preserve">  </w:t>
            </w:r>
            <w:r w:rsidR="0097407C">
              <w:rPr>
                <w:rFonts w:ascii="Times New Roman" w:hAnsi="Times New Roman"/>
                <w:i/>
              </w:rPr>
              <w:t>для</w:t>
            </w:r>
          </w:p>
        </w:tc>
      </w:tr>
      <w:tr w:rsidR="008A4BC8" w:rsidRPr="003774B2" w14:paraId="06AA55A5" w14:textId="77777777" w:rsidTr="00463708">
        <w:trPr>
          <w:cantSplit/>
          <w:trHeight w:val="563"/>
        </w:trPr>
        <w:tc>
          <w:tcPr>
            <w:tcW w:w="3167" w:type="dxa"/>
          </w:tcPr>
          <w:p w14:paraId="7F88A102" w14:textId="77777777" w:rsidR="008A4BC8" w:rsidRDefault="008A4BC8" w:rsidP="008A4BC8">
            <w:pPr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6530" w:type="dxa"/>
          </w:tcPr>
          <w:p w14:paraId="4FA453E3" w14:textId="4DA24C3D" w:rsidR="008A4BC8" w:rsidRPr="00463708" w:rsidRDefault="00427A71" w:rsidP="00463708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будівництва</w:t>
            </w:r>
            <w:proofErr w:type="spellEnd"/>
            <w:r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Pr="00463708">
              <w:rPr>
                <w:rFonts w:ascii="Times New Roman" w:hAnsi="Times New Roman"/>
                <w:i/>
              </w:rPr>
              <w:t>і</w:t>
            </w:r>
            <w:r>
              <w:rPr>
                <w:rFonts w:ascii="Times New Roman" w:hAnsi="Times New Roman"/>
                <w:i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обслуговування</w:t>
            </w:r>
            <w:proofErr w:type="spellEnd"/>
            <w:r>
              <w:rPr>
                <w:rFonts w:ascii="Times New Roman" w:hAnsi="Times New Roman"/>
                <w:i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uk-UA"/>
              </w:rPr>
              <w:t>багатокватрирного</w:t>
            </w:r>
            <w:proofErr w:type="spellEnd"/>
            <w:r>
              <w:rPr>
                <w:rFonts w:ascii="Times New Roman" w:hAnsi="Times New Roman"/>
                <w:i/>
                <w:lang w:val="uk-UA"/>
              </w:rPr>
              <w:t xml:space="preserve"> </w:t>
            </w:r>
            <w:proofErr w:type="spellStart"/>
            <w:r w:rsidR="008A4BC8" w:rsidRPr="00463708">
              <w:rPr>
                <w:rFonts w:ascii="Times New Roman" w:hAnsi="Times New Roman"/>
                <w:i/>
              </w:rPr>
              <w:t>житлового</w:t>
            </w:r>
            <w:proofErr w:type="spellEnd"/>
            <w:r w:rsidR="008A4BC8" w:rsidRPr="0046370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8A4BC8" w:rsidRPr="00463708">
              <w:rPr>
                <w:rFonts w:ascii="Times New Roman" w:hAnsi="Times New Roman"/>
                <w:i/>
              </w:rPr>
              <w:t>будинку</w:t>
            </w:r>
            <w:proofErr w:type="spellEnd"/>
            <w:r w:rsidR="008A4BC8" w:rsidRPr="00463708">
              <w:rPr>
                <w:rFonts w:ascii="Times New Roman" w:hAnsi="Times New Roman"/>
                <w:i/>
              </w:rPr>
              <w:t xml:space="preserve"> з </w:t>
            </w:r>
            <w:proofErr w:type="spellStart"/>
            <w:r w:rsidR="008A4BC8" w:rsidRPr="00463708">
              <w:rPr>
                <w:rFonts w:ascii="Times New Roman" w:hAnsi="Times New Roman"/>
                <w:i/>
              </w:rPr>
              <w:t>об’єктами</w:t>
            </w:r>
            <w:proofErr w:type="spellEnd"/>
            <w:r w:rsidR="008A4BC8" w:rsidRPr="00463708">
              <w:rPr>
                <w:rFonts w:ascii="Times New Roman" w:hAnsi="Times New Roman"/>
                <w:i/>
              </w:rPr>
              <w:t xml:space="preserve"> торгово-</w:t>
            </w:r>
            <w:proofErr w:type="spellStart"/>
            <w:r w:rsidR="008A4BC8" w:rsidRPr="00463708">
              <w:rPr>
                <w:rFonts w:ascii="Times New Roman" w:hAnsi="Times New Roman"/>
                <w:i/>
              </w:rPr>
              <w:t>розважа</w:t>
            </w:r>
            <w:r>
              <w:rPr>
                <w:rFonts w:ascii="Times New Roman" w:hAnsi="Times New Roman"/>
                <w:i/>
              </w:rPr>
              <w:t>льної</w:t>
            </w:r>
            <w:proofErr w:type="spellEnd"/>
            <w:r>
              <w:rPr>
                <w:rFonts w:ascii="Times New Roman" w:hAnsi="Times New Roman"/>
                <w:i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i/>
              </w:rPr>
              <w:t>ринкової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інфраструктури</w:t>
            </w:r>
            <w:proofErr w:type="spellEnd"/>
            <w:r w:rsidR="008A4BC8" w:rsidRPr="00463708">
              <w:rPr>
                <w:rFonts w:ascii="Times New Roman" w:hAnsi="Times New Roman"/>
                <w:i/>
              </w:rPr>
              <w:t>.</w:t>
            </w:r>
          </w:p>
          <w:p w14:paraId="711A4C19" w14:textId="4B6ACAA8" w:rsidR="00463708" w:rsidRDefault="00463708" w:rsidP="00463708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463708">
              <w:rPr>
                <w:rFonts w:ascii="Times New Roman" w:hAnsi="Times New Roman"/>
                <w:i/>
              </w:rPr>
              <w:t xml:space="preserve">Розпорядженням Шевченківської районної в місті Києві державної адміністрації від 24 січня 2023 року № 39 «Про внесення змін до розпорядження Шевченківської районної в місті Києві державної адміністрації від 19 квітня 2019 року № 308 «Про присвоєння поштової адреси новозбудованому житлово-офісному комплексу на вул. Салютній, 2 у Шевченківському районі м. </w:t>
            </w:r>
            <w:proofErr w:type="spellStart"/>
            <w:r w:rsidRPr="00463708">
              <w:rPr>
                <w:rFonts w:ascii="Times New Roman" w:hAnsi="Times New Roman"/>
                <w:i/>
              </w:rPr>
              <w:t>Києва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» </w:t>
            </w:r>
            <w:proofErr w:type="spellStart"/>
            <w:r w:rsidRPr="00463708">
              <w:rPr>
                <w:rFonts w:ascii="Times New Roman" w:hAnsi="Times New Roman"/>
                <w:i/>
              </w:rPr>
              <w:t>присвоєно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63708">
              <w:rPr>
                <w:rFonts w:ascii="Times New Roman" w:hAnsi="Times New Roman"/>
                <w:i/>
              </w:rPr>
              <w:t>новозбудованим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63708">
              <w:rPr>
                <w:rFonts w:ascii="Times New Roman" w:hAnsi="Times New Roman"/>
                <w:i/>
              </w:rPr>
              <w:t>багатоквартирним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63708">
              <w:rPr>
                <w:rFonts w:ascii="Times New Roman" w:hAnsi="Times New Roman"/>
                <w:i/>
              </w:rPr>
              <w:t>житловим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63708">
              <w:rPr>
                <w:rFonts w:ascii="Times New Roman" w:hAnsi="Times New Roman"/>
                <w:i/>
              </w:rPr>
              <w:t>будинкам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63708">
              <w:rPr>
                <w:rFonts w:ascii="Times New Roman" w:hAnsi="Times New Roman"/>
                <w:i/>
              </w:rPr>
              <w:t>поштову</w:t>
            </w:r>
            <w:proofErr w:type="spellEnd"/>
            <w:r w:rsidRPr="00463708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463708">
              <w:rPr>
                <w:rFonts w:ascii="Times New Roman" w:hAnsi="Times New Roman"/>
                <w:i/>
              </w:rPr>
              <w:t>адресу:</w:t>
            </w:r>
            <w:r w:rsidRPr="000379F9">
              <w:rPr>
                <w:rFonts w:ascii="Times New Roman" w:hAnsi="Times New Roman"/>
                <w:i/>
              </w:rPr>
              <w:t xml:space="preserve">   </w:t>
            </w:r>
            <w:proofErr w:type="gramEnd"/>
            <w:r w:rsidRPr="000379F9">
              <w:rPr>
                <w:rFonts w:ascii="Times New Roman" w:hAnsi="Times New Roman"/>
                <w:i/>
              </w:rPr>
              <w:t xml:space="preserve"> </w:t>
            </w:r>
            <w:r w:rsidRPr="00463708">
              <w:rPr>
                <w:rFonts w:ascii="Times New Roman" w:hAnsi="Times New Roman"/>
                <w:i/>
              </w:rPr>
              <w:t xml:space="preserve"> м. Київ, вул. </w:t>
            </w:r>
            <w:proofErr w:type="spellStart"/>
            <w:r w:rsidRPr="00463708">
              <w:rPr>
                <w:rFonts w:ascii="Times New Roman" w:hAnsi="Times New Roman"/>
                <w:i/>
              </w:rPr>
              <w:t>Салютна</w:t>
            </w:r>
            <w:proofErr w:type="spellEnd"/>
            <w:r w:rsidRPr="00463708">
              <w:rPr>
                <w:rFonts w:ascii="Times New Roman" w:hAnsi="Times New Roman"/>
                <w:i/>
              </w:rPr>
              <w:t>, 2.</w:t>
            </w:r>
          </w:p>
          <w:p w14:paraId="3D1776FE" w14:textId="0FD8628E" w:rsidR="000379F9" w:rsidRPr="000379F9" w:rsidRDefault="000379F9" w:rsidP="000379F9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0379F9">
              <w:rPr>
                <w:i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</w:t>
            </w:r>
            <w:proofErr w:type="spellStart"/>
            <w:r w:rsidRPr="000379F9">
              <w:rPr>
                <w:i/>
              </w:rPr>
              <w:t>проєкту</w:t>
            </w:r>
            <w:proofErr w:type="spellEnd"/>
            <w:r w:rsidRPr="000379F9">
              <w:rPr>
                <w:i/>
              </w:rPr>
              <w:t xml:space="preserve">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</w:t>
            </w:r>
            <w:r>
              <w:rPr>
                <w:i/>
              </w:rPr>
              <w:t xml:space="preserve">е </w:t>
            </w:r>
            <w:proofErr w:type="spellStart"/>
            <w:r>
              <w:rPr>
                <w:i/>
              </w:rPr>
              <w:t>самоврядування</w:t>
            </w:r>
            <w:proofErr w:type="spellEnd"/>
            <w:r>
              <w:rPr>
                <w:i/>
              </w:rPr>
              <w:t xml:space="preserve"> в </w:t>
            </w:r>
            <w:proofErr w:type="spellStart"/>
            <w:r>
              <w:rPr>
                <w:i/>
              </w:rPr>
              <w:t>Україні</w:t>
            </w:r>
            <w:proofErr w:type="spellEnd"/>
            <w:r>
              <w:rPr>
                <w:i/>
              </w:rPr>
              <w:t xml:space="preserve">» та </w:t>
            </w:r>
            <w:r w:rsidRPr="000379F9">
              <w:rPr>
                <w:i/>
              </w:rPr>
              <w:t>статей 9, 122 Земельного кодексу України такі питання вирішуються виключно на пленарних засіданнях сільської, селищної, міської ради. </w:t>
            </w:r>
          </w:p>
          <w:p w14:paraId="483CC065" w14:textId="2ECD8109" w:rsidR="000379F9" w:rsidRPr="000379F9" w:rsidRDefault="000379F9" w:rsidP="000379F9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proofErr w:type="spellStart"/>
            <w:r w:rsidRPr="000379F9">
              <w:rPr>
                <w:i/>
              </w:rPr>
              <w:t>Зазначене</w:t>
            </w:r>
            <w:proofErr w:type="spellEnd"/>
            <w:r w:rsidRPr="000379F9">
              <w:rPr>
                <w:i/>
              </w:rPr>
              <w:t xml:space="preserve"> </w:t>
            </w:r>
            <w:proofErr w:type="spellStart"/>
            <w:r w:rsidRPr="000379F9">
              <w:rPr>
                <w:i/>
              </w:rPr>
              <w:t>підтверджується</w:t>
            </w:r>
            <w:proofErr w:type="spellEnd"/>
            <w:r w:rsidRPr="000379F9">
              <w:rPr>
                <w:i/>
              </w:rPr>
              <w:t xml:space="preserve">, </w:t>
            </w:r>
            <w:proofErr w:type="spellStart"/>
            <w:r w:rsidRPr="000379F9">
              <w:rPr>
                <w:i/>
              </w:rPr>
              <w:t>зокрема</w:t>
            </w:r>
            <w:proofErr w:type="spellEnd"/>
            <w:r w:rsidRPr="000379F9">
              <w:rPr>
                <w:i/>
              </w:rPr>
              <w:t xml:space="preserve">, </w:t>
            </w:r>
            <w:proofErr w:type="spellStart"/>
            <w:r w:rsidRPr="000379F9">
              <w:rPr>
                <w:i/>
              </w:rPr>
              <w:t>рішеннями</w:t>
            </w:r>
            <w:proofErr w:type="spellEnd"/>
            <w:r w:rsidRPr="000379F9">
              <w:rPr>
                <w:i/>
              </w:rPr>
              <w:t xml:space="preserve"> Верховного Суду від 28.04.2021</w:t>
            </w:r>
            <w:r>
              <w:rPr>
                <w:i/>
              </w:rPr>
              <w:t xml:space="preserve"> у </w:t>
            </w:r>
            <w:proofErr w:type="spellStart"/>
            <w:r>
              <w:rPr>
                <w:i/>
              </w:rPr>
              <w:t>справі</w:t>
            </w:r>
            <w:proofErr w:type="spellEnd"/>
            <w:r>
              <w:rPr>
                <w:i/>
              </w:rPr>
              <w:t xml:space="preserve"> № 826/8857/16, </w:t>
            </w:r>
            <w:proofErr w:type="spellStart"/>
            <w:r w:rsidRPr="000379F9">
              <w:rPr>
                <w:i/>
              </w:rPr>
              <w:t>від</w:t>
            </w:r>
            <w:proofErr w:type="spellEnd"/>
            <w:r w:rsidRPr="000379F9">
              <w:rPr>
                <w:i/>
              </w:rPr>
              <w:t xml:space="preserve"> 17.04.2018 у </w:t>
            </w:r>
            <w:proofErr w:type="spellStart"/>
            <w:r w:rsidRPr="000379F9">
              <w:rPr>
                <w:i/>
              </w:rPr>
              <w:t>справі</w:t>
            </w:r>
            <w:proofErr w:type="spellEnd"/>
            <w:r w:rsidRPr="000379F9">
              <w:rPr>
                <w:i/>
              </w:rPr>
              <w:t xml:space="preserve"> № 826/8107/16, від 16.09.2021 у справі № 826/8847/16. </w:t>
            </w:r>
          </w:p>
          <w:p w14:paraId="3795BE17" w14:textId="1C8CC54C" w:rsidR="008A4BC8" w:rsidRPr="00463708" w:rsidRDefault="000379F9" w:rsidP="00463708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0379F9">
              <w:rPr>
                <w:rFonts w:ascii="Times New Roman" w:hAnsi="Times New Roman"/>
                <w:i/>
              </w:rPr>
              <w:t>Зважаючи</w:t>
            </w:r>
            <w:proofErr w:type="spellEnd"/>
            <w:r w:rsidRPr="000379F9">
              <w:rPr>
                <w:rFonts w:ascii="Times New Roman" w:hAnsi="Times New Roman"/>
                <w:i/>
              </w:rPr>
              <w:t xml:space="preserve"> на </w:t>
            </w:r>
            <w:proofErr w:type="spellStart"/>
            <w:r w:rsidRPr="000379F9">
              <w:rPr>
                <w:rFonts w:ascii="Times New Roman" w:hAnsi="Times New Roman"/>
                <w:i/>
              </w:rPr>
              <w:t>вказане</w:t>
            </w:r>
            <w:proofErr w:type="spellEnd"/>
            <w:r w:rsidRPr="000379F9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0379F9">
              <w:rPr>
                <w:rFonts w:ascii="Times New Roman" w:hAnsi="Times New Roman"/>
                <w:i/>
              </w:rPr>
              <w:t>цей</w:t>
            </w:r>
            <w:proofErr w:type="spellEnd"/>
            <w:r w:rsidRPr="000379F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379F9">
              <w:rPr>
                <w:rFonts w:ascii="Times New Roman" w:hAnsi="Times New Roman"/>
                <w:i/>
              </w:rPr>
              <w:t>проєкт</w:t>
            </w:r>
            <w:proofErr w:type="spellEnd"/>
            <w:r w:rsidRPr="000379F9">
              <w:rPr>
                <w:rFonts w:ascii="Times New Roman" w:hAnsi="Times New Roman"/>
                <w:i/>
              </w:rPr>
              <w:t xml:space="preserve"> рішення направляється для подальшого розгляду Київською міською радою </w:t>
            </w:r>
            <w:proofErr w:type="spellStart"/>
            <w:r w:rsidRPr="000379F9">
              <w:rPr>
                <w:rFonts w:ascii="Times New Roman" w:hAnsi="Times New Roman"/>
                <w:i/>
              </w:rPr>
              <w:t>відповідно</w:t>
            </w:r>
            <w:proofErr w:type="spellEnd"/>
            <w:r w:rsidRPr="000379F9">
              <w:rPr>
                <w:rFonts w:ascii="Times New Roman" w:hAnsi="Times New Roman"/>
                <w:i/>
              </w:rPr>
              <w:t xml:space="preserve"> до </w:t>
            </w:r>
            <w:proofErr w:type="spellStart"/>
            <w:r w:rsidRPr="000379F9">
              <w:rPr>
                <w:rFonts w:ascii="Times New Roman" w:hAnsi="Times New Roman"/>
                <w:i/>
              </w:rPr>
              <w:t>її</w:t>
            </w:r>
            <w:proofErr w:type="spellEnd"/>
            <w:r w:rsidRPr="000379F9">
              <w:rPr>
                <w:rFonts w:ascii="Times New Roman" w:hAnsi="Times New Roman"/>
                <w:i/>
              </w:rPr>
              <w:t xml:space="preserve"> Регламенту.</w:t>
            </w:r>
          </w:p>
        </w:tc>
      </w:tr>
    </w:tbl>
    <w:p w14:paraId="341067D8" w14:textId="77777777" w:rsidR="00082B59" w:rsidRPr="00DF050A" w:rsidRDefault="00082B59" w:rsidP="00082B59">
      <w:pPr>
        <w:pStyle w:val="1"/>
        <w:shd w:val="clear" w:color="auto" w:fill="auto"/>
        <w:tabs>
          <w:tab w:val="left" w:pos="0"/>
        </w:tabs>
        <w:spacing w:after="0"/>
        <w:ind w:left="426" w:firstLine="0"/>
        <w:jc w:val="both"/>
        <w:rPr>
          <w:sz w:val="16"/>
          <w:szCs w:val="16"/>
        </w:rPr>
      </w:pPr>
    </w:p>
    <w:p w14:paraId="0DAD51E6" w14:textId="2F2B8815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0EFE19B3" w14:textId="6A72259B" w:rsidR="00082B59" w:rsidRDefault="00082B59" w:rsidP="009F6B30">
      <w:pPr>
        <w:pStyle w:val="1"/>
        <w:shd w:val="clear" w:color="auto" w:fill="auto"/>
        <w:spacing w:line="233" w:lineRule="auto"/>
        <w:ind w:left="-142" w:firstLine="426"/>
        <w:jc w:val="both"/>
        <w:rPr>
          <w:sz w:val="24"/>
          <w:szCs w:val="24"/>
        </w:rPr>
      </w:pPr>
      <w:r w:rsidRPr="00CD189E">
        <w:rPr>
          <w:sz w:val="24"/>
          <w:szCs w:val="24"/>
        </w:rPr>
        <w:t>Загальні засади та порядок отримання дозволу на розроблення документації із землеустрою визначено статтями 9,</w:t>
      </w:r>
      <w:r w:rsidRPr="00CD189E">
        <w:rPr>
          <w:sz w:val="24"/>
          <w:szCs w:val="24"/>
          <w:lang w:val="ru-RU"/>
        </w:rPr>
        <w:t xml:space="preserve"> </w:t>
      </w:r>
      <w:r w:rsidR="005B5739">
        <w:rPr>
          <w:sz w:val="24"/>
          <w:szCs w:val="24"/>
        </w:rPr>
        <w:t>123</w:t>
      </w:r>
      <w:r w:rsidRPr="00CD189E">
        <w:rPr>
          <w:sz w:val="24"/>
          <w:szCs w:val="24"/>
        </w:rPr>
        <w:t xml:space="preserve"> Земельного кодексу України.</w:t>
      </w:r>
    </w:p>
    <w:p w14:paraId="41EC0690" w14:textId="49AD5381" w:rsidR="00020629" w:rsidRPr="00020629" w:rsidRDefault="00085504" w:rsidP="00DF4D89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color w:val="auto"/>
          <w:sz w:val="24"/>
          <w:szCs w:val="24"/>
        </w:rPr>
      </w:pP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рішення не</w:t>
      </w:r>
      <w:r w:rsidR="00020629" w:rsidRPr="00020629">
        <w:rPr>
          <w:sz w:val="24"/>
          <w:szCs w:val="24"/>
        </w:rPr>
        <w:t xml:space="preserve"> містить інформацію з обмеженим доступом у розумінні статті 6 Закону України «Про доступ до публічної інформації».</w:t>
      </w:r>
    </w:p>
    <w:p w14:paraId="353EDE35" w14:textId="77777777" w:rsidR="00DF4D89" w:rsidRPr="00965A55" w:rsidRDefault="00DF4D89" w:rsidP="00DF4D89">
      <w:pPr>
        <w:pStyle w:val="1"/>
        <w:shd w:val="clear" w:color="auto" w:fill="auto"/>
        <w:spacing w:after="120"/>
        <w:ind w:firstLine="426"/>
        <w:jc w:val="both"/>
        <w:rPr>
          <w:color w:val="auto"/>
          <w:sz w:val="24"/>
          <w:szCs w:val="24"/>
        </w:rPr>
      </w:pPr>
      <w:proofErr w:type="spellStart"/>
      <w:r w:rsidRPr="00C40C5C">
        <w:rPr>
          <w:color w:val="auto"/>
          <w:sz w:val="24"/>
          <w:szCs w:val="24"/>
        </w:rPr>
        <w:t>Проєкт</w:t>
      </w:r>
      <w:proofErr w:type="spellEnd"/>
      <w:r w:rsidRPr="00C40C5C">
        <w:rPr>
          <w:color w:val="auto"/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6EF4D4C" w14:textId="77777777" w:rsidR="008D32C3" w:rsidRPr="00DF050A" w:rsidRDefault="008D32C3" w:rsidP="0063444C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16"/>
          <w:szCs w:val="16"/>
        </w:rPr>
      </w:pPr>
    </w:p>
    <w:p w14:paraId="1EE9C042" w14:textId="77777777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Фінансово-економічне обґрунтування.</w:t>
      </w:r>
    </w:p>
    <w:p w14:paraId="08816937" w14:textId="1EEDD051" w:rsidR="009A054D" w:rsidRDefault="009A054D" w:rsidP="0063444C">
      <w:pPr>
        <w:pStyle w:val="1"/>
        <w:shd w:val="clear" w:color="auto" w:fill="auto"/>
        <w:tabs>
          <w:tab w:val="left" w:pos="0"/>
        </w:tabs>
        <w:spacing w:after="0"/>
        <w:ind w:firstLine="0"/>
        <w:jc w:val="both"/>
        <w:rPr>
          <w:sz w:val="24"/>
          <w:szCs w:val="24"/>
        </w:rPr>
      </w:pPr>
      <w:r w:rsidRPr="00DD25DA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31422331" w14:textId="4BCEAF4B" w:rsidR="00082B59" w:rsidRPr="00DF050A" w:rsidRDefault="00082B59" w:rsidP="0063444C">
      <w:pPr>
        <w:pStyle w:val="1"/>
        <w:shd w:val="clear" w:color="auto" w:fill="auto"/>
        <w:tabs>
          <w:tab w:val="left" w:pos="0"/>
        </w:tabs>
        <w:spacing w:after="0"/>
        <w:ind w:firstLine="0"/>
        <w:jc w:val="both"/>
        <w:rPr>
          <w:sz w:val="16"/>
          <w:szCs w:val="16"/>
        </w:rPr>
      </w:pPr>
    </w:p>
    <w:p w14:paraId="67AE1029" w14:textId="77777777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1F48D0EC" w14:textId="686553F5" w:rsidR="009A054D" w:rsidRDefault="009A054D" w:rsidP="00AB4173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sz w:val="24"/>
          <w:szCs w:val="24"/>
        </w:rPr>
        <w:t xml:space="preserve">Наслідками прийняття розробленого </w:t>
      </w:r>
      <w:proofErr w:type="spellStart"/>
      <w:r w:rsidR="00612AE2">
        <w:rPr>
          <w:sz w:val="24"/>
          <w:szCs w:val="24"/>
        </w:rPr>
        <w:t>проєкт</w:t>
      </w:r>
      <w:r w:rsidRPr="005660BA">
        <w:rPr>
          <w:sz w:val="24"/>
          <w:szCs w:val="24"/>
        </w:rPr>
        <w:t>у</w:t>
      </w:r>
      <w:proofErr w:type="spellEnd"/>
      <w:r w:rsidRPr="005660BA">
        <w:rPr>
          <w:sz w:val="24"/>
          <w:szCs w:val="24"/>
        </w:rPr>
        <w:t xml:space="preserve"> рішення стан</w:t>
      </w:r>
      <w:r w:rsidR="00CC556E">
        <w:rPr>
          <w:sz w:val="24"/>
          <w:szCs w:val="24"/>
        </w:rPr>
        <w:t xml:space="preserve">е </w:t>
      </w:r>
      <w:r w:rsidRPr="005660BA">
        <w:rPr>
          <w:sz w:val="24"/>
          <w:szCs w:val="24"/>
        </w:rPr>
        <w:t>реалізація зацікавленою особою своїх прав щодо</w:t>
      </w:r>
      <w:r w:rsidR="00CC556E">
        <w:rPr>
          <w:sz w:val="24"/>
          <w:szCs w:val="24"/>
        </w:rPr>
        <w:t xml:space="preserve"> </w:t>
      </w:r>
      <w:r w:rsidR="000379F9">
        <w:rPr>
          <w:sz w:val="24"/>
          <w:szCs w:val="24"/>
        </w:rPr>
        <w:t>користування</w:t>
      </w:r>
      <w:r w:rsidR="00CC556E">
        <w:rPr>
          <w:sz w:val="24"/>
          <w:szCs w:val="24"/>
        </w:rPr>
        <w:t xml:space="preserve"> земельно</w:t>
      </w:r>
      <w:r w:rsidR="000379F9">
        <w:rPr>
          <w:sz w:val="24"/>
          <w:szCs w:val="24"/>
        </w:rPr>
        <w:t>ю</w:t>
      </w:r>
      <w:r w:rsidR="00CC556E">
        <w:rPr>
          <w:sz w:val="24"/>
          <w:szCs w:val="24"/>
        </w:rPr>
        <w:t xml:space="preserve"> ділянк</w:t>
      </w:r>
      <w:r w:rsidR="000379F9">
        <w:rPr>
          <w:sz w:val="24"/>
          <w:szCs w:val="24"/>
        </w:rPr>
        <w:t>ою</w:t>
      </w:r>
      <w:r w:rsidR="00CC556E">
        <w:rPr>
          <w:sz w:val="24"/>
          <w:szCs w:val="24"/>
        </w:rPr>
        <w:t>.</w:t>
      </w:r>
    </w:p>
    <w:p w14:paraId="03F128C1" w14:textId="77777777" w:rsidR="00AB4173" w:rsidRPr="00DF050A" w:rsidRDefault="00AB4173" w:rsidP="00AB4173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16"/>
          <w:szCs w:val="16"/>
        </w:rPr>
      </w:pPr>
    </w:p>
    <w:p w14:paraId="68FCB72E" w14:textId="7463CD46" w:rsidR="008E40D5" w:rsidRPr="00C56521" w:rsidRDefault="004923AD" w:rsidP="009F6B30">
      <w:pPr>
        <w:pStyle w:val="20"/>
        <w:shd w:val="clear" w:color="auto" w:fill="auto"/>
        <w:spacing w:after="360"/>
        <w:ind w:hanging="142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sz w:val="20"/>
          <w:szCs w:val="20"/>
        </w:rPr>
        <w:t>Доповідач:</w:t>
      </w:r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="009A054D" w:rsidRPr="003E7E19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директор Департаменту земельних ресурсів </w:t>
      </w:r>
      <w:r w:rsidR="003E7E19" w:rsidRPr="003E7E19">
        <w:rPr>
          <w:rStyle w:val="ae"/>
          <w:rFonts w:ascii="Times New Roman" w:hAnsi="Times New Roman" w:cs="Times New Roman"/>
          <w:b w:val="0"/>
          <w:i w:val="0"/>
          <w:sz w:val="20"/>
          <w:szCs w:val="20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006C2" w14:paraId="12A12129" w14:textId="77777777" w:rsidTr="003006C2">
        <w:trPr>
          <w:trHeight w:val="663"/>
        </w:trPr>
        <w:tc>
          <w:tcPr>
            <w:tcW w:w="4814" w:type="dxa"/>
            <w:hideMark/>
          </w:tcPr>
          <w:p w14:paraId="48820F70" w14:textId="5AE498EC" w:rsidR="003006C2" w:rsidRDefault="00C37B4D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e"/>
                <w:rFonts w:eastAsia="Georgia"/>
                <w:b w:val="0"/>
                <w:sz w:val="24"/>
                <w:szCs w:val="24"/>
              </w:rPr>
              <w:t>Д</w:t>
            </w:r>
            <w:proofErr w:type="spellStart"/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иректор</w:t>
            </w:r>
            <w:proofErr w:type="spellEnd"/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00F358C5" w14:textId="77777777" w:rsidR="003006C2" w:rsidRPr="006E3B69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6E3B69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0CFE01B6" w14:textId="77777777" w:rsidR="005B5845" w:rsidRDefault="005B5845" w:rsidP="00463708">
      <w:pPr>
        <w:pStyle w:val="30"/>
        <w:shd w:val="clear" w:color="auto" w:fill="auto"/>
        <w:ind w:left="-142"/>
        <w:rPr>
          <w:sz w:val="24"/>
          <w:szCs w:val="24"/>
        </w:rPr>
      </w:pPr>
    </w:p>
    <w:sectPr w:rsidR="005B5845" w:rsidSect="00463708">
      <w:headerReference w:type="even" r:id="rId10"/>
      <w:footerReference w:type="even" r:id="rId11"/>
      <w:pgSz w:w="11907" w:h="16839" w:code="9"/>
      <w:pgMar w:top="851" w:right="567" w:bottom="284" w:left="1701" w:header="425" w:footer="5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1DC2E" w14:textId="77777777" w:rsidR="006833C2" w:rsidRDefault="006833C2">
      <w:r>
        <w:separator/>
      </w:r>
    </w:p>
  </w:endnote>
  <w:endnote w:type="continuationSeparator" w:id="0">
    <w:p w14:paraId="3C175189" w14:textId="77777777" w:rsidR="006833C2" w:rsidRDefault="0068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5B8EC" w14:textId="77777777" w:rsidR="00CA192D" w:rsidRDefault="007F01BC" w:rsidP="007F01BC">
    <w:pPr>
      <w:pStyle w:val="22"/>
      <w:shd w:val="clear" w:color="auto" w:fill="auto"/>
      <w:tabs>
        <w:tab w:val="right" w:pos="3175"/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01340AC8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E5DE8" w14:textId="77777777" w:rsidR="006833C2" w:rsidRDefault="006833C2"/>
  </w:footnote>
  <w:footnote w:type="continuationSeparator" w:id="0">
    <w:p w14:paraId="15E67302" w14:textId="77777777" w:rsidR="006833C2" w:rsidRDefault="006833C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924F0" w14:textId="28C64E22" w:rsidR="00CA192D" w:rsidRPr="007F01BC" w:rsidRDefault="00CA192D" w:rsidP="004B1163">
    <w:pPr>
      <w:pStyle w:val="20"/>
      <w:shd w:val="clear" w:color="auto" w:fill="auto"/>
      <w:spacing w:after="0"/>
      <w:ind w:left="4807" w:firstLine="296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 w:rsidRPr="007F01BC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7F01BC" w:rsidRPr="008E7F1C">
      <w:rPr>
        <w:rFonts w:ascii="Times New Roman" w:hAnsi="Times New Roman" w:cs="Times New Roman"/>
        <w:i w:val="0"/>
        <w:sz w:val="12"/>
        <w:szCs w:val="12"/>
        <w:lang w:val="ru-RU"/>
      </w:rPr>
      <w:t>ПЗН-56020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486A4D" w:rsidRPr="008E7F1C">
      <w:rPr>
        <w:rFonts w:ascii="Times New Roman" w:hAnsi="Times New Roman" w:cs="Times New Roman"/>
        <w:bCs/>
        <w:i w:val="0"/>
        <w:sz w:val="12"/>
        <w:szCs w:val="12"/>
        <w:lang w:val="ru-RU"/>
      </w:rPr>
      <w:t>28.08.2023</w:t>
    </w:r>
    <w:r w:rsidRPr="00486A4D">
      <w:rPr>
        <w:rFonts w:ascii="Times New Roman" w:hAnsi="Times New Roman" w:cs="Times New Roman"/>
        <w:i w:val="0"/>
        <w:sz w:val="12"/>
        <w:szCs w:val="12"/>
      </w:rPr>
      <w:t xml:space="preserve"> </w:t>
    </w:r>
    <w:r w:rsidRPr="007F01BC">
      <w:rPr>
        <w:rFonts w:ascii="Times New Roman" w:hAnsi="Times New Roman" w:cs="Times New Roman"/>
        <w:i w:val="0"/>
        <w:sz w:val="12"/>
        <w:szCs w:val="12"/>
      </w:rPr>
      <w:t>до клопотання 645730185</w:t>
    </w:r>
  </w:p>
  <w:p w14:paraId="28309D3E" w14:textId="5F29E3F0" w:rsidR="009A054D" w:rsidRDefault="00CA192D" w:rsidP="00522EA9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1919204480"/>
        <w:docPartObj>
          <w:docPartGallery w:val="Page Numbers (Top of Page)"/>
          <w:docPartUnique/>
        </w:docPartObj>
      </w:sdtPr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97407C" w:rsidRPr="0097407C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70D06CD4"/>
    <w:lvl w:ilvl="0" w:tplc="97180512">
      <w:start w:val="1"/>
      <w:numFmt w:val="decimal"/>
      <w:lvlText w:val="%1."/>
      <w:lvlJc w:val="left"/>
      <w:pPr>
        <w:ind w:left="727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682020C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174E82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FF"/>
    <w:rsid w:val="000045CA"/>
    <w:rsid w:val="00020629"/>
    <w:rsid w:val="00027B06"/>
    <w:rsid w:val="000308D7"/>
    <w:rsid w:val="00031715"/>
    <w:rsid w:val="00031FB5"/>
    <w:rsid w:val="000379F9"/>
    <w:rsid w:val="000408C5"/>
    <w:rsid w:val="00046F6D"/>
    <w:rsid w:val="000554C8"/>
    <w:rsid w:val="00074B7A"/>
    <w:rsid w:val="00082B59"/>
    <w:rsid w:val="00085504"/>
    <w:rsid w:val="0009144A"/>
    <w:rsid w:val="000A78E1"/>
    <w:rsid w:val="000A79F3"/>
    <w:rsid w:val="000B2577"/>
    <w:rsid w:val="000E18EF"/>
    <w:rsid w:val="000E29B0"/>
    <w:rsid w:val="000E40B4"/>
    <w:rsid w:val="0013275C"/>
    <w:rsid w:val="00145B8D"/>
    <w:rsid w:val="00186BF7"/>
    <w:rsid w:val="0019332F"/>
    <w:rsid w:val="001C273F"/>
    <w:rsid w:val="001D7A0A"/>
    <w:rsid w:val="001E1F77"/>
    <w:rsid w:val="001E3A85"/>
    <w:rsid w:val="001E4C2C"/>
    <w:rsid w:val="001F39F7"/>
    <w:rsid w:val="002000DF"/>
    <w:rsid w:val="00202B5F"/>
    <w:rsid w:val="002147D4"/>
    <w:rsid w:val="00217C7E"/>
    <w:rsid w:val="00222524"/>
    <w:rsid w:val="00260637"/>
    <w:rsid w:val="00266EEF"/>
    <w:rsid w:val="002B31E8"/>
    <w:rsid w:val="002D61BE"/>
    <w:rsid w:val="002F3AA5"/>
    <w:rsid w:val="003006C2"/>
    <w:rsid w:val="00301E07"/>
    <w:rsid w:val="003058CF"/>
    <w:rsid w:val="0031587F"/>
    <w:rsid w:val="0033093A"/>
    <w:rsid w:val="00330B2F"/>
    <w:rsid w:val="0033593B"/>
    <w:rsid w:val="003403EB"/>
    <w:rsid w:val="003411CE"/>
    <w:rsid w:val="00353D97"/>
    <w:rsid w:val="00371772"/>
    <w:rsid w:val="00390D9C"/>
    <w:rsid w:val="003A73A2"/>
    <w:rsid w:val="003A7E01"/>
    <w:rsid w:val="003B26AF"/>
    <w:rsid w:val="003C0A13"/>
    <w:rsid w:val="003D065D"/>
    <w:rsid w:val="003D4611"/>
    <w:rsid w:val="003D7360"/>
    <w:rsid w:val="003E0E3E"/>
    <w:rsid w:val="003E434D"/>
    <w:rsid w:val="003E4CD3"/>
    <w:rsid w:val="003E58A6"/>
    <w:rsid w:val="003E72FC"/>
    <w:rsid w:val="003E7E19"/>
    <w:rsid w:val="003F20CD"/>
    <w:rsid w:val="00413107"/>
    <w:rsid w:val="00417075"/>
    <w:rsid w:val="00420C98"/>
    <w:rsid w:val="00427A71"/>
    <w:rsid w:val="00437F6E"/>
    <w:rsid w:val="00447390"/>
    <w:rsid w:val="004538D4"/>
    <w:rsid w:val="00463708"/>
    <w:rsid w:val="00486A4D"/>
    <w:rsid w:val="004908CD"/>
    <w:rsid w:val="004923AD"/>
    <w:rsid w:val="00497082"/>
    <w:rsid w:val="004B1163"/>
    <w:rsid w:val="004C150C"/>
    <w:rsid w:val="004D4053"/>
    <w:rsid w:val="004E58E6"/>
    <w:rsid w:val="00512642"/>
    <w:rsid w:val="00522EA9"/>
    <w:rsid w:val="005660BA"/>
    <w:rsid w:val="00574FAF"/>
    <w:rsid w:val="00581657"/>
    <w:rsid w:val="00585FBD"/>
    <w:rsid w:val="00597154"/>
    <w:rsid w:val="005A4B6A"/>
    <w:rsid w:val="005B5739"/>
    <w:rsid w:val="005B5845"/>
    <w:rsid w:val="005C31D0"/>
    <w:rsid w:val="005E1A0A"/>
    <w:rsid w:val="005E7ED3"/>
    <w:rsid w:val="005F358A"/>
    <w:rsid w:val="006027A8"/>
    <w:rsid w:val="00612AE2"/>
    <w:rsid w:val="0061315E"/>
    <w:rsid w:val="00613974"/>
    <w:rsid w:val="006210CE"/>
    <w:rsid w:val="0063444C"/>
    <w:rsid w:val="00636A9E"/>
    <w:rsid w:val="006437EA"/>
    <w:rsid w:val="00650305"/>
    <w:rsid w:val="00662F5E"/>
    <w:rsid w:val="00681D22"/>
    <w:rsid w:val="00682AC8"/>
    <w:rsid w:val="006833C2"/>
    <w:rsid w:val="00695949"/>
    <w:rsid w:val="006A0D32"/>
    <w:rsid w:val="006A5331"/>
    <w:rsid w:val="006C2A8C"/>
    <w:rsid w:val="006C4527"/>
    <w:rsid w:val="006C5603"/>
    <w:rsid w:val="006C75C6"/>
    <w:rsid w:val="006E3B69"/>
    <w:rsid w:val="00705215"/>
    <w:rsid w:val="007237C4"/>
    <w:rsid w:val="007261C1"/>
    <w:rsid w:val="00743FA7"/>
    <w:rsid w:val="00763D54"/>
    <w:rsid w:val="007756E4"/>
    <w:rsid w:val="00791F4A"/>
    <w:rsid w:val="007B1180"/>
    <w:rsid w:val="007D79A0"/>
    <w:rsid w:val="007E3CA8"/>
    <w:rsid w:val="007E4A6B"/>
    <w:rsid w:val="007F01BC"/>
    <w:rsid w:val="007F0FF7"/>
    <w:rsid w:val="007F3A56"/>
    <w:rsid w:val="00813F27"/>
    <w:rsid w:val="00817060"/>
    <w:rsid w:val="0083079F"/>
    <w:rsid w:val="00844B45"/>
    <w:rsid w:val="00853E57"/>
    <w:rsid w:val="00854144"/>
    <w:rsid w:val="00854EEC"/>
    <w:rsid w:val="00874480"/>
    <w:rsid w:val="00885375"/>
    <w:rsid w:val="008A4BC8"/>
    <w:rsid w:val="008C5D53"/>
    <w:rsid w:val="008D0A3B"/>
    <w:rsid w:val="008D32C3"/>
    <w:rsid w:val="008D49E8"/>
    <w:rsid w:val="008E097F"/>
    <w:rsid w:val="008E40D5"/>
    <w:rsid w:val="008E7F1C"/>
    <w:rsid w:val="008F1609"/>
    <w:rsid w:val="00902580"/>
    <w:rsid w:val="00941F23"/>
    <w:rsid w:val="00947335"/>
    <w:rsid w:val="00950298"/>
    <w:rsid w:val="0097407C"/>
    <w:rsid w:val="00990F86"/>
    <w:rsid w:val="009A054D"/>
    <w:rsid w:val="009F1756"/>
    <w:rsid w:val="009F6B30"/>
    <w:rsid w:val="00A21967"/>
    <w:rsid w:val="00A26614"/>
    <w:rsid w:val="00A33645"/>
    <w:rsid w:val="00A3444D"/>
    <w:rsid w:val="00A504B4"/>
    <w:rsid w:val="00A530B5"/>
    <w:rsid w:val="00A54958"/>
    <w:rsid w:val="00A70F2C"/>
    <w:rsid w:val="00A717CB"/>
    <w:rsid w:val="00A92B66"/>
    <w:rsid w:val="00AB4173"/>
    <w:rsid w:val="00AD2AC7"/>
    <w:rsid w:val="00AF4456"/>
    <w:rsid w:val="00B03C65"/>
    <w:rsid w:val="00B20171"/>
    <w:rsid w:val="00B24B4A"/>
    <w:rsid w:val="00B34113"/>
    <w:rsid w:val="00B63283"/>
    <w:rsid w:val="00B95C48"/>
    <w:rsid w:val="00BA1FE1"/>
    <w:rsid w:val="00BC3C26"/>
    <w:rsid w:val="00BC660F"/>
    <w:rsid w:val="00BE5B2B"/>
    <w:rsid w:val="00BE74B3"/>
    <w:rsid w:val="00BF7777"/>
    <w:rsid w:val="00C00879"/>
    <w:rsid w:val="00C00D13"/>
    <w:rsid w:val="00C022FD"/>
    <w:rsid w:val="00C05AC5"/>
    <w:rsid w:val="00C1238A"/>
    <w:rsid w:val="00C14B6C"/>
    <w:rsid w:val="00C16947"/>
    <w:rsid w:val="00C2419B"/>
    <w:rsid w:val="00C37B4D"/>
    <w:rsid w:val="00C44DBB"/>
    <w:rsid w:val="00C54436"/>
    <w:rsid w:val="00C56521"/>
    <w:rsid w:val="00C70F22"/>
    <w:rsid w:val="00C82AFF"/>
    <w:rsid w:val="00C93006"/>
    <w:rsid w:val="00CA192D"/>
    <w:rsid w:val="00CB78AB"/>
    <w:rsid w:val="00CC556E"/>
    <w:rsid w:val="00CE5108"/>
    <w:rsid w:val="00CE6B39"/>
    <w:rsid w:val="00D0322C"/>
    <w:rsid w:val="00D36DE4"/>
    <w:rsid w:val="00D437FF"/>
    <w:rsid w:val="00D53A42"/>
    <w:rsid w:val="00D6499D"/>
    <w:rsid w:val="00D64B3F"/>
    <w:rsid w:val="00D66C8B"/>
    <w:rsid w:val="00D73F87"/>
    <w:rsid w:val="00D75C36"/>
    <w:rsid w:val="00DB24E7"/>
    <w:rsid w:val="00DD25DA"/>
    <w:rsid w:val="00DF050A"/>
    <w:rsid w:val="00DF4D89"/>
    <w:rsid w:val="00E267AF"/>
    <w:rsid w:val="00E275F4"/>
    <w:rsid w:val="00E31155"/>
    <w:rsid w:val="00E356FA"/>
    <w:rsid w:val="00E37BCB"/>
    <w:rsid w:val="00E37FDA"/>
    <w:rsid w:val="00E4227D"/>
    <w:rsid w:val="00E43CB3"/>
    <w:rsid w:val="00E524B4"/>
    <w:rsid w:val="00E62DAE"/>
    <w:rsid w:val="00E62F76"/>
    <w:rsid w:val="00E63B17"/>
    <w:rsid w:val="00E71B39"/>
    <w:rsid w:val="00E8109E"/>
    <w:rsid w:val="00E93C90"/>
    <w:rsid w:val="00EA56DC"/>
    <w:rsid w:val="00EB04F5"/>
    <w:rsid w:val="00EB6347"/>
    <w:rsid w:val="00EC2CD6"/>
    <w:rsid w:val="00F240A9"/>
    <w:rsid w:val="00F24C4E"/>
    <w:rsid w:val="00F459BE"/>
    <w:rsid w:val="00F570D0"/>
    <w:rsid w:val="00F61295"/>
    <w:rsid w:val="00FB4EE1"/>
    <w:rsid w:val="00FD46BE"/>
    <w:rsid w:val="00FD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3383779E"/>
  <w15:docId w15:val="{415B1AA1-0DA7-4D8C-A30A-98B0BD17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D36DE4"/>
    <w:rPr>
      <w:i/>
      <w:iCs/>
    </w:rPr>
  </w:style>
  <w:style w:type="character" w:styleId="ae">
    <w:name w:val="Strong"/>
    <w:basedOn w:val="a0"/>
    <w:uiPriority w:val="22"/>
    <w:qFormat/>
    <w:rsid w:val="003E7E19"/>
    <w:rPr>
      <w:b/>
      <w:bCs/>
    </w:rPr>
  </w:style>
  <w:style w:type="paragraph" w:styleId="af">
    <w:name w:val="List Paragraph"/>
    <w:basedOn w:val="a"/>
    <w:uiPriority w:val="34"/>
    <w:qFormat/>
    <w:rsid w:val="004E58E6"/>
    <w:pPr>
      <w:ind w:left="720"/>
      <w:contextualSpacing/>
    </w:pPr>
  </w:style>
  <w:style w:type="paragraph" w:customStyle="1" w:styleId="ParagraphStyle">
    <w:name w:val="Paragraph Style"/>
    <w:rsid w:val="00EA56DC"/>
    <w:pPr>
      <w:widowControl/>
      <w:autoSpaceDE w:val="0"/>
      <w:autoSpaceDN w:val="0"/>
      <w:adjustRightInd w:val="0"/>
    </w:pPr>
    <w:rPr>
      <w:rFonts w:eastAsia="Times New Roman" w:cs="Times New Roman"/>
      <w:lang w:val="ru-RU"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5B584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5B5845"/>
    <w:rPr>
      <w:rFonts w:ascii="Segoe UI" w:hAnsi="Segoe UI" w:cs="Segoe UI"/>
      <w:color w:val="000000"/>
      <w:sz w:val="18"/>
      <w:szCs w:val="18"/>
    </w:rPr>
  </w:style>
  <w:style w:type="paragraph" w:customStyle="1" w:styleId="xmsonormal">
    <w:name w:val="x_msonormal"/>
    <w:basedOn w:val="a"/>
    <w:rsid w:val="000379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xcontentpasted0">
    <w:name w:val="x_contentpasted0"/>
    <w:basedOn w:val="a0"/>
    <w:rsid w:val="00037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oksana.karnaush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1118</Words>
  <Characters>6374</Characters>
  <Application>Microsoft Office Word</Application>
  <DocSecurity>0</DocSecurity>
  <Lines>53</Lines>
  <Paragraphs>14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Пояснювальна записка Юр особа постійка дозвіл</vt:lpstr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7478</CharactersWithSpaces>
  <SharedDoc>false</SharedDoc>
  <HyperlinkBase>79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постійка дозвіл</dc:title>
  <dc:subject/>
  <dc:creator>Карнаушенко Оксана Олександрівна</dc:creator>
  <cp:keywords/>
  <dc:description/>
  <cp:lastModifiedBy>Карнаушенко Оксана Олександрівна</cp:lastModifiedBy>
  <cp:revision>2</cp:revision>
  <cp:lastPrinted>2023-09-28T13:27:00Z</cp:lastPrinted>
  <dcterms:created xsi:type="dcterms:W3CDTF">2023-09-19T13:21:00Z</dcterms:created>
  <dcterms:modified xsi:type="dcterms:W3CDTF">2023-09-28T13:44:00Z</dcterms:modified>
</cp:coreProperties>
</file>