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6C717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632566FA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603504477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603504477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6C717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6C7173" w:rsidRDefault="00065154" w:rsidP="006C7173">
      <w:pPr>
        <w:pStyle w:val="1"/>
        <w:shd w:val="clear" w:color="auto" w:fill="auto"/>
        <w:spacing w:after="0"/>
        <w:ind w:left="1320" w:right="3874"/>
        <w:jc w:val="center"/>
        <w:rPr>
          <w:sz w:val="24"/>
          <w:szCs w:val="24"/>
          <w:lang w:val="ru-RU"/>
        </w:rPr>
      </w:pPr>
      <w:r w:rsidRPr="006C7173">
        <w:rPr>
          <w:b/>
          <w:bCs/>
          <w:sz w:val="24"/>
          <w:szCs w:val="24"/>
          <w:lang w:val="ru-RU"/>
        </w:rPr>
        <w:t xml:space="preserve">№ </w:t>
      </w:r>
      <w:r w:rsidR="004D1119" w:rsidRPr="006C7173">
        <w:rPr>
          <w:b/>
          <w:bCs/>
          <w:sz w:val="24"/>
          <w:szCs w:val="24"/>
          <w:lang w:val="ru-RU"/>
        </w:rPr>
        <w:t>ПЗН-67005 від 07.06.2024</w:t>
      </w:r>
    </w:p>
    <w:p w14:paraId="781D03CD" w14:textId="77777777" w:rsidR="004D1119" w:rsidRPr="006C7173" w:rsidRDefault="004D1119" w:rsidP="006C7173">
      <w:pPr>
        <w:pStyle w:val="1"/>
        <w:shd w:val="clear" w:color="auto" w:fill="auto"/>
        <w:spacing w:after="0"/>
        <w:ind w:right="2740"/>
        <w:jc w:val="center"/>
        <w:rPr>
          <w:i/>
          <w:sz w:val="24"/>
          <w:szCs w:val="24"/>
          <w:lang w:val="ru-RU"/>
        </w:rPr>
      </w:pPr>
      <w:r w:rsidRPr="006C7173">
        <w:rPr>
          <w:sz w:val="24"/>
          <w:szCs w:val="24"/>
          <w:lang w:val="ru-RU"/>
        </w:rPr>
        <w:t>до проєкту рішення Київської міської ради:</w:t>
      </w:r>
    </w:p>
    <w:p w14:paraId="1FA85BE5" w14:textId="0F253A34" w:rsidR="006C7173" w:rsidRDefault="004D1119" w:rsidP="006C7173">
      <w:pPr>
        <w:pStyle w:val="a7"/>
        <w:shd w:val="clear" w:color="auto" w:fill="auto"/>
        <w:spacing w:after="0"/>
        <w:ind w:right="2739" w:firstLine="403"/>
        <w:contextualSpacing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6C7173" w:rsidRPr="006C7173">
        <w:rPr>
          <w:rFonts w:eastAsia="Georgia"/>
          <w:b/>
          <w:i/>
          <w:iCs/>
          <w:sz w:val="24"/>
          <w:szCs w:val="24"/>
          <w:lang w:val="ru-RU"/>
        </w:rPr>
        <w:t>передачу товариству з обмеженою відповідальністю «ЦифраПарк» та ПУБЛІЧНОМУ АКЦІОНЕРНОМУ ТОВАРИСТВУ «КОМЕРЦІЙНИЙ БАНК «АКОРДБАНК»</w:t>
      </w:r>
      <w:r w:rsidR="006C717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6C7173" w:rsidRPr="006C7173">
        <w:rPr>
          <w:rFonts w:eastAsia="Georgia"/>
          <w:b/>
          <w:i/>
          <w:iCs/>
          <w:sz w:val="24"/>
          <w:szCs w:val="24"/>
          <w:lang w:val="ru-RU"/>
        </w:rPr>
        <w:t xml:space="preserve">земельної ділянки в оренду для експлуатації та обслуговування основних, підсобних і допоміжних будівель та споруд підприємств переробної, машинобудівної та іншої промисловості на вул. </w:t>
      </w:r>
      <w:r w:rsidR="00345D36">
        <w:rPr>
          <w:rFonts w:eastAsia="Georgia"/>
          <w:b/>
          <w:i/>
          <w:iCs/>
          <w:sz w:val="24"/>
          <w:szCs w:val="24"/>
          <w:lang w:val="ru-RU"/>
        </w:rPr>
        <w:t>Віктора Некрасова</w:t>
      </w:r>
      <w:r w:rsidR="006C7173" w:rsidRPr="006C7173">
        <w:rPr>
          <w:rFonts w:eastAsia="Georgia"/>
          <w:b/>
          <w:i/>
          <w:iCs/>
          <w:sz w:val="24"/>
          <w:szCs w:val="24"/>
          <w:lang w:val="ru-RU"/>
        </w:rPr>
        <w:t xml:space="preserve">, 1-3 </w:t>
      </w:r>
    </w:p>
    <w:p w14:paraId="69E0EA30" w14:textId="7B41A01C" w:rsidR="004D1119" w:rsidRDefault="006C7173" w:rsidP="006C7173">
      <w:pPr>
        <w:pStyle w:val="a7"/>
        <w:shd w:val="clear" w:color="auto" w:fill="auto"/>
        <w:spacing w:after="0"/>
        <w:ind w:right="2739" w:firstLine="403"/>
        <w:contextualSpacing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6C7173">
        <w:rPr>
          <w:rFonts w:eastAsia="Georgia"/>
          <w:b/>
          <w:i/>
          <w:iCs/>
          <w:sz w:val="24"/>
          <w:szCs w:val="24"/>
          <w:lang w:val="ru-RU"/>
        </w:rPr>
        <w:t>у Подільському районі міста Києва</w:t>
      </w:r>
    </w:p>
    <w:p w14:paraId="01DC4B4E" w14:textId="77777777" w:rsidR="006C7173" w:rsidRPr="004D1119" w:rsidRDefault="006C7173" w:rsidP="006C7173">
      <w:pPr>
        <w:pStyle w:val="a7"/>
        <w:shd w:val="clear" w:color="auto" w:fill="auto"/>
        <w:spacing w:after="0"/>
        <w:ind w:right="2739"/>
        <w:jc w:val="center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6C7173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345D36" w14:paraId="59D7EDE9" w14:textId="77777777" w:rsidTr="002D13D4">
        <w:trPr>
          <w:cantSplit/>
          <w:trHeight w:hRule="exact" w:val="388"/>
        </w:trPr>
        <w:tc>
          <w:tcPr>
            <w:tcW w:w="2793" w:type="dxa"/>
            <w:shd w:val="clear" w:color="auto" w:fill="FFFFFF"/>
            <w:vAlign w:val="center"/>
          </w:tcPr>
          <w:p w14:paraId="30AE5F35" w14:textId="77777777" w:rsidR="004D1119" w:rsidRPr="00456FAA" w:rsidRDefault="006E10B3" w:rsidP="002D13D4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bookmarkStart w:id="0" w:name="_Hlk168681916"/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  <w:vAlign w:val="center"/>
          </w:tcPr>
          <w:p w14:paraId="2C8733B8" w14:textId="3F7D552B" w:rsidR="004D1119" w:rsidRPr="006C7173" w:rsidRDefault="004D1119" w:rsidP="002D13D4">
            <w:pPr>
              <w:pStyle w:val="a7"/>
              <w:shd w:val="clear" w:color="auto" w:fill="auto"/>
              <w:spacing w:after="0"/>
              <w:ind w:firstLine="173"/>
              <w:rPr>
                <w:sz w:val="24"/>
                <w:szCs w:val="24"/>
                <w:lang w:val="ru-RU"/>
              </w:rPr>
            </w:pPr>
            <w:r w:rsidRPr="006C7173">
              <w:rPr>
                <w:i/>
                <w:iCs/>
                <w:sz w:val="24"/>
                <w:szCs w:val="24"/>
                <w:lang w:val="ru-RU"/>
              </w:rPr>
              <w:t>Т</w:t>
            </w:r>
            <w:r w:rsidR="006C7173" w:rsidRPr="006C7173">
              <w:rPr>
                <w:i/>
                <w:iCs/>
                <w:sz w:val="24"/>
                <w:szCs w:val="24"/>
                <w:lang w:val="ru-RU"/>
              </w:rPr>
              <w:t>овариств з обмеженою відповідальністю «ЦифраПарк»</w:t>
            </w:r>
          </w:p>
        </w:tc>
      </w:tr>
      <w:tr w:rsidR="004D1119" w:rsidRPr="00345D36" w14:paraId="6A6CF238" w14:textId="77777777" w:rsidTr="002D13D4">
        <w:trPr>
          <w:cantSplit/>
          <w:trHeight w:hRule="exact" w:val="848"/>
        </w:trPr>
        <w:tc>
          <w:tcPr>
            <w:tcW w:w="2793" w:type="dxa"/>
            <w:shd w:val="clear" w:color="auto" w:fill="FFFFFF"/>
            <w:vAlign w:val="center"/>
          </w:tcPr>
          <w:p w14:paraId="4BCEFC34" w14:textId="77777777" w:rsidR="004D1119" w:rsidRPr="00456FAA" w:rsidRDefault="006E10B3" w:rsidP="002D13D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C717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73F8A551" w:rsidR="004D1119" w:rsidRPr="004A5DBD" w:rsidRDefault="006E10B3" w:rsidP="002D13D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</w:p>
          <w:p w14:paraId="5D0E9667" w14:textId="77777777" w:rsidR="004D1119" w:rsidRPr="004D1119" w:rsidRDefault="004D1119" w:rsidP="002D13D4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  <w:vAlign w:val="center"/>
          </w:tcPr>
          <w:p w14:paraId="5162E5DA" w14:textId="77777777" w:rsidR="006C7173" w:rsidRDefault="006C7173" w:rsidP="002D13D4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6C7173">
              <w:rPr>
                <w:i/>
                <w:iCs/>
                <w:sz w:val="24"/>
                <w:szCs w:val="24"/>
                <w:lang w:val="ru-RU"/>
              </w:rPr>
              <w:t xml:space="preserve">ТОВАРИСТВО З ОБМЕЖЕНОЮ ВІДПОВІДАЛЬНІСТЮ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6C7173">
              <w:rPr>
                <w:i/>
                <w:iCs/>
                <w:sz w:val="24"/>
                <w:szCs w:val="24"/>
                <w:lang w:val="ru-RU"/>
              </w:rPr>
              <w:t>ПРАЙМ ПРОПЕРТІ МЕНЕДЖЕМЕНТ УКРАЇНА</w:t>
            </w:r>
            <w:r>
              <w:rPr>
                <w:i/>
                <w:iCs/>
                <w:sz w:val="24"/>
                <w:szCs w:val="24"/>
                <w:lang w:val="ru-RU"/>
              </w:rPr>
              <w:t>»</w:t>
            </w:r>
          </w:p>
          <w:p w14:paraId="13ACE229" w14:textId="1861081A" w:rsidR="004D1119" w:rsidRPr="006C7173" w:rsidRDefault="006C7173" w:rsidP="00345D36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6C7173">
              <w:rPr>
                <w:i/>
                <w:iCs/>
                <w:sz w:val="24"/>
                <w:szCs w:val="24"/>
                <w:lang w:val="ru-RU"/>
              </w:rPr>
              <w:t xml:space="preserve">04136, м. Київ, вул. </w:t>
            </w:r>
            <w:r w:rsidR="00345D36">
              <w:rPr>
                <w:i/>
                <w:iCs/>
                <w:sz w:val="24"/>
                <w:szCs w:val="24"/>
                <w:lang w:val="ru-RU"/>
              </w:rPr>
              <w:t>Віктора Некрасова</w:t>
            </w:r>
            <w:r w:rsidRPr="006C7173">
              <w:rPr>
                <w:i/>
                <w:iCs/>
                <w:sz w:val="24"/>
                <w:szCs w:val="24"/>
                <w:lang w:val="ru-RU"/>
              </w:rPr>
              <w:t>, 1-3</w:t>
            </w:r>
          </w:p>
        </w:tc>
      </w:tr>
      <w:tr w:rsidR="004D1119" w:rsidRPr="006C7173" w14:paraId="2EEB9864" w14:textId="77777777" w:rsidTr="002D13D4">
        <w:trPr>
          <w:cantSplit/>
          <w:trHeight w:hRule="exact" w:val="577"/>
        </w:trPr>
        <w:tc>
          <w:tcPr>
            <w:tcW w:w="2793" w:type="dxa"/>
            <w:shd w:val="clear" w:color="auto" w:fill="FFFFFF"/>
            <w:vAlign w:val="center"/>
          </w:tcPr>
          <w:p w14:paraId="70953871" w14:textId="77777777" w:rsidR="004D1119" w:rsidRPr="004D1119" w:rsidRDefault="006E10B3" w:rsidP="002D13D4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6C7173">
              <w:rPr>
                <w:sz w:val="24"/>
                <w:szCs w:val="24"/>
                <w:lang w:val="ru-RU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045A944D" w:rsidR="004D1119" w:rsidRPr="004D1119" w:rsidRDefault="006E10B3" w:rsidP="002D13D4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762" w:type="dxa"/>
            <w:shd w:val="clear" w:color="auto" w:fill="FFFFFF"/>
            <w:vAlign w:val="center"/>
          </w:tcPr>
          <w:p w14:paraId="6162039A" w14:textId="77777777" w:rsidR="006C7173" w:rsidRPr="006C7173" w:rsidRDefault="006C7173" w:rsidP="002D13D4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6C7173">
              <w:rPr>
                <w:i/>
                <w:iCs/>
                <w:sz w:val="24"/>
                <w:szCs w:val="24"/>
                <w:lang w:val="ru-RU"/>
              </w:rPr>
              <w:t>Христич Олексій Валерійович</w:t>
            </w:r>
          </w:p>
          <w:p w14:paraId="395C8F20" w14:textId="7A541FC3" w:rsidR="004D1119" w:rsidRPr="00A43048" w:rsidRDefault="006C7173" w:rsidP="002D13D4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6C7173">
              <w:rPr>
                <w:i/>
                <w:iCs/>
                <w:sz w:val="24"/>
                <w:szCs w:val="24"/>
                <w:lang w:val="ru-RU"/>
              </w:rPr>
              <w:t>О</w:t>
            </w:r>
            <w:r>
              <w:rPr>
                <w:i/>
                <w:iCs/>
                <w:sz w:val="24"/>
                <w:szCs w:val="24"/>
                <w:lang w:val="ru-RU"/>
              </w:rPr>
              <w:t>деська область, с</w:t>
            </w:r>
            <w:r w:rsidRPr="006C7173">
              <w:rPr>
                <w:i/>
                <w:iCs/>
                <w:sz w:val="24"/>
                <w:szCs w:val="24"/>
                <w:lang w:val="ru-RU"/>
              </w:rPr>
              <w:t>. Б</w:t>
            </w:r>
            <w:r>
              <w:rPr>
                <w:i/>
                <w:iCs/>
                <w:sz w:val="24"/>
                <w:szCs w:val="24"/>
                <w:lang w:val="ru-RU"/>
              </w:rPr>
              <w:t>урлача Балка</w:t>
            </w:r>
            <w:r w:rsidRPr="006C717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val="ru-RU"/>
              </w:rPr>
              <w:t>вул</w:t>
            </w:r>
            <w:r w:rsidRPr="006C7173">
              <w:rPr>
                <w:i/>
                <w:iCs/>
                <w:sz w:val="24"/>
                <w:szCs w:val="24"/>
                <w:lang w:val="ru-RU"/>
              </w:rPr>
              <w:t>. Ц</w:t>
            </w:r>
            <w:r>
              <w:rPr>
                <w:i/>
                <w:iCs/>
                <w:sz w:val="24"/>
                <w:szCs w:val="24"/>
                <w:lang w:val="ru-RU"/>
              </w:rPr>
              <w:t>ентральна</w:t>
            </w:r>
          </w:p>
        </w:tc>
      </w:tr>
      <w:bookmarkEnd w:id="0"/>
      <w:tr w:rsidR="006C7173" w:rsidRPr="00345D36" w14:paraId="3A5D9BC7" w14:textId="77777777" w:rsidTr="002D13D4">
        <w:trPr>
          <w:cantSplit/>
          <w:trHeight w:hRule="exact" w:val="557"/>
        </w:trPr>
        <w:tc>
          <w:tcPr>
            <w:tcW w:w="2793" w:type="dxa"/>
            <w:shd w:val="clear" w:color="auto" w:fill="FFFFFF"/>
            <w:vAlign w:val="center"/>
          </w:tcPr>
          <w:p w14:paraId="3AFB6CAD" w14:textId="77777777" w:rsidR="006C7173" w:rsidRPr="00456FAA" w:rsidRDefault="006C7173" w:rsidP="002D13D4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  <w:vAlign w:val="center"/>
          </w:tcPr>
          <w:p w14:paraId="5A84F952" w14:textId="3BAD88B2" w:rsidR="006C7173" w:rsidRPr="006C7173" w:rsidRDefault="006C7173" w:rsidP="002D13D4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6C7173">
              <w:rPr>
                <w:i/>
                <w:iCs/>
                <w:sz w:val="24"/>
                <w:szCs w:val="24"/>
                <w:lang w:val="ru-RU"/>
              </w:rPr>
              <w:t>ПУБЛІЧНЕ АКЦІОНЕРНЕ ТОВАРИСТВО «КОМЕРЦІЙНИЙ БАНК «АКОРДБАНК»</w:t>
            </w:r>
          </w:p>
        </w:tc>
      </w:tr>
      <w:tr w:rsidR="006C7173" w:rsidRPr="004A5DBD" w14:paraId="214D7834" w14:textId="77777777" w:rsidTr="002D13D4">
        <w:trPr>
          <w:cantSplit/>
          <w:trHeight w:hRule="exact" w:val="707"/>
        </w:trPr>
        <w:tc>
          <w:tcPr>
            <w:tcW w:w="2793" w:type="dxa"/>
            <w:shd w:val="clear" w:color="auto" w:fill="FFFFFF"/>
            <w:vAlign w:val="center"/>
          </w:tcPr>
          <w:p w14:paraId="342DE4BB" w14:textId="77777777" w:rsidR="006C7173" w:rsidRPr="00456FAA" w:rsidRDefault="006C7173" w:rsidP="002D13D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C7173">
              <w:rPr>
                <w:sz w:val="24"/>
                <w:szCs w:val="24"/>
                <w:lang w:val="ru-RU"/>
              </w:rPr>
              <w:t xml:space="preserve"> </w:t>
            </w:r>
            <w:r w:rsidRPr="00456FAA">
              <w:rPr>
                <w:sz w:val="24"/>
                <w:szCs w:val="24"/>
              </w:rPr>
              <w:t>Перелік засновників</w:t>
            </w:r>
          </w:p>
          <w:p w14:paraId="5FAC9FB1" w14:textId="4D214898" w:rsidR="006C7173" w:rsidRPr="004A5DBD" w:rsidRDefault="006C7173" w:rsidP="002D13D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(учасників)</w:t>
            </w:r>
          </w:p>
          <w:p w14:paraId="7C772742" w14:textId="77777777" w:rsidR="006C7173" w:rsidRPr="004D1119" w:rsidRDefault="006C7173" w:rsidP="002D13D4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  <w:vAlign w:val="center"/>
          </w:tcPr>
          <w:p w14:paraId="022A06A4" w14:textId="5DE4A983" w:rsidR="006C7173" w:rsidRPr="00A43048" w:rsidRDefault="00345D36" w:rsidP="002D13D4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hyperlink r:id="rId11" w:tgtFrame="_blank" w:history="1">
              <w:r w:rsidR="006C7173" w:rsidRPr="006C7173">
                <w:rPr>
                  <w:i/>
                  <w:iCs/>
                  <w:sz w:val="24"/>
                  <w:szCs w:val="24"/>
                  <w:lang w:val="ru-RU"/>
                </w:rPr>
                <w:t>АКЦІОНЕРИ</w:t>
              </w:r>
            </w:hyperlink>
          </w:p>
        </w:tc>
      </w:tr>
      <w:tr w:rsidR="006C7173" w:rsidRPr="006C7173" w14:paraId="483DD30F" w14:textId="77777777" w:rsidTr="002D13D4">
        <w:trPr>
          <w:cantSplit/>
          <w:trHeight w:hRule="exact" w:val="716"/>
        </w:trPr>
        <w:tc>
          <w:tcPr>
            <w:tcW w:w="2793" w:type="dxa"/>
            <w:shd w:val="clear" w:color="auto" w:fill="FFFFFF"/>
            <w:vAlign w:val="center"/>
          </w:tcPr>
          <w:p w14:paraId="34092654" w14:textId="77777777" w:rsidR="006C7173" w:rsidRPr="004D1119" w:rsidRDefault="006C7173" w:rsidP="002D13D4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5E104146" w14:textId="1BCE0380" w:rsidR="006C7173" w:rsidRPr="004D1119" w:rsidRDefault="006C7173" w:rsidP="002D13D4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1119">
              <w:rPr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762" w:type="dxa"/>
            <w:shd w:val="clear" w:color="auto" w:fill="FFFFFF"/>
            <w:vAlign w:val="center"/>
          </w:tcPr>
          <w:p w14:paraId="7F46F653" w14:textId="77777777" w:rsidR="006C7173" w:rsidRPr="006C7173" w:rsidRDefault="006C7173" w:rsidP="002D13D4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6C7173">
              <w:rPr>
                <w:i/>
                <w:iCs/>
                <w:sz w:val="24"/>
                <w:szCs w:val="24"/>
                <w:lang w:val="ru-RU"/>
              </w:rPr>
              <w:t>Волинець Данило Мефодійович</w:t>
            </w:r>
          </w:p>
          <w:p w14:paraId="30A515B0" w14:textId="2C6BB23C" w:rsidR="006C7173" w:rsidRPr="00A43048" w:rsidRDefault="006C7173" w:rsidP="002D13D4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6C7173">
              <w:rPr>
                <w:i/>
                <w:iCs/>
                <w:sz w:val="24"/>
                <w:szCs w:val="24"/>
                <w:lang w:val="ru-RU"/>
              </w:rPr>
              <w:t>К</w:t>
            </w:r>
            <w:r>
              <w:rPr>
                <w:i/>
                <w:iCs/>
                <w:sz w:val="24"/>
                <w:szCs w:val="24"/>
                <w:lang w:val="ru-RU"/>
              </w:rPr>
              <w:t>иївська область</w:t>
            </w:r>
            <w:r w:rsidRPr="006C717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val="ru-RU"/>
              </w:rPr>
              <w:t>смт</w:t>
            </w:r>
            <w:r w:rsidRPr="006C7173">
              <w:rPr>
                <w:i/>
                <w:iCs/>
                <w:sz w:val="24"/>
                <w:szCs w:val="24"/>
                <w:lang w:val="ru-RU"/>
              </w:rPr>
              <w:t>. В</w:t>
            </w:r>
            <w:r>
              <w:rPr>
                <w:i/>
                <w:iCs/>
                <w:sz w:val="24"/>
                <w:szCs w:val="24"/>
                <w:lang w:val="ru-RU"/>
              </w:rPr>
              <w:t>орзель</w:t>
            </w:r>
            <w:r w:rsidRPr="006C717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val="ru-RU"/>
              </w:rPr>
              <w:t>вул</w:t>
            </w:r>
            <w:r w:rsidRPr="006C7173">
              <w:rPr>
                <w:i/>
                <w:iCs/>
                <w:sz w:val="24"/>
                <w:szCs w:val="24"/>
                <w:lang w:val="ru-RU"/>
              </w:rPr>
              <w:t>. Я</w:t>
            </w:r>
            <w:r>
              <w:rPr>
                <w:i/>
                <w:iCs/>
                <w:sz w:val="24"/>
                <w:szCs w:val="24"/>
                <w:lang w:val="ru-RU"/>
              </w:rPr>
              <w:t>блунська</w:t>
            </w:r>
          </w:p>
        </w:tc>
      </w:tr>
      <w:tr w:rsidR="004D1119" w:rsidRPr="004D1119" w14:paraId="0AACDDBA" w14:textId="77777777" w:rsidTr="002D13D4">
        <w:trPr>
          <w:cantSplit/>
          <w:trHeight w:hRule="exact" w:val="414"/>
        </w:trPr>
        <w:tc>
          <w:tcPr>
            <w:tcW w:w="2793" w:type="dxa"/>
            <w:shd w:val="clear" w:color="auto" w:fill="FFFFFF"/>
            <w:vAlign w:val="center"/>
          </w:tcPr>
          <w:p w14:paraId="1F41FF09" w14:textId="77777777" w:rsidR="004D1119" w:rsidRPr="006E106A" w:rsidRDefault="006E10B3" w:rsidP="002D13D4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6C7173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  <w:vAlign w:val="center"/>
          </w:tcPr>
          <w:p w14:paraId="41E1B36B" w14:textId="77777777" w:rsidR="004D1119" w:rsidRPr="00A43048" w:rsidRDefault="006E106A" w:rsidP="002D13D4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6C7173">
              <w:rPr>
                <w:i/>
                <w:iCs/>
                <w:sz w:val="24"/>
                <w:szCs w:val="24"/>
                <w:lang w:val="ru-RU"/>
              </w:rPr>
              <w:t>від 22.05.2024 № 603504477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6C7173">
        <w:rPr>
          <w:b/>
          <w:bCs/>
          <w:sz w:val="24"/>
          <w:szCs w:val="24"/>
          <w:lang w:val="ru-RU"/>
        </w:rPr>
        <w:t>8000000000:91:064:0048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6C7173">
        <w:trPr>
          <w:trHeight w:val="36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2978" w14:textId="77777777" w:rsidR="004D1119" w:rsidRDefault="006E10B3" w:rsidP="006C7173">
            <w:pPr>
              <w:pStyle w:val="1"/>
              <w:shd w:val="clear" w:color="auto" w:fill="auto"/>
              <w:spacing w:after="0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A24E" w14:textId="7C0A8080" w:rsidR="004D1119" w:rsidRPr="00A43048" w:rsidRDefault="004D1119" w:rsidP="00345D36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Подільський, вул. </w:t>
            </w:r>
            <w:r w:rsidR="00345D36">
              <w:rPr>
                <w:i/>
                <w:iCs/>
                <w:sz w:val="24"/>
                <w:szCs w:val="24"/>
              </w:rPr>
              <w:t>Віктора Некрасова</w:t>
            </w:r>
            <w:r w:rsidRPr="00A43048">
              <w:rPr>
                <w:i/>
                <w:iCs/>
                <w:sz w:val="24"/>
                <w:szCs w:val="24"/>
              </w:rPr>
              <w:t xml:space="preserve">, 1-3 </w:t>
            </w:r>
          </w:p>
        </w:tc>
      </w:tr>
      <w:tr w:rsidR="004D1119" w14:paraId="3D5F4781" w14:textId="77777777" w:rsidTr="006C717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B03C" w14:textId="77777777" w:rsidR="004D1119" w:rsidRDefault="006E10B3" w:rsidP="006C7173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B679" w14:textId="77777777" w:rsidR="004D1119" w:rsidRPr="002D13D4" w:rsidRDefault="004D1119" w:rsidP="006C7173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2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0,6499 га</w:t>
            </w:r>
          </w:p>
        </w:tc>
      </w:tr>
      <w:tr w:rsidR="004D1119" w:rsidRPr="00345D36" w14:paraId="0C66F18A" w14:textId="77777777" w:rsidTr="006C7173">
        <w:trPr>
          <w:trHeight w:val="39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E9F9" w14:textId="77777777" w:rsidR="006E10B3" w:rsidRDefault="006E10B3" w:rsidP="006C7173">
            <w:pPr>
              <w:pStyle w:val="30"/>
              <w:shd w:val="clear" w:color="auto" w:fill="auto"/>
              <w:spacing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C7173">
            <w:pPr>
              <w:pStyle w:val="30"/>
              <w:shd w:val="clear" w:color="auto" w:fill="auto"/>
              <w:spacing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A229" w14:textId="4A299E14" w:rsidR="004D1119" w:rsidRPr="00A43048" w:rsidRDefault="006E106A" w:rsidP="006C7173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6C7173">
              <w:rPr>
                <w:i/>
                <w:sz w:val="24"/>
                <w:szCs w:val="24"/>
              </w:rPr>
              <w:t>Оренда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345D36" w14:paraId="00AEDE2C" w14:textId="77777777" w:rsidTr="006C717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EB4F" w14:textId="3AE77763" w:rsidR="004D1119" w:rsidRDefault="006E10B3" w:rsidP="006C7173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2E08" w14:textId="73B45370" w:rsidR="004D1119" w:rsidRPr="00A43048" w:rsidRDefault="00CD0A63" w:rsidP="006C7173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14:paraId="550A073B" w14:textId="77777777" w:rsidTr="006C7173">
        <w:trPr>
          <w:trHeight w:val="154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BCD" w14:textId="77777777" w:rsidR="004D1119" w:rsidRPr="002C1187" w:rsidRDefault="006E10B3" w:rsidP="006C7173">
            <w:pPr>
              <w:pStyle w:val="a5"/>
              <w:shd w:val="clear" w:color="auto" w:fill="auto"/>
              <w:spacing w:line="240" w:lineRule="auto"/>
              <w:ind w:left="-120"/>
              <w:rPr>
                <w:sz w:val="24"/>
                <w:szCs w:val="24"/>
                <w:lang w:val="en-US"/>
              </w:rPr>
            </w:pPr>
            <w:r w:rsidRPr="006C717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4C4E" w14:textId="0F22736D" w:rsidR="00A21758" w:rsidRPr="00A43048" w:rsidRDefault="00C675D8" w:rsidP="006C7173">
            <w:pPr>
              <w:pStyle w:val="a5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11.02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6C7173" w:rsidRPr="006C7173">
              <w:rPr>
                <w:rStyle w:val="a9"/>
                <w:sz w:val="24"/>
                <w:szCs w:val="24"/>
              </w:rPr>
              <w:t>для експлуатації та обслуговування основних, підсобних і допоміжних будівель та споруд підприємств переробної, машинобудівної та іншої промисловості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6C717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F358" w14:textId="03E38F37" w:rsidR="00221619" w:rsidRPr="00221619" w:rsidRDefault="00221619" w:rsidP="006C7173">
            <w:pPr>
              <w:pStyle w:val="1"/>
              <w:shd w:val="clear" w:color="auto" w:fill="auto"/>
              <w:spacing w:after="0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6C7173">
            <w:pPr>
              <w:pStyle w:val="a5"/>
              <w:shd w:val="clear" w:color="auto" w:fill="auto"/>
              <w:spacing w:line="240" w:lineRule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EA5E" w14:textId="722169B5" w:rsidR="00E93A88" w:rsidRPr="00A43048" w:rsidRDefault="0031391D" w:rsidP="0031391D">
            <w:pPr>
              <w:pStyle w:val="a5"/>
              <w:shd w:val="clear" w:color="auto" w:fill="auto"/>
              <w:spacing w:line="240" w:lineRule="auto"/>
              <w:rPr>
                <w:rStyle w:val="a9"/>
                <w:sz w:val="24"/>
                <w:szCs w:val="24"/>
              </w:rPr>
            </w:pPr>
            <w:r w:rsidRPr="0031391D">
              <w:rPr>
                <w:rStyle w:val="a9"/>
                <w:sz w:val="24"/>
                <w:szCs w:val="24"/>
              </w:rPr>
              <w:t>8 653 139</w:t>
            </w:r>
            <w:r w:rsidR="00E93A88" w:rsidRPr="0031391D">
              <w:rPr>
                <w:rStyle w:val="a9"/>
                <w:sz w:val="24"/>
                <w:szCs w:val="24"/>
              </w:rPr>
              <w:t xml:space="preserve"> грн </w:t>
            </w:r>
            <w:r w:rsidRPr="0031391D">
              <w:rPr>
                <w:rStyle w:val="a9"/>
                <w:sz w:val="24"/>
                <w:szCs w:val="24"/>
              </w:rPr>
              <w:t>08</w:t>
            </w:r>
            <w:r w:rsidR="00E93A88" w:rsidRPr="0031391D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345D36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6C7173">
            <w:pPr>
              <w:pStyle w:val="1"/>
              <w:tabs>
                <w:tab w:val="left" w:pos="668"/>
              </w:tabs>
              <w:spacing w:after="0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6C7173">
            <w:pPr>
              <w:pStyle w:val="1"/>
              <w:tabs>
                <w:tab w:val="left" w:pos="668"/>
              </w:tabs>
              <w:spacing w:after="0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4166B794" w14:textId="77777777" w:rsidR="006C7173" w:rsidRPr="00DD3D55" w:rsidRDefault="006C7173" w:rsidP="006C7173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1C9D7C50" w14:textId="33784778" w:rsidR="006C7173" w:rsidRDefault="006C7173" w:rsidP="006C7173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</w:t>
      </w:r>
      <w:r w:rsidRPr="00DD3D55">
        <w:rPr>
          <w:sz w:val="24"/>
          <w:szCs w:val="24"/>
          <w:lang w:val="uk-UA"/>
        </w:rPr>
        <w:lastRenderedPageBreak/>
        <w:t xml:space="preserve">кадастру про земельну ділянку </w:t>
      </w:r>
      <w:r w:rsidRPr="00631FAA">
        <w:rPr>
          <w:sz w:val="24"/>
          <w:szCs w:val="24"/>
          <w:lang w:val="uk-UA"/>
        </w:rPr>
        <w:t xml:space="preserve">від </w:t>
      </w:r>
      <w:r w:rsidR="00C1747F">
        <w:rPr>
          <w:sz w:val="24"/>
          <w:szCs w:val="24"/>
          <w:lang w:val="uk-UA"/>
        </w:rPr>
        <w:t>07</w:t>
      </w:r>
      <w:r w:rsidRPr="00467241">
        <w:rPr>
          <w:sz w:val="24"/>
          <w:szCs w:val="24"/>
          <w:lang w:val="uk-UA"/>
        </w:rPr>
        <w:t>.0</w:t>
      </w:r>
      <w:r w:rsidR="00C1747F">
        <w:rPr>
          <w:sz w:val="24"/>
          <w:szCs w:val="24"/>
          <w:lang w:val="uk-UA"/>
        </w:rPr>
        <w:t>6</w:t>
      </w:r>
      <w:r w:rsidRPr="00467241">
        <w:rPr>
          <w:sz w:val="24"/>
          <w:szCs w:val="24"/>
          <w:lang w:val="uk-UA"/>
        </w:rPr>
        <w:t>.2024</w:t>
      </w:r>
      <w:r w:rsidRPr="00631FAA">
        <w:rPr>
          <w:sz w:val="24"/>
          <w:szCs w:val="24"/>
          <w:lang w:val="uk-UA"/>
        </w:rPr>
        <w:t xml:space="preserve"> № </w:t>
      </w:r>
      <w:r w:rsidRPr="00467241">
        <w:rPr>
          <w:sz w:val="24"/>
          <w:szCs w:val="24"/>
          <w:lang w:val="uk-UA"/>
        </w:rPr>
        <w:t>НВ-</w:t>
      </w:r>
      <w:r w:rsidR="006F17A3" w:rsidRPr="006F17A3">
        <w:rPr>
          <w:sz w:val="24"/>
          <w:szCs w:val="24"/>
          <w:lang w:val="uk-UA"/>
        </w:rPr>
        <w:t>0001401292024</w:t>
      </w:r>
      <w:r w:rsidRPr="00DD3D55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="008F4533" w:rsidRPr="008F4533">
        <w:rPr>
          <w:sz w:val="24"/>
          <w:szCs w:val="24"/>
          <w:lang w:val="uk-UA"/>
        </w:rPr>
        <w:t>17</w:t>
      </w:r>
      <w:r w:rsidR="008F4533">
        <w:rPr>
          <w:sz w:val="24"/>
          <w:szCs w:val="24"/>
          <w:lang w:val="uk-UA"/>
        </w:rPr>
        <w:t>.04.</w:t>
      </w:r>
      <w:r w:rsidR="008F4533" w:rsidRPr="008F4533">
        <w:rPr>
          <w:sz w:val="24"/>
          <w:szCs w:val="24"/>
          <w:lang w:val="uk-UA"/>
        </w:rPr>
        <w:t>2024, номер відомостей про речове право 54689141</w:t>
      </w:r>
      <w:r w:rsidRPr="00DD3D55">
        <w:rPr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60B6D0D8" w14:textId="77777777" w:rsidR="006C7173" w:rsidRPr="00DD3D55" w:rsidRDefault="006C7173" w:rsidP="006C7173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6076C8C1" w14:textId="77777777" w:rsidR="006C7173" w:rsidRPr="00DD3D55" w:rsidRDefault="006C7173" w:rsidP="006C717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Мета прийняття рішення.</w:t>
      </w:r>
    </w:p>
    <w:p w14:paraId="48008F98" w14:textId="77777777" w:rsidR="006C7173" w:rsidRDefault="006C7173" w:rsidP="006C7173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</w:t>
      </w:r>
      <w:r>
        <w:rPr>
          <w:sz w:val="24"/>
          <w:szCs w:val="24"/>
          <w:lang w:val="uk-UA"/>
        </w:rPr>
        <w:t>іб</w:t>
      </w:r>
      <w:r w:rsidRPr="00DD3D55">
        <w:rPr>
          <w:sz w:val="24"/>
          <w:szCs w:val="24"/>
          <w:lang w:val="uk-UA"/>
        </w:rPr>
        <w:t xml:space="preserve"> на оформлення права користування земельною ділянкою.</w:t>
      </w:r>
    </w:p>
    <w:p w14:paraId="5891A13E" w14:textId="77777777" w:rsidR="006C7173" w:rsidRPr="00DD3D55" w:rsidRDefault="006C7173" w:rsidP="006C7173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65E3BE5C" w14:textId="77777777" w:rsidR="006C7173" w:rsidRPr="00DD3D55" w:rsidRDefault="006C7173" w:rsidP="006C7173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6C7173" w:rsidRPr="00345D36" w14:paraId="48228D1F" w14:textId="77777777" w:rsidTr="0059406B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AC68" w14:textId="77777777" w:rsidR="006C7173" w:rsidRPr="00DD3D55" w:rsidRDefault="006C7173" w:rsidP="0059406B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4D84FB94" w14:textId="77777777" w:rsidR="006C7173" w:rsidRPr="00DD3D55" w:rsidRDefault="006C7173" w:rsidP="0059406B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4F93" w14:textId="39E60F95" w:rsidR="006C7173" w:rsidRPr="00DD3D55" w:rsidRDefault="006C7173" w:rsidP="002D13D4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="006F17A3">
              <w:rPr>
                <w:rFonts w:ascii="Times New Roman" w:eastAsia="Times New Roman" w:hAnsi="Times New Roman" w:cs="Times New Roman"/>
                <w:i/>
              </w:rPr>
              <w:t xml:space="preserve"> об’єкти нерухомого майна,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які перебувають у власності 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товариства з обмеженою відповідальністю «ЦифраПарк» та ПУБЛІЧНОГО АКЦІОНЕРНОГО ТОВАРИСТВА «КОМЕРЦІЙНИЙ БАНК «АКОРДБАНК»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(право власності зареєстровано у Державному реєстрі речових прав на нерухоме майно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27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>.11.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2020, номер відомостей про речове право 39414658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30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>.09.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2021, номер відомостей про речове право 44253635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19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>.11.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2021, номер відомостей про речове право 45209419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14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>.01.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2022, номер відомостей про речове право 46173606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30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>.08.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2023, номер відомостей про речове право 51553912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14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>.09.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2023, номер відомостей про речове право 51770807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29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>.01.</w:t>
            </w:r>
            <w:r w:rsidR="006F17A3" w:rsidRPr="006F17A3">
              <w:rPr>
                <w:rFonts w:ascii="Times New Roman" w:eastAsia="Times New Roman" w:hAnsi="Times New Roman" w:cs="Times New Roman"/>
                <w:i/>
              </w:rPr>
              <w:t>2024, номер відомостей про речове право 53479072)</w:t>
            </w:r>
            <w:r w:rsidR="00445B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F17A3">
              <w:rPr>
                <w:rFonts w:ascii="Times New Roman" w:eastAsia="Times New Roman" w:hAnsi="Times New Roman" w:cs="Times New Roman"/>
                <w:i/>
              </w:rPr>
              <w:t xml:space="preserve">(інформація з Державного реєстру речових прав на нерухоме майно від </w:t>
            </w:r>
            <w:r w:rsidR="00D92819">
              <w:rPr>
                <w:rFonts w:ascii="Times New Roman" w:eastAsia="Times New Roman" w:hAnsi="Times New Roman" w:cs="Times New Roman"/>
                <w:i/>
              </w:rPr>
              <w:t>07.06.2024</w:t>
            </w:r>
            <w:r w:rsidRPr="006F17A3">
              <w:rPr>
                <w:rFonts w:ascii="Times New Roman" w:eastAsia="Times New Roman" w:hAnsi="Times New Roman" w:cs="Times New Roman"/>
                <w:i/>
              </w:rPr>
              <w:t xml:space="preserve"> №</w:t>
            </w:r>
            <w:r w:rsidR="00D92819">
              <w:rPr>
                <w:rFonts w:ascii="Times New Roman" w:eastAsia="Times New Roman" w:hAnsi="Times New Roman" w:cs="Times New Roman"/>
                <w:i/>
              </w:rPr>
              <w:t>№</w:t>
            </w:r>
            <w:r w:rsidRPr="006F17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D13D4">
              <w:rPr>
                <w:rFonts w:ascii="Times New Roman" w:eastAsia="Times New Roman" w:hAnsi="Times New Roman" w:cs="Times New Roman"/>
                <w:i/>
              </w:rPr>
              <w:t>382041255, 382041164</w:t>
            </w:r>
            <w:r w:rsidR="00D92819">
              <w:rPr>
                <w:rFonts w:ascii="Times New Roman" w:eastAsia="Times New Roman" w:hAnsi="Times New Roman" w:cs="Times New Roman"/>
                <w:i/>
              </w:rPr>
              <w:t xml:space="preserve">, від 10.06.2024 №№ </w:t>
            </w:r>
            <w:r w:rsidR="002D13D4">
              <w:rPr>
                <w:rFonts w:ascii="Times New Roman" w:eastAsia="Times New Roman" w:hAnsi="Times New Roman" w:cs="Times New Roman"/>
                <w:i/>
              </w:rPr>
              <w:t>382112500, 382112947, 382113708, 382113818, 382113920</w:t>
            </w:r>
            <w:r w:rsidRPr="006F17A3">
              <w:rPr>
                <w:rFonts w:ascii="Times New Roman" w:eastAsia="Times New Roman" w:hAnsi="Times New Roman" w:cs="Times New Roman"/>
                <w:i/>
              </w:rPr>
              <w:t>)</w:t>
            </w:r>
            <w:r w:rsidR="006F17A3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C7173" w:rsidRPr="006360E3" w14:paraId="2072CDB3" w14:textId="77777777" w:rsidTr="0059406B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CC7B" w14:textId="77777777" w:rsidR="006C7173" w:rsidRPr="00DD3D55" w:rsidRDefault="006C7173" w:rsidP="0059406B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BF0" w14:textId="77777777" w:rsidR="006C7173" w:rsidRPr="00B94F49" w:rsidRDefault="006C7173" w:rsidP="0059406B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6C7173" w:rsidRPr="00345D36" w14:paraId="7905F853" w14:textId="77777777" w:rsidTr="0059406B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1B00" w14:textId="77777777" w:rsidR="006C7173" w:rsidRPr="00DD3D55" w:rsidRDefault="006C7173" w:rsidP="0059406B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08FABA14" w14:textId="77777777" w:rsidR="006C7173" w:rsidRPr="00DD3D55" w:rsidRDefault="006C7173" w:rsidP="0059406B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15C1341C" w14:textId="77777777" w:rsidR="006C7173" w:rsidRPr="00DD3D55" w:rsidRDefault="006C7173" w:rsidP="0059406B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B68" w14:textId="01B7A3A5" w:rsidR="006C7173" w:rsidRPr="003C4573" w:rsidRDefault="006C7173" w:rsidP="002D13D4">
            <w:pPr>
              <w:pStyle w:val="a5"/>
              <w:spacing w:line="240" w:lineRule="auto"/>
              <w:ind w:firstLine="3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3C4573">
              <w:rPr>
                <w:i/>
                <w:sz w:val="24"/>
                <w:szCs w:val="24"/>
              </w:rPr>
              <w:t>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Києва та про</w:t>
            </w:r>
            <w:r>
              <w:rPr>
                <w:i/>
                <w:sz w:val="24"/>
                <w:szCs w:val="24"/>
              </w:rPr>
              <w:t>е</w:t>
            </w:r>
            <w:r w:rsidRPr="003C4573">
              <w:rPr>
                <w:i/>
                <w:sz w:val="24"/>
                <w:szCs w:val="24"/>
              </w:rPr>
              <w:t>кту планування його приміської зони на період до 2020 року,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затвердженого рішенням Київської міської ради </w:t>
            </w:r>
            <w:r>
              <w:rPr>
                <w:i/>
                <w:sz w:val="24"/>
                <w:szCs w:val="24"/>
              </w:rPr>
              <w:br/>
            </w:r>
            <w:r w:rsidRPr="003C4573">
              <w:rPr>
                <w:i/>
                <w:sz w:val="24"/>
                <w:szCs w:val="24"/>
              </w:rPr>
              <w:t>від 28.03.2002 № 370/1804,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земельна ділянка за функціональним призначенням </w:t>
            </w:r>
            <w:r>
              <w:rPr>
                <w:i/>
                <w:sz w:val="24"/>
                <w:szCs w:val="24"/>
              </w:rPr>
              <w:t xml:space="preserve">належить </w:t>
            </w:r>
            <w:r w:rsidR="002D13D4">
              <w:rPr>
                <w:i/>
                <w:sz w:val="24"/>
                <w:szCs w:val="24"/>
              </w:rPr>
              <w:t xml:space="preserve">переважно </w:t>
            </w:r>
            <w:r>
              <w:rPr>
                <w:i/>
                <w:sz w:val="24"/>
                <w:szCs w:val="24"/>
              </w:rPr>
              <w:t xml:space="preserve">до </w:t>
            </w:r>
            <w:r w:rsidR="002D13D4" w:rsidRPr="002D13D4">
              <w:rPr>
                <w:i/>
                <w:sz w:val="24"/>
                <w:szCs w:val="24"/>
              </w:rPr>
              <w:t>промислов</w:t>
            </w:r>
            <w:r w:rsidR="002D13D4">
              <w:rPr>
                <w:i/>
                <w:sz w:val="24"/>
                <w:szCs w:val="24"/>
              </w:rPr>
              <w:t xml:space="preserve">ої </w:t>
            </w:r>
            <w:r>
              <w:rPr>
                <w:i/>
                <w:sz w:val="24"/>
                <w:szCs w:val="24"/>
              </w:rPr>
              <w:t>т</w:t>
            </w:r>
            <w:r w:rsidRPr="00963597">
              <w:rPr>
                <w:i/>
                <w:sz w:val="24"/>
                <w:szCs w:val="24"/>
              </w:rPr>
              <w:t xml:space="preserve">ериторії </w:t>
            </w:r>
            <w:r w:rsidRPr="002D13D4">
              <w:rPr>
                <w:i/>
                <w:sz w:val="24"/>
                <w:szCs w:val="24"/>
              </w:rPr>
              <w:t>(існуюч</w:t>
            </w:r>
            <w:r w:rsidR="002D13D4" w:rsidRPr="002D13D4">
              <w:rPr>
                <w:i/>
                <w:sz w:val="24"/>
                <w:szCs w:val="24"/>
              </w:rPr>
              <w:t>ої</w:t>
            </w:r>
            <w:r w:rsidRPr="002D13D4">
              <w:rPr>
                <w:i/>
                <w:sz w:val="24"/>
                <w:szCs w:val="24"/>
              </w:rPr>
              <w:t>) та частково до території вулиць і доріг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6C7173" w:rsidRPr="00345D36" w14:paraId="1E3FDB7E" w14:textId="77777777" w:rsidTr="0059406B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764B" w14:textId="77777777" w:rsidR="006C7173" w:rsidRPr="00DD3D55" w:rsidRDefault="006C7173" w:rsidP="0059406B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C0D" w14:textId="4978CD9D" w:rsidR="006C7173" w:rsidRPr="00DD3D55" w:rsidRDefault="006C7173" w:rsidP="0031391D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31391D" w:rsidRPr="0031391D">
              <w:rPr>
                <w:bCs/>
                <w:i/>
                <w:sz w:val="24"/>
                <w:szCs w:val="24"/>
              </w:rPr>
              <w:t>17</w:t>
            </w:r>
            <w:r w:rsidR="0031391D">
              <w:rPr>
                <w:bCs/>
                <w:i/>
                <w:sz w:val="24"/>
                <w:szCs w:val="24"/>
              </w:rPr>
              <w:t>.04.</w:t>
            </w:r>
            <w:r w:rsidR="0031391D" w:rsidRPr="0031391D">
              <w:rPr>
                <w:bCs/>
                <w:i/>
                <w:sz w:val="24"/>
                <w:szCs w:val="24"/>
              </w:rPr>
              <w:t>2024, номер відомостей про речове право 54689141</w:t>
            </w:r>
            <w:r w:rsidRPr="009A1375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DD3D55">
              <w:rPr>
                <w:bCs/>
                <w:i/>
                <w:sz w:val="24"/>
                <w:szCs w:val="24"/>
              </w:rPr>
              <w:t>(інформація з Державного реєстру речових прав</w:t>
            </w:r>
            <w:r>
              <w:rPr>
                <w:bCs/>
                <w:i/>
                <w:sz w:val="24"/>
                <w:szCs w:val="24"/>
              </w:rPr>
              <w:t xml:space="preserve"> на нерухоме майно </w:t>
            </w:r>
            <w:r w:rsidRPr="00DD3D55">
              <w:rPr>
                <w:bCs/>
                <w:i/>
                <w:sz w:val="24"/>
                <w:szCs w:val="24"/>
              </w:rPr>
              <w:t>від</w:t>
            </w:r>
            <w:r w:rsidR="0031391D">
              <w:rPr>
                <w:bCs/>
                <w:i/>
                <w:sz w:val="24"/>
                <w:szCs w:val="24"/>
              </w:rPr>
              <w:t xml:space="preserve"> 07.06.2024 № 382041490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6C7173" w:rsidRPr="00345D36" w14:paraId="5DC9C117" w14:textId="77777777" w:rsidTr="0059406B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302A" w14:textId="77777777" w:rsidR="006C7173" w:rsidRPr="00DD3D55" w:rsidRDefault="006C7173" w:rsidP="0059406B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7148885B" w14:textId="77777777" w:rsidR="006C7173" w:rsidRPr="00DD3D55" w:rsidRDefault="006C7173" w:rsidP="0059406B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7BE" w14:textId="77777777" w:rsidR="006C7173" w:rsidRPr="00DD3D55" w:rsidRDefault="006C7173" w:rsidP="0059406B">
            <w:pPr>
              <w:pStyle w:val="a5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6F17A3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6C7173" w:rsidRPr="00345D36" w14:paraId="2EF72B08" w14:textId="77777777" w:rsidTr="0059406B">
        <w:trPr>
          <w:trHeight w:val="5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6A9F" w14:textId="77777777" w:rsidR="006C7173" w:rsidRPr="00DD3D55" w:rsidRDefault="006C7173" w:rsidP="0059406B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260" w14:textId="263D7DC0" w:rsidR="006C7173" w:rsidRDefault="006C7173" w:rsidP="0059406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F17A3" w:rsidRPr="006F17A3">
              <w:rPr>
                <w:rFonts w:ascii="Times New Roman" w:hAnsi="Times New Roman" w:cs="Times New Roman"/>
                <w:i/>
              </w:rPr>
              <w:t xml:space="preserve">площею 0,6499 га (кадастровий номер 8000000000:91:064:0048) на вул. </w:t>
            </w:r>
            <w:r w:rsidR="00345D36">
              <w:rPr>
                <w:rFonts w:ascii="Times New Roman" w:hAnsi="Times New Roman" w:cs="Times New Roman"/>
                <w:i/>
              </w:rPr>
              <w:t>Віктора Некрасова</w:t>
            </w:r>
            <w:bookmarkStart w:id="1" w:name="_GoBack"/>
            <w:bookmarkEnd w:id="1"/>
            <w:r w:rsidR="006F17A3" w:rsidRPr="006F17A3">
              <w:rPr>
                <w:rFonts w:ascii="Times New Roman" w:hAnsi="Times New Roman" w:cs="Times New Roman"/>
                <w:i/>
              </w:rPr>
              <w:t xml:space="preserve">, 1-3 у Подільському районі </w:t>
            </w:r>
            <w:r w:rsidRPr="0008273F">
              <w:rPr>
                <w:rFonts w:ascii="Times New Roman" w:hAnsi="Times New Roman" w:cs="Times New Roman"/>
                <w:i/>
              </w:rPr>
              <w:t>м</w:t>
            </w:r>
            <w:r w:rsidR="006F17A3">
              <w:rPr>
                <w:rFonts w:ascii="Times New Roman" w:hAnsi="Times New Roman" w:cs="Times New Roman"/>
                <w:i/>
              </w:rPr>
              <w:t>.</w:t>
            </w:r>
            <w:r w:rsidRPr="0008273F">
              <w:rPr>
                <w:rFonts w:ascii="Times New Roman" w:hAnsi="Times New Roman" w:cs="Times New Roman"/>
                <w:i/>
              </w:rPr>
              <w:t xml:space="preserve"> Києва </w:t>
            </w:r>
            <w:r>
              <w:rPr>
                <w:rFonts w:ascii="Times New Roman" w:hAnsi="Times New Roman" w:cs="Times New Roman"/>
                <w:i/>
              </w:rPr>
              <w:t>сформована на виконання Міської цільової програми використання та охорони земель міста Києва на 2022-2025 роки, затвердженої рішенням Київської міської ради від 07.10.2021 № 2727/2768 та зареєстрована у Державному земельному кадастрі з цільовим призначенням:</w:t>
            </w:r>
            <w:r w:rsidRPr="006F17A3">
              <w:rPr>
                <w:rFonts w:ascii="Times New Roman" w:hAnsi="Times New Roman" w:cs="Times New Roman"/>
                <w:i/>
              </w:rPr>
              <w:t xml:space="preserve"> </w:t>
            </w:r>
            <w:r w:rsidR="006F17A3" w:rsidRPr="006F17A3">
              <w:rPr>
                <w:rFonts w:ascii="Times New Roman" w:hAnsi="Times New Roman" w:cs="Times New Roman"/>
                <w:i/>
              </w:rPr>
              <w:lastRenderedPageBreak/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2721EB0E" w14:textId="2D421A3F" w:rsidR="006C7173" w:rsidRDefault="006C7173" w:rsidP="0059406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Технічна документація із землеустрою щодо інвентаризації земель, на підставі якої зазначена земельна ділянка зареєстрована у Державному земельному кадастрі, затверджена рішенням Київської міської ради від </w:t>
            </w:r>
            <w:r w:rsidR="006F17A3">
              <w:rPr>
                <w:rFonts w:ascii="Times New Roman" w:hAnsi="Times New Roman" w:cs="Times New Roman"/>
                <w:i/>
              </w:rPr>
              <w:t>29</w:t>
            </w:r>
            <w:r>
              <w:rPr>
                <w:rFonts w:ascii="Times New Roman" w:hAnsi="Times New Roman" w:cs="Times New Roman"/>
                <w:i/>
              </w:rPr>
              <w:t>.02.2024</w:t>
            </w:r>
            <w:r w:rsidR="006F17A3">
              <w:rPr>
                <w:rFonts w:ascii="Times New Roman" w:hAnsi="Times New Roman" w:cs="Times New Roman"/>
                <w:i/>
              </w:rPr>
              <w:t xml:space="preserve"> </w:t>
            </w:r>
            <w:r w:rsidR="006F17A3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№ </w:t>
            </w:r>
            <w:r w:rsidR="006F17A3">
              <w:rPr>
                <w:rFonts w:ascii="Times New Roman" w:hAnsi="Times New Roman" w:cs="Times New Roman"/>
                <w:i/>
              </w:rPr>
              <w:t>7844</w:t>
            </w:r>
            <w:r>
              <w:rPr>
                <w:rFonts w:ascii="Times New Roman" w:hAnsi="Times New Roman" w:cs="Times New Roman"/>
                <w:i/>
              </w:rPr>
              <w:t>/7</w:t>
            </w:r>
            <w:r w:rsidR="006F17A3">
              <w:rPr>
                <w:rFonts w:ascii="Times New Roman" w:hAnsi="Times New Roman" w:cs="Times New Roman"/>
                <w:i/>
              </w:rPr>
              <w:t>885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5B434D6E" w14:textId="77777777" w:rsidR="006C7173" w:rsidRDefault="006C7173" w:rsidP="0059406B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 про передачу у власність або користування вказаної земельної ділянки Київська міська рада не приймала. </w:t>
            </w:r>
          </w:p>
          <w:p w14:paraId="3FFE4A88" w14:textId="0E7F5895" w:rsidR="006C7173" w:rsidRPr="00DD3D55" w:rsidRDefault="006C7173" w:rsidP="0059406B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ідпунктом 2.8 пункту 2 проєкту рішення запропоновано з урахуванням існуючої судової практики (постанови Верховного Cуду від 18.06.2020 у справі № 925/449/19, від 27.01.2021 у справі № 630/269/16, 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</w:t>
            </w:r>
            <w:r w:rsidR="006F17A3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ів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97E0785" w14:textId="77777777" w:rsidR="006C7173" w:rsidRPr="00DD3D55" w:rsidRDefault="006C7173" w:rsidP="0059406B">
            <w:pPr>
              <w:pStyle w:val="af2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2F33111" w14:textId="77777777" w:rsidR="006C7173" w:rsidRPr="00DD3D55" w:rsidRDefault="006C7173" w:rsidP="0059406B">
            <w:pPr>
              <w:pStyle w:val="af2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16AE120D" w14:textId="77777777" w:rsidR="006C7173" w:rsidRPr="00DD3D55" w:rsidRDefault="006C7173" w:rsidP="0059406B">
            <w:pPr>
              <w:ind w:firstLine="37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B3A8F1F" w14:textId="77777777" w:rsidR="006C7173" w:rsidRDefault="006C7173" w:rsidP="006C7173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70918175" w14:textId="77777777" w:rsidR="006C7173" w:rsidRPr="00DD3D55" w:rsidRDefault="006C7173" w:rsidP="006C7173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1920669C" w14:textId="77777777" w:rsidR="006C7173" w:rsidRPr="00DD3D55" w:rsidRDefault="006C7173" w:rsidP="006C71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0B0D20F4" w14:textId="77777777" w:rsidR="006C7173" w:rsidRPr="00DD3D55" w:rsidRDefault="006C7173" w:rsidP="006C71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11B5DF8D" w14:textId="77777777" w:rsidR="006C7173" w:rsidRPr="00DD3D55" w:rsidRDefault="006C7173" w:rsidP="006C71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094DCC76" w14:textId="77777777" w:rsidR="006C7173" w:rsidRPr="00DD3D55" w:rsidRDefault="006C7173" w:rsidP="006C71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08A9931A" w14:textId="77777777" w:rsidR="006C7173" w:rsidRPr="00DD3D55" w:rsidRDefault="006C7173" w:rsidP="006C7173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6C7D03D1" w14:textId="77777777" w:rsidR="006C7173" w:rsidRPr="00DD3D55" w:rsidRDefault="006C7173" w:rsidP="006C7173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3084BAF" w14:textId="1A19C047" w:rsidR="006C7173" w:rsidRPr="00DD3D55" w:rsidRDefault="006C7173" w:rsidP="006C71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7531/7572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="0031391D" w:rsidRPr="003139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259 594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31391D" w:rsidRPr="003139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17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3139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404C3BA3" w14:textId="77777777" w:rsidR="006C7173" w:rsidRDefault="006C7173" w:rsidP="006C7173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4798A57F" w14:textId="77777777" w:rsidR="006C7173" w:rsidRPr="00DD3D55" w:rsidRDefault="006C7173" w:rsidP="006C7173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4611C557" w14:textId="77777777" w:rsidR="006C7173" w:rsidRPr="00DD3D55" w:rsidRDefault="006C7173" w:rsidP="006C7173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</w:t>
      </w:r>
      <w:r>
        <w:rPr>
          <w:sz w:val="24"/>
          <w:szCs w:val="24"/>
          <w:lang w:val="uk-UA"/>
        </w:rPr>
        <w:t>ими</w:t>
      </w:r>
      <w:r w:rsidRPr="00DD3D55">
        <w:rPr>
          <w:sz w:val="24"/>
          <w:szCs w:val="24"/>
          <w:lang w:val="uk-UA"/>
        </w:rPr>
        <w:t xml:space="preserve"> особ</w:t>
      </w:r>
      <w:r>
        <w:rPr>
          <w:sz w:val="24"/>
          <w:szCs w:val="24"/>
          <w:lang w:val="uk-UA"/>
        </w:rPr>
        <w:t>ами</w:t>
      </w:r>
      <w:r w:rsidRPr="00DD3D55">
        <w:rPr>
          <w:sz w:val="24"/>
          <w:szCs w:val="24"/>
          <w:lang w:val="uk-UA"/>
        </w:rPr>
        <w:t xml:space="preserve"> своїх прав щодо користування земельною ділянкою.</w:t>
      </w:r>
    </w:p>
    <w:p w14:paraId="32CC6A08" w14:textId="77777777" w:rsidR="006C7173" w:rsidRPr="00DD3D55" w:rsidRDefault="006C7173" w:rsidP="006C7173">
      <w:pPr>
        <w:pStyle w:val="1"/>
        <w:shd w:val="clear" w:color="auto" w:fill="auto"/>
        <w:spacing w:after="0"/>
        <w:ind w:firstLine="426"/>
        <w:contextualSpacing/>
        <w:rPr>
          <w:sz w:val="24"/>
          <w:szCs w:val="24"/>
          <w:lang w:val="uk-UA"/>
        </w:rPr>
      </w:pPr>
    </w:p>
    <w:p w14:paraId="670C7D0F" w14:textId="77777777" w:rsidR="006C7173" w:rsidRPr="00DD3D55" w:rsidRDefault="006C7173" w:rsidP="006C7173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6526A594" w14:textId="77777777" w:rsidR="006C7173" w:rsidRPr="00DD3D55" w:rsidRDefault="006C7173" w:rsidP="006C7173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14:paraId="16AB05A5" w14:textId="77777777" w:rsidR="006C7173" w:rsidRPr="00DD3D55" w:rsidRDefault="006C7173" w:rsidP="006C7173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6C7173" w:rsidRPr="00DD3D55" w14:paraId="435CB1E9" w14:textId="77777777" w:rsidTr="0059406B">
        <w:trPr>
          <w:trHeight w:val="287"/>
        </w:trPr>
        <w:tc>
          <w:tcPr>
            <w:tcW w:w="4814" w:type="dxa"/>
            <w:hideMark/>
          </w:tcPr>
          <w:p w14:paraId="3A044D7A" w14:textId="77777777" w:rsidR="006C7173" w:rsidRPr="00DD3D55" w:rsidRDefault="006C7173" w:rsidP="0059406B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521D268C" w14:textId="77777777" w:rsidR="006C7173" w:rsidRPr="00DD3D55" w:rsidRDefault="006C7173" w:rsidP="0059406B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6220472" w14:textId="77777777" w:rsidR="006C7173" w:rsidRPr="00DD3D55" w:rsidRDefault="006C7173" w:rsidP="006C7173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p w14:paraId="72116A38" w14:textId="77777777" w:rsidR="006C7173" w:rsidRDefault="006C7173" w:rsidP="006C7173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2124DA43" w14:textId="77777777" w:rsidR="006C7173" w:rsidRDefault="006C7173" w:rsidP="006C7173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sectPr w:rsidR="006C7173" w:rsidSect="006C7173">
      <w:headerReference w:type="default" r:id="rId12"/>
      <w:pgSz w:w="11906" w:h="16838" w:code="9"/>
      <w:pgMar w:top="993" w:right="758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0072" w14:textId="77777777" w:rsidR="004A06B7" w:rsidRDefault="004A06B7" w:rsidP="004D1119">
      <w:pPr>
        <w:spacing w:after="0" w:line="240" w:lineRule="auto"/>
      </w:pPr>
      <w:r>
        <w:separator/>
      </w:r>
    </w:p>
  </w:endnote>
  <w:endnote w:type="continuationSeparator" w:id="0">
    <w:p w14:paraId="28BD4CC0" w14:textId="77777777" w:rsidR="004A06B7" w:rsidRDefault="004A06B7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2715F" w14:textId="77777777" w:rsidR="004A06B7" w:rsidRDefault="004A06B7" w:rsidP="004D1119">
      <w:pPr>
        <w:spacing w:after="0" w:line="240" w:lineRule="auto"/>
      </w:pPr>
      <w:r>
        <w:separator/>
      </w:r>
    </w:p>
  </w:footnote>
  <w:footnote w:type="continuationSeparator" w:id="0">
    <w:p w14:paraId="101CAE5A" w14:textId="77777777" w:rsidR="004A06B7" w:rsidRDefault="004A06B7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1CC3B50">
              <wp:simplePos x="0" y="0"/>
              <wp:positionH relativeFrom="column">
                <wp:posOffset>1137285</wp:posOffset>
              </wp:positionH>
              <wp:positionV relativeFrom="paragraph">
                <wp:posOffset>-408940</wp:posOffset>
              </wp:positionV>
              <wp:extent cx="4897755" cy="5181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775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4B827864" w14:textId="77777777" w:rsidR="006C7173" w:rsidRDefault="001C3C63" w:rsidP="006C717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28331A3E" w:rsidR="00854FAD" w:rsidRPr="00643941" w:rsidRDefault="00854FAD" w:rsidP="006C717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Pr="006C717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ПЗН-67005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07.06.2024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 w:rsidR="006C717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C717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603504477</w:t>
                              </w:r>
                            </w:p>
                            <w:p w14:paraId="46F472CC" w14:textId="437C3CBA" w:rsidR="00854FAD" w:rsidRPr="00854FAD" w:rsidRDefault="00854FAD" w:rsidP="006C7173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345D36" w:rsidRPr="00345D3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32.2pt;width:385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4B827864" w14:textId="77777777" w:rsidR="006C7173" w:rsidRDefault="001C3C63" w:rsidP="006C7173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28331A3E" w:rsidR="00854FAD" w:rsidRPr="00643941" w:rsidRDefault="00854FAD" w:rsidP="006C7173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Pr="006C717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ПЗН-67005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07.06.2024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r w:rsidR="006C717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C717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603504477</w:t>
                        </w:r>
                      </w:p>
                      <w:p w14:paraId="46F472CC" w14:textId="437C3CBA" w:rsidR="00854FAD" w:rsidRPr="00854FAD" w:rsidRDefault="00854FAD" w:rsidP="006C7173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345D36" w:rsidRPr="00345D36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2D13D4"/>
    <w:rsid w:val="002E46AB"/>
    <w:rsid w:val="0031391D"/>
    <w:rsid w:val="0032082A"/>
    <w:rsid w:val="00345D36"/>
    <w:rsid w:val="003756E5"/>
    <w:rsid w:val="003B497B"/>
    <w:rsid w:val="003C4464"/>
    <w:rsid w:val="003C48D1"/>
    <w:rsid w:val="004251B0"/>
    <w:rsid w:val="0044297A"/>
    <w:rsid w:val="00445B7B"/>
    <w:rsid w:val="00457E5F"/>
    <w:rsid w:val="00465F9E"/>
    <w:rsid w:val="004855E4"/>
    <w:rsid w:val="00494F8F"/>
    <w:rsid w:val="004A06B7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173"/>
    <w:rsid w:val="006C7FB9"/>
    <w:rsid w:val="006E106A"/>
    <w:rsid w:val="006E10B3"/>
    <w:rsid w:val="006F17A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8F4533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1534B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1747F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92819"/>
    <w:rsid w:val="00DC31BC"/>
    <w:rsid w:val="00DC4060"/>
    <w:rsid w:val="00DE2073"/>
    <w:rsid w:val="00DE2B79"/>
    <w:rsid w:val="00E105DC"/>
    <w:rsid w:val="00E41057"/>
    <w:rsid w:val="00E43047"/>
    <w:rsid w:val="00E754A8"/>
    <w:rsid w:val="00E93A88"/>
    <w:rsid w:val="00EA1843"/>
    <w:rsid w:val="00ED4D52"/>
    <w:rsid w:val="00F72F9E"/>
    <w:rsid w:val="00FA4BAA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6C7173"/>
    <w:rPr>
      <w:color w:val="0000FF"/>
      <w:u w:val="single"/>
    </w:rPr>
  </w:style>
  <w:style w:type="paragraph" w:styleId="af2">
    <w:name w:val="No Spacing"/>
    <w:uiPriority w:val="1"/>
    <w:qFormat/>
    <w:rsid w:val="006C71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rity-project.info/edrs/?query=%22%D0%90%D0%9A%D0%A6%D0%86%D0%9E%D0%9D%D0%95%D0%A0%D0%98%2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8B99-A3D2-471D-8051-A1304A1A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8533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Рабець Максим Миколайович</cp:lastModifiedBy>
  <cp:revision>62</cp:revision>
  <cp:lastPrinted>2024-06-10T06:17:00Z</cp:lastPrinted>
  <dcterms:created xsi:type="dcterms:W3CDTF">2020-11-06T14:51:00Z</dcterms:created>
  <dcterms:modified xsi:type="dcterms:W3CDTF">2024-06-10T06:17:00Z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