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F53621">
      <w:pPr>
        <w:pStyle w:val="a3"/>
        <w:jc w:val="center"/>
      </w:pPr>
      <w:bookmarkStart w:id="0" w:name="_GoBack"/>
      <w:bookmarkEnd w:id="0"/>
      <w:r>
        <w:rPr>
          <w:noProof/>
        </w:rPr>
        <w:drawing>
          <wp:inline distT="0" distB="0" distL="0" distR="0">
            <wp:extent cx="666750" cy="914400"/>
            <wp:effectExtent l="0" t="0" r="0" b="0"/>
            <wp:docPr id="1" name="Рисунок 1" descr="C:\Users\Toropenko\AppData\Roaming\Liga70\Client\Session\TSI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ropenko\AppData\Roaming\Liga70\Client\Session\TSIGN.GIF"/>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750" cy="914400"/>
                    </a:xfrm>
                    <a:prstGeom prst="rect">
                      <a:avLst/>
                    </a:prstGeom>
                    <a:noFill/>
                    <a:ln>
                      <a:noFill/>
                    </a:ln>
                  </pic:spPr>
                </pic:pic>
              </a:graphicData>
            </a:graphic>
          </wp:inline>
        </w:drawing>
      </w:r>
    </w:p>
    <w:p w:rsidR="00000000" w:rsidRDefault="00F53621">
      <w:pPr>
        <w:pStyle w:val="a3"/>
        <w:jc w:val="center"/>
      </w:pPr>
      <w:r>
        <w:rPr>
          <w:b/>
          <w:bCs/>
          <w:sz w:val="27"/>
          <w:szCs w:val="27"/>
        </w:rPr>
        <w:t>КИЇВСЬКА МІСЬКА РАДА</w:t>
      </w:r>
      <w:r>
        <w:rPr>
          <w:sz w:val="27"/>
          <w:szCs w:val="27"/>
        </w:rPr>
        <w:br/>
      </w:r>
      <w:r>
        <w:rPr>
          <w:b/>
          <w:bCs/>
        </w:rPr>
        <w:t>VII сесія VIII скликання</w:t>
      </w:r>
    </w:p>
    <w:p w:rsidR="00000000" w:rsidRDefault="00F53621">
      <w:pPr>
        <w:pStyle w:val="2"/>
        <w:jc w:val="center"/>
        <w:rPr>
          <w:rFonts w:eastAsia="Times New Roman"/>
        </w:rPr>
      </w:pPr>
      <w:r>
        <w:rPr>
          <w:rFonts w:eastAsia="Times New Roman"/>
        </w:rPr>
        <w:t>РІШЕННЯ</w:t>
      </w:r>
    </w:p>
    <w:p w:rsidR="00000000" w:rsidRDefault="00F53621">
      <w:pPr>
        <w:pStyle w:val="a3"/>
        <w:jc w:val="center"/>
      </w:pPr>
      <w:r>
        <w:rPr>
          <w:b/>
          <w:bCs/>
        </w:rPr>
        <w:t>від 20 грудня 2018 року N 479/6530</w:t>
      </w:r>
    </w:p>
    <w:p w:rsidR="00000000" w:rsidRDefault="00F53621">
      <w:pPr>
        <w:pStyle w:val="2"/>
        <w:jc w:val="center"/>
        <w:rPr>
          <w:rFonts w:eastAsia="Times New Roman"/>
        </w:rPr>
      </w:pPr>
      <w:r>
        <w:rPr>
          <w:rFonts w:eastAsia="Times New Roman"/>
        </w:rPr>
        <w:t xml:space="preserve">Про затвердження Програми поліпшення організації підготовки громадян до військової служби, приписки до призовної дільниці, призову на строкову </w:t>
      </w:r>
      <w:r>
        <w:rPr>
          <w:rFonts w:eastAsia="Times New Roman"/>
        </w:rPr>
        <w:t>військову службу, призову військовозобов'язаних під час мобілізації, прийняття на військову службу за контрактом, відбору та прийняття на службу у військовому резерві на 2019 - 2021 роки</w:t>
      </w:r>
    </w:p>
    <w:p w:rsidR="00000000" w:rsidRDefault="00F53621">
      <w:pPr>
        <w:pStyle w:val="a3"/>
        <w:jc w:val="both"/>
      </w:pPr>
      <w:r>
        <w:t xml:space="preserve">Відповідно до </w:t>
      </w:r>
      <w:r>
        <w:rPr>
          <w:color w:val="0000FF"/>
        </w:rPr>
        <w:t>пункту 22 частини першої статті 26</w:t>
      </w:r>
      <w:r>
        <w:t xml:space="preserve">, </w:t>
      </w:r>
      <w:r>
        <w:rPr>
          <w:color w:val="0000FF"/>
        </w:rPr>
        <w:t>статті 36 Закону Ук</w:t>
      </w:r>
      <w:r>
        <w:rPr>
          <w:color w:val="0000FF"/>
        </w:rPr>
        <w:t>раїни "Про місцеве самоврядування в Україні"</w:t>
      </w:r>
      <w:r>
        <w:t xml:space="preserve">, </w:t>
      </w:r>
      <w:r>
        <w:rPr>
          <w:color w:val="0000FF"/>
        </w:rPr>
        <w:t>Закону України "Про військовий обов'язок і військову службу"</w:t>
      </w:r>
      <w:r>
        <w:t xml:space="preserve">, </w:t>
      </w:r>
      <w:r>
        <w:rPr>
          <w:color w:val="0000FF"/>
        </w:rPr>
        <w:t>статей 14</w:t>
      </w:r>
      <w:r>
        <w:t xml:space="preserve">, </w:t>
      </w:r>
      <w:r>
        <w:rPr>
          <w:color w:val="0000FF"/>
        </w:rPr>
        <w:t>15 Закону України "Про оборону України"</w:t>
      </w:r>
      <w:r>
        <w:t xml:space="preserve">, </w:t>
      </w:r>
      <w:r>
        <w:rPr>
          <w:color w:val="0000FF"/>
        </w:rPr>
        <w:t>Закону України "Про мобілізаційну підготовку та мобілізацію"</w:t>
      </w:r>
      <w:r>
        <w:t xml:space="preserve"> Київська міська рада </w:t>
      </w:r>
      <w:r>
        <w:rPr>
          <w:b/>
          <w:bCs/>
        </w:rPr>
        <w:t>вирішила</w:t>
      </w:r>
      <w:r>
        <w:t>:</w:t>
      </w:r>
    </w:p>
    <w:p w:rsidR="00000000" w:rsidRDefault="00F53621">
      <w:pPr>
        <w:pStyle w:val="a3"/>
        <w:jc w:val="both"/>
      </w:pPr>
      <w:r>
        <w:t>1. З</w:t>
      </w:r>
      <w:r>
        <w:t>атвердити Програму поліпшення організації підготовки громадян до військової служби, приписки до призовної дільниці, призову на строкову військову службу, призову військовозобов'язаних під час мобілізації, прийняття на військову службу за контрактом, відбор</w:t>
      </w:r>
      <w:r>
        <w:t>у та прийняття на службу у військовому резерві на 2019 - 2021 роки (далі - Програма), що додається.</w:t>
      </w:r>
    </w:p>
    <w:p w:rsidR="00000000" w:rsidRDefault="00F53621">
      <w:pPr>
        <w:pStyle w:val="a3"/>
        <w:jc w:val="both"/>
      </w:pPr>
      <w:r>
        <w:t>2. Доручити виконавчому органу Київської міської ради (Київській міській державній адміністрації) при формуванні проектів бюджетів на 2019 - 2021 роки перед</w:t>
      </w:r>
      <w:r>
        <w:t>бачити видатки на здійснення заходів з реалізації Програми поліпшення організації підготовки громадян до військової служби, приписки до призовної дільниці, призову на строкову військову службу, призову військовозобов'язаних під час мобілізації, прийняття н</w:t>
      </w:r>
      <w:r>
        <w:t xml:space="preserve">а військову службу за контрактом, відбору та прийняття на службу у військовому резерві на 2019 - 2021 роки, з урахуванням вимог </w:t>
      </w:r>
      <w:r>
        <w:rPr>
          <w:color w:val="0000FF"/>
        </w:rPr>
        <w:t>пункту 2 статті 85 Бюджетного кодексу України</w:t>
      </w:r>
      <w:r>
        <w:t>.</w:t>
      </w:r>
    </w:p>
    <w:p w:rsidR="00000000" w:rsidRDefault="00F53621">
      <w:pPr>
        <w:pStyle w:val="a3"/>
        <w:jc w:val="both"/>
      </w:pPr>
      <w:r>
        <w:t>3. Визначити головними розпорядниками коштів:</w:t>
      </w:r>
    </w:p>
    <w:p w:rsidR="00000000" w:rsidRDefault="00F53621">
      <w:pPr>
        <w:pStyle w:val="a3"/>
        <w:jc w:val="both"/>
      </w:pPr>
      <w:r>
        <w:t>3.1. Департамент транспортної інфра</w:t>
      </w:r>
      <w:r>
        <w:t>структури виконавчого органу Київської міської ради (Київської міської державної адміністрації) - в забезпеченні перевезення військово-лікарської комісії, призовників з призовних дільниць на Київський міський збірний пункт, кандидатів на військову службу з</w:t>
      </w:r>
      <w:r>
        <w:t>а контрактом до військових частин, військовозобов'язаних до пунктів збору.</w:t>
      </w:r>
    </w:p>
    <w:p w:rsidR="00000000" w:rsidRDefault="00F53621">
      <w:pPr>
        <w:pStyle w:val="a3"/>
        <w:jc w:val="both"/>
      </w:pPr>
      <w:r>
        <w:t>3.2. Апарат виконавчого органу Київської міської ради (Київської міської державної адміністрації) - головним розпорядником коштів субвенції в забезпеченні заходів вдосконалення облі</w:t>
      </w:r>
      <w:r>
        <w:t>ку молоді призовного віку та військовозобов'язаних, обліку транспортних засобів, призначених для забезпечення потреб Збройних Сил України, інших військових формувань, обліку підприємств, які залучаються до виконання мобілізаційних завдань, вдосконалення ма</w:t>
      </w:r>
      <w:r>
        <w:t>теріально-технічного забезпечення Київського міського військового комісаріату, районних у м. Києві військових комісаріатів та міського збірного пункту, реформування військових комісаріатів шляхом створення на їх базі територіальних центрів комплектування т</w:t>
      </w:r>
      <w:r>
        <w:t>а соціальної підтримки.</w:t>
      </w:r>
    </w:p>
    <w:p w:rsidR="00000000" w:rsidRDefault="00F53621">
      <w:pPr>
        <w:pStyle w:val="a3"/>
        <w:jc w:val="both"/>
      </w:pPr>
      <w:r>
        <w:t>4. Департаменту транспортної інфраструктури виконавчого органу Київської міської ради (Київської міської державної адміністрації), Київському міському військовому комісаріату подавати інформацію про стан виконання заходів Програми д</w:t>
      </w:r>
      <w:r>
        <w:t>о апарату виконавчого органу Київської міської ради (Київської міської державної адміністрації) до 15 числа першого місяця, що настає за звітним періодом.</w:t>
      </w:r>
    </w:p>
    <w:p w:rsidR="00000000" w:rsidRDefault="00F53621">
      <w:pPr>
        <w:pStyle w:val="a3"/>
        <w:jc w:val="both"/>
      </w:pPr>
      <w:r>
        <w:t xml:space="preserve">5. Відповідальному виконавцю Програми - апарату виконавчого органу Київської міської ради (Київської </w:t>
      </w:r>
      <w:r>
        <w:t>міської державної адміністрації) подавати інформацію про стан виконання Програми до постійної комісії Київської міської ради з питань законності, правопорядку та запобігання корупції, Департаменту фінансів виконавчого органу Київської міської ради (Київськ</w:t>
      </w:r>
      <w:r>
        <w:t>ої міської державної адміністрації) та постійній комісії Київської міської ради з питань бюджету та соціально-економічного розвитку щоквартально до 01 числа другого місяця, що настає за звітним періодом, щороку до 25 числа третього місяця третього кварталу</w:t>
      </w:r>
      <w:r>
        <w:t>, що настає за звітним періодом, інформація відповідального виконавця про хід виконання та ефективність реалізації заходів Програми подається до постійної комісії Київської міської ради з питань бюджету та соціально-економічного розвитку та постійної коміс</w:t>
      </w:r>
      <w:r>
        <w:t>ії Київської міської ради з питань дотримання законності, правопорядку та запобігання корупції. За рішенням профільної комісії звіт по Програмі може розглядатися на пленарному засіданні Київської міської ради.</w:t>
      </w:r>
    </w:p>
    <w:p w:rsidR="00000000" w:rsidRDefault="00F53621">
      <w:pPr>
        <w:pStyle w:val="a3"/>
        <w:jc w:val="both"/>
      </w:pPr>
      <w:r>
        <w:t>6. Контроль за виконанням цього рішення поклас</w:t>
      </w:r>
      <w:r>
        <w:t>ти на постійну комісію Київської міської ради з питань дотримання законності, правопорядку та запобігання корупції та на постійну комісію Київської міської ради з питань бюджету та соціально-економічного розвитку.</w:t>
      </w:r>
    </w:p>
    <w:p w:rsidR="00000000" w:rsidRDefault="00F53621">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819"/>
        <w:gridCol w:w="4819"/>
      </w:tblGrid>
      <w:tr w:rsidR="00000000">
        <w:trPr>
          <w:tblCellSpacing w:w="22" w:type="dxa"/>
        </w:trPr>
        <w:tc>
          <w:tcPr>
            <w:tcW w:w="2500" w:type="pct"/>
            <w:hideMark/>
          </w:tcPr>
          <w:p w:rsidR="00000000" w:rsidRDefault="00F53621">
            <w:pPr>
              <w:pStyle w:val="a3"/>
              <w:jc w:val="center"/>
            </w:pPr>
            <w:r>
              <w:rPr>
                <w:b/>
                <w:bCs/>
              </w:rPr>
              <w:t>Київський міський голова</w:t>
            </w:r>
          </w:p>
        </w:tc>
        <w:tc>
          <w:tcPr>
            <w:tcW w:w="2500" w:type="pct"/>
            <w:hideMark/>
          </w:tcPr>
          <w:p w:rsidR="00000000" w:rsidRDefault="00F53621">
            <w:pPr>
              <w:pStyle w:val="a3"/>
              <w:jc w:val="center"/>
            </w:pPr>
            <w:r>
              <w:rPr>
                <w:b/>
                <w:bCs/>
              </w:rPr>
              <w:t>В. Кличко</w:t>
            </w:r>
          </w:p>
        </w:tc>
      </w:tr>
    </w:tbl>
    <w:p w:rsidR="00000000" w:rsidRDefault="00F53621">
      <w:pPr>
        <w:pStyle w:val="a3"/>
        <w:jc w:val="both"/>
      </w:pPr>
      <w:r>
        <w:br w:type="textWrapping" w:clear="all"/>
      </w:r>
    </w:p>
    <w:p w:rsidR="00000000" w:rsidRDefault="00F53621">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37"/>
      </w:tblGrid>
      <w:tr w:rsidR="00000000">
        <w:trPr>
          <w:tblCellSpacing w:w="22" w:type="dxa"/>
        </w:trPr>
        <w:tc>
          <w:tcPr>
            <w:tcW w:w="5000" w:type="pct"/>
            <w:hideMark/>
          </w:tcPr>
          <w:p w:rsidR="00000000" w:rsidRDefault="00F53621">
            <w:pPr>
              <w:pStyle w:val="a3"/>
            </w:pPr>
            <w:r>
              <w:t>Додаток</w:t>
            </w:r>
            <w:r>
              <w:br/>
              <w:t>до рішення Київської міської ради</w:t>
            </w:r>
            <w:r>
              <w:br/>
              <w:t>20.12.2018 N 479/6530</w:t>
            </w:r>
          </w:p>
        </w:tc>
      </w:tr>
    </w:tbl>
    <w:p w:rsidR="00000000" w:rsidRDefault="00F53621">
      <w:pPr>
        <w:pStyle w:val="a3"/>
        <w:jc w:val="both"/>
      </w:pPr>
      <w:r>
        <w:br w:type="textWrapping" w:clear="all"/>
      </w:r>
    </w:p>
    <w:p w:rsidR="00000000" w:rsidRDefault="00F53621">
      <w:pPr>
        <w:pStyle w:val="3"/>
        <w:jc w:val="center"/>
        <w:rPr>
          <w:rFonts w:eastAsia="Times New Roman"/>
        </w:rPr>
      </w:pPr>
      <w:r>
        <w:rPr>
          <w:rFonts w:eastAsia="Times New Roman"/>
        </w:rPr>
        <w:t xml:space="preserve">Програма </w:t>
      </w:r>
      <w:r>
        <w:rPr>
          <w:rFonts w:eastAsia="Times New Roman"/>
        </w:rPr>
        <w:br/>
      </w:r>
      <w:r>
        <w:rPr>
          <w:rFonts w:eastAsia="Times New Roman"/>
        </w:rPr>
        <w:t>поліпшення організації підготовки громадян до військової служби, приписки до призовної дільниці, призову на строкову військову службу, призову військовозобов'язаних під час мобілізації, прийняття на військову службу за контрактом, відбору та прийняття на с</w:t>
      </w:r>
      <w:r>
        <w:rPr>
          <w:rFonts w:eastAsia="Times New Roman"/>
        </w:rPr>
        <w:t>лужбу у військовому резерві на 2019 - 2021 роки</w:t>
      </w:r>
    </w:p>
    <w:p w:rsidR="00000000" w:rsidRDefault="00F53621">
      <w:pPr>
        <w:pStyle w:val="3"/>
        <w:jc w:val="center"/>
        <w:rPr>
          <w:rFonts w:eastAsia="Times New Roman"/>
        </w:rPr>
      </w:pPr>
      <w:r>
        <w:rPr>
          <w:rFonts w:eastAsia="Times New Roman"/>
        </w:rPr>
        <w:t>I. Паспорт</w:t>
      </w:r>
      <w:r>
        <w:rPr>
          <w:rFonts w:eastAsia="Times New Roman"/>
        </w:rPr>
        <w:br/>
        <w:t>Програми поліпшення організації підготовки громадян до військової служби, приписки до призовної дільниці, призову на строкову військову службу, призову військовозобов'язаних під час мобілізації, пр</w:t>
      </w:r>
      <w:r>
        <w:rPr>
          <w:rFonts w:eastAsia="Times New Roman"/>
        </w:rPr>
        <w:t>ийняття на військову службу за контрактом, відбору та прийняття на службу у військовому резерві на 2019 - 2021 роки</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74"/>
        <w:gridCol w:w="2120"/>
        <w:gridCol w:w="6843"/>
        <w:gridCol w:w="5012"/>
        <w:gridCol w:w="1710"/>
        <w:gridCol w:w="1735"/>
      </w:tblGrid>
      <w:tr w:rsidR="00000000">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w:t>
            </w:r>
          </w:p>
        </w:tc>
        <w:tc>
          <w:tcPr>
            <w:tcW w:w="11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Ініціатор розроблення програми</w:t>
            </w:r>
          </w:p>
        </w:tc>
        <w:tc>
          <w:tcPr>
            <w:tcW w:w="3550" w:type="pct"/>
            <w:gridSpan w:val="4"/>
            <w:tcBorders>
              <w:top w:val="outset" w:sz="6" w:space="0" w:color="auto"/>
              <w:left w:val="outset" w:sz="6" w:space="0" w:color="auto"/>
              <w:bottom w:val="outset" w:sz="6" w:space="0" w:color="auto"/>
              <w:right w:val="outset" w:sz="6" w:space="0" w:color="auto"/>
            </w:tcBorders>
            <w:hideMark/>
          </w:tcPr>
          <w:p w:rsidR="00000000" w:rsidRDefault="00F53621">
            <w:pPr>
              <w:pStyle w:val="a3"/>
            </w:pPr>
            <w:r>
              <w:t>Апарат виконавчого органу Київської міської ради (Київської міської державної адміністрації)</w:t>
            </w:r>
          </w:p>
        </w:tc>
      </w:tr>
      <w:tr w:rsidR="00000000">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w:t>
            </w:r>
          </w:p>
        </w:tc>
        <w:tc>
          <w:tcPr>
            <w:tcW w:w="11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xml:space="preserve">Дата, </w:t>
            </w:r>
            <w:r>
              <w:t>номер і назва розпорядчого документа про розроблення програми</w:t>
            </w:r>
          </w:p>
        </w:tc>
        <w:tc>
          <w:tcPr>
            <w:tcW w:w="3550" w:type="pct"/>
            <w:gridSpan w:val="4"/>
            <w:tcBorders>
              <w:top w:val="outset" w:sz="6" w:space="0" w:color="auto"/>
              <w:left w:val="outset" w:sz="6" w:space="0" w:color="auto"/>
              <w:bottom w:val="outset" w:sz="6" w:space="0" w:color="auto"/>
              <w:right w:val="outset" w:sz="6" w:space="0" w:color="auto"/>
            </w:tcBorders>
            <w:hideMark/>
          </w:tcPr>
          <w:p w:rsidR="00000000" w:rsidRDefault="00F53621">
            <w:pPr>
              <w:pStyle w:val="a3"/>
            </w:pPr>
            <w:r>
              <w:t>Пункт 4 протоколу доручень N 9, напрацьованого під час наради з обговорення оперативних питань, від 17.01.2018</w:t>
            </w:r>
          </w:p>
        </w:tc>
      </w:tr>
      <w:tr w:rsidR="00000000">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3.</w:t>
            </w:r>
          </w:p>
        </w:tc>
        <w:tc>
          <w:tcPr>
            <w:tcW w:w="11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Розробник програми</w:t>
            </w:r>
          </w:p>
        </w:tc>
        <w:tc>
          <w:tcPr>
            <w:tcW w:w="3550" w:type="pct"/>
            <w:gridSpan w:val="4"/>
            <w:tcBorders>
              <w:top w:val="outset" w:sz="6" w:space="0" w:color="auto"/>
              <w:left w:val="outset" w:sz="6" w:space="0" w:color="auto"/>
              <w:bottom w:val="outset" w:sz="6" w:space="0" w:color="auto"/>
              <w:right w:val="outset" w:sz="6" w:space="0" w:color="auto"/>
            </w:tcBorders>
            <w:hideMark/>
          </w:tcPr>
          <w:p w:rsidR="00000000" w:rsidRDefault="00F53621">
            <w:pPr>
              <w:pStyle w:val="a3"/>
            </w:pPr>
            <w:r>
              <w:t>Апарат виконавчого органу Київської міської ради (Київської міської державної адміністрації)</w:t>
            </w:r>
          </w:p>
        </w:tc>
      </w:tr>
      <w:tr w:rsidR="00000000">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w:t>
            </w:r>
          </w:p>
        </w:tc>
        <w:tc>
          <w:tcPr>
            <w:tcW w:w="11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Співрозробник програми</w:t>
            </w:r>
          </w:p>
        </w:tc>
        <w:tc>
          <w:tcPr>
            <w:tcW w:w="3550" w:type="pct"/>
            <w:gridSpan w:val="4"/>
            <w:tcBorders>
              <w:top w:val="outset" w:sz="6" w:space="0" w:color="auto"/>
              <w:left w:val="outset" w:sz="6" w:space="0" w:color="auto"/>
              <w:bottom w:val="outset" w:sz="6" w:space="0" w:color="auto"/>
              <w:right w:val="outset" w:sz="6" w:space="0" w:color="auto"/>
            </w:tcBorders>
            <w:hideMark/>
          </w:tcPr>
          <w:p w:rsidR="00000000" w:rsidRDefault="00F53621">
            <w:pPr>
              <w:pStyle w:val="a3"/>
            </w:pPr>
            <w:r>
              <w:t>Київський міський військовий комісаріат</w:t>
            </w:r>
          </w:p>
        </w:tc>
      </w:tr>
      <w:tr w:rsidR="00000000">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5.</w:t>
            </w:r>
          </w:p>
        </w:tc>
        <w:tc>
          <w:tcPr>
            <w:tcW w:w="11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Замовник (відповідальний виконавець) програми</w:t>
            </w:r>
          </w:p>
        </w:tc>
        <w:tc>
          <w:tcPr>
            <w:tcW w:w="3550" w:type="pct"/>
            <w:gridSpan w:val="4"/>
            <w:tcBorders>
              <w:top w:val="outset" w:sz="6" w:space="0" w:color="auto"/>
              <w:left w:val="outset" w:sz="6" w:space="0" w:color="auto"/>
              <w:bottom w:val="outset" w:sz="6" w:space="0" w:color="auto"/>
              <w:right w:val="outset" w:sz="6" w:space="0" w:color="auto"/>
            </w:tcBorders>
            <w:hideMark/>
          </w:tcPr>
          <w:p w:rsidR="00000000" w:rsidRDefault="00F53621">
            <w:pPr>
              <w:pStyle w:val="a3"/>
            </w:pPr>
            <w:r>
              <w:t>Апарат виконавчого органу Київської місь</w:t>
            </w:r>
            <w:r>
              <w:t>кої ради (Київської міської державної адміністрації)</w:t>
            </w:r>
          </w:p>
        </w:tc>
      </w:tr>
      <w:tr w:rsidR="00000000">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6.</w:t>
            </w:r>
          </w:p>
        </w:tc>
        <w:tc>
          <w:tcPr>
            <w:tcW w:w="11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Учасники (співвиконавці) програми</w:t>
            </w:r>
          </w:p>
        </w:tc>
        <w:tc>
          <w:tcPr>
            <w:tcW w:w="3550" w:type="pct"/>
            <w:gridSpan w:val="4"/>
            <w:tcBorders>
              <w:top w:val="outset" w:sz="6" w:space="0" w:color="auto"/>
              <w:left w:val="outset" w:sz="6" w:space="0" w:color="auto"/>
              <w:bottom w:val="outset" w:sz="6" w:space="0" w:color="auto"/>
              <w:right w:val="outset" w:sz="6" w:space="0" w:color="auto"/>
            </w:tcBorders>
            <w:hideMark/>
          </w:tcPr>
          <w:p w:rsidR="00000000" w:rsidRDefault="00F53621">
            <w:pPr>
              <w:pStyle w:val="a3"/>
            </w:pPr>
            <w:r>
              <w:t>Київський міський військовий комісаріат, районні у м. Києві військові комісаріати, Департамент транспортної інфраструктури виконавчого органу Київської міської ра</w:t>
            </w:r>
            <w:r>
              <w:t>ди (Київської міської державної адміністрації), Департамент охорони здоров'я виконавчого органу Київської міської ради (Київської міської державної адміністрації), Департамент соціальної політики виконавчого органу Київської міської ради (Київської міської</w:t>
            </w:r>
            <w:r>
              <w:t xml:space="preserve"> державної адміністрації), Департамент суспільних комунікацій виконавчого органу Київської міської ради (Київської міської державної адміністрації)</w:t>
            </w:r>
          </w:p>
        </w:tc>
      </w:tr>
      <w:tr w:rsidR="00000000">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7.</w:t>
            </w:r>
          </w:p>
        </w:tc>
        <w:tc>
          <w:tcPr>
            <w:tcW w:w="11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Строк виконання програми</w:t>
            </w:r>
          </w:p>
        </w:tc>
        <w:tc>
          <w:tcPr>
            <w:tcW w:w="3550" w:type="pct"/>
            <w:gridSpan w:val="4"/>
            <w:tcBorders>
              <w:top w:val="outset" w:sz="6" w:space="0" w:color="auto"/>
              <w:left w:val="outset" w:sz="6" w:space="0" w:color="auto"/>
              <w:bottom w:val="outset" w:sz="6" w:space="0" w:color="auto"/>
              <w:right w:val="outset" w:sz="6" w:space="0" w:color="auto"/>
            </w:tcBorders>
            <w:hideMark/>
          </w:tcPr>
          <w:p w:rsidR="00000000" w:rsidRDefault="00F53621">
            <w:pPr>
              <w:pStyle w:val="a3"/>
            </w:pPr>
            <w:r>
              <w:t>2019 - 2021 рр.</w:t>
            </w:r>
          </w:p>
        </w:tc>
      </w:tr>
      <w:tr w:rsidR="00000000">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8.</w:t>
            </w:r>
          </w:p>
        </w:tc>
        <w:tc>
          <w:tcPr>
            <w:tcW w:w="11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Перелік бюджетів, які беруть участь у виконанні програми (для комплексних програм)</w:t>
            </w:r>
          </w:p>
        </w:tc>
        <w:tc>
          <w:tcPr>
            <w:tcW w:w="3550" w:type="pct"/>
            <w:gridSpan w:val="4"/>
            <w:tcBorders>
              <w:top w:val="outset" w:sz="6" w:space="0" w:color="auto"/>
              <w:left w:val="outset" w:sz="6" w:space="0" w:color="auto"/>
              <w:bottom w:val="outset" w:sz="6" w:space="0" w:color="auto"/>
              <w:right w:val="outset" w:sz="6" w:space="0" w:color="auto"/>
            </w:tcBorders>
            <w:hideMark/>
          </w:tcPr>
          <w:p w:rsidR="00000000" w:rsidRDefault="00F53621">
            <w:pPr>
              <w:pStyle w:val="a3"/>
            </w:pPr>
            <w:r>
              <w:t>Кошти бюджету міста Києва</w:t>
            </w:r>
          </w:p>
        </w:tc>
      </w:tr>
      <w:tr w:rsidR="00000000">
        <w:trPr>
          <w:tblCellSpacing w:w="22" w:type="dxa"/>
          <w:jc w:val="center"/>
        </w:trPr>
        <w:tc>
          <w:tcPr>
            <w:tcW w:w="35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w:t>
            </w:r>
          </w:p>
        </w:tc>
        <w:tc>
          <w:tcPr>
            <w:tcW w:w="11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pPr>
            <w:r>
              <w:t>Загальний обсяг фінансових ресурсів, необхідних для реалізації програми (тис. грн)</w:t>
            </w:r>
          </w:p>
        </w:tc>
        <w:tc>
          <w:tcPr>
            <w:tcW w:w="95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Всього</w:t>
            </w:r>
          </w:p>
        </w:tc>
        <w:tc>
          <w:tcPr>
            <w:tcW w:w="2600" w:type="pct"/>
            <w:gridSpan w:val="3"/>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у тому числі, за роками</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рік</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2020 рік</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2021 рік</w:t>
            </w:r>
          </w:p>
        </w:tc>
      </w:tr>
      <w:tr w:rsidR="00000000">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w:t>
            </w:r>
          </w:p>
        </w:tc>
        <w:tc>
          <w:tcPr>
            <w:tcW w:w="11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Всього, у тому числі: (тис. грн)</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42239,536</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13638,423</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14505,45</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14095,663</w:t>
            </w:r>
          </w:p>
        </w:tc>
      </w:tr>
      <w:tr w:rsidR="00000000">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9.1.</w:t>
            </w:r>
          </w:p>
        </w:tc>
        <w:tc>
          <w:tcPr>
            <w:tcW w:w="11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Коштів державного бюджету (тис. грн)</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rPr>
                <w:i/>
                <w:iCs/>
              </w:rPr>
              <w:t>-</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rPr>
                <w:i/>
                <w:iCs/>
              </w:rPr>
              <w:t>-</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rPr>
                <w:i/>
                <w:iCs/>
              </w:rPr>
              <w:t>-</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rPr>
                <w:i/>
                <w:iCs/>
              </w:rPr>
              <w:t>-</w:t>
            </w:r>
          </w:p>
        </w:tc>
      </w:tr>
      <w:tr w:rsidR="00000000">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9.2.</w:t>
            </w:r>
          </w:p>
        </w:tc>
        <w:tc>
          <w:tcPr>
            <w:tcW w:w="11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Коштів бюджету м. Києва (тис. грн)</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42239,536</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13638,423</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14505,45</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14095,663</w:t>
            </w:r>
          </w:p>
        </w:tc>
      </w:tr>
      <w:tr w:rsidR="00000000">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9.3.</w:t>
            </w:r>
          </w:p>
        </w:tc>
        <w:tc>
          <w:tcPr>
            <w:tcW w:w="11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Коштів інших джерел (тис. грн)</w:t>
            </w:r>
          </w:p>
        </w:tc>
        <w:tc>
          <w:tcPr>
            <w:tcW w:w="9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w:t>
            </w:r>
          </w:p>
        </w:tc>
      </w:tr>
    </w:tbl>
    <w:p w:rsidR="00000000" w:rsidRDefault="00F53621">
      <w:pPr>
        <w:rPr>
          <w:rFonts w:eastAsia="Times New Roman"/>
        </w:rPr>
      </w:pPr>
      <w:r>
        <w:rPr>
          <w:rFonts w:eastAsia="Times New Roman"/>
        </w:rPr>
        <w:br w:type="textWrapping" w:clear="all"/>
      </w:r>
    </w:p>
    <w:p w:rsidR="00000000" w:rsidRDefault="00F53621">
      <w:pPr>
        <w:pStyle w:val="3"/>
        <w:jc w:val="center"/>
        <w:rPr>
          <w:rFonts w:eastAsia="Times New Roman"/>
        </w:rPr>
      </w:pPr>
      <w:r>
        <w:rPr>
          <w:rFonts w:eastAsia="Times New Roman"/>
        </w:rPr>
        <w:t>II. Визначення проблем, на розв'язання яких спрямована Програма</w:t>
      </w:r>
    </w:p>
    <w:p w:rsidR="00000000" w:rsidRDefault="00F53621">
      <w:pPr>
        <w:pStyle w:val="a3"/>
        <w:jc w:val="both"/>
      </w:pPr>
      <w:r>
        <w:t>Програма поліпшення організації підготовки громадян до військової служби, приписки до призовної дільниці, призову на строкову військову службу, призову військовозобов'язаних під час мобілізації, прийняття на військову службу за контрактом,</w:t>
      </w:r>
      <w:r>
        <w:rPr>
          <w:b/>
          <w:bCs/>
        </w:rPr>
        <w:t xml:space="preserve"> </w:t>
      </w:r>
      <w:r>
        <w:t>відбору та прийн</w:t>
      </w:r>
      <w:r>
        <w:t>яття на службу у військовому резерві на 2019 - 2021 роки (далі - Програма) спрямована на забезпечення високої організації при проведенні призову на строкову військову службу та військовозобов'язаних для комплектування Збройних Сил України, інших військових</w:t>
      </w:r>
      <w:r>
        <w:t xml:space="preserve"> формувань, подолання проблем, що виникають при проведенні призову громадян на строкову військову службу, забезпечення призову під час мобілізації, підвищення мобілізаційної готовності підприємств, установ і організацій до виконання завдань з постачання тр</w:t>
      </w:r>
      <w:r>
        <w:t>анспортних засобів та техніки для Збройних Сил України, інших військових формувань.</w:t>
      </w:r>
    </w:p>
    <w:p w:rsidR="00000000" w:rsidRDefault="00F53621">
      <w:pPr>
        <w:pStyle w:val="a3"/>
        <w:jc w:val="both"/>
      </w:pPr>
      <w:r>
        <w:rPr>
          <w:color w:val="0000FF"/>
        </w:rPr>
        <w:t>Частиною другою статті 43 Закону України "Про військовий обов'язок і військову службу"</w:t>
      </w:r>
      <w:r>
        <w:t xml:space="preserve"> визначено, що центральні органи виконавчої влади, Рада міністрів Автономної Республік</w:t>
      </w:r>
      <w:r>
        <w:t>и Крим, місцеві державні адміністрації та органи місцевого самоврядування для проведення медичного огляду громадян, призову їх на військову службу, відправлення призваних осіб до військових частин, прийняття на військову службу за контрактом зобов'язані за</w:t>
      </w:r>
      <w:r>
        <w:t>безпечувати районні (міські) військові комісаріати необхідною кількістю технічних працівників та обслуговуючого персоналу, обладнаними призовними (збірними) пунктами, медикаментами, інструментарієм, медичним і господарським майном, автомобільним транспорто</w:t>
      </w:r>
      <w:r>
        <w:t>м, а також забезпечувати здійснення охорони громадського порядку на призовних пунктах.</w:t>
      </w:r>
    </w:p>
    <w:p w:rsidR="00000000" w:rsidRDefault="00F53621">
      <w:pPr>
        <w:pStyle w:val="a3"/>
        <w:jc w:val="both"/>
      </w:pPr>
      <w:r>
        <w:t>Під час проведення попередніх призовів у 2016 - 2017 роках на строкову військову службу, призову військовозобов'язаних під час мобілізації мали місце проблеми, які стави</w:t>
      </w:r>
      <w:r>
        <w:t>ли під загрозу виконання завдань з призову на строкову військову службу, призову військовозобов'язаних під час мобілізації, поставки транспортних засобів та техніки для Збройних Сил України, інших військових формувань, а саме:</w:t>
      </w:r>
    </w:p>
    <w:p w:rsidR="00000000" w:rsidRDefault="00F53621">
      <w:pPr>
        <w:pStyle w:val="a3"/>
        <w:jc w:val="both"/>
      </w:pPr>
      <w:r>
        <w:t xml:space="preserve">- низька явка призовників та </w:t>
      </w:r>
      <w:r>
        <w:t>військовозобов'язаних при викликах до районних у м. Києві військових комісаріатів;</w:t>
      </w:r>
    </w:p>
    <w:p w:rsidR="00000000" w:rsidRDefault="00F53621">
      <w:pPr>
        <w:pStyle w:val="a3"/>
        <w:jc w:val="both"/>
      </w:pPr>
      <w:r>
        <w:t>- необхідність доставки військово-лікарської комісії, призовників та військовозобов'язаних до міського збірного пункту, який знаходиться на околиці міста з недостатньою тран</w:t>
      </w:r>
      <w:r>
        <w:t>спортною мережею, а також до пунктів збору та інших пунктів призначення;</w:t>
      </w:r>
    </w:p>
    <w:p w:rsidR="00000000" w:rsidRDefault="00F53621">
      <w:pPr>
        <w:pStyle w:val="a3"/>
        <w:jc w:val="both"/>
      </w:pPr>
      <w:r>
        <w:t>- неналежна якість професійного і медичного відбору та рівня підготовки громадян до військової служби;</w:t>
      </w:r>
    </w:p>
    <w:p w:rsidR="00000000" w:rsidRDefault="00F53621">
      <w:pPr>
        <w:pStyle w:val="a3"/>
        <w:jc w:val="both"/>
      </w:pPr>
      <w:r>
        <w:t>- низький рівень підготовки громадян міста Києва та військовозобов'язаних до вій</w:t>
      </w:r>
      <w:r>
        <w:t>ськової служби;</w:t>
      </w:r>
    </w:p>
    <w:p w:rsidR="00000000" w:rsidRDefault="00F53621">
      <w:pPr>
        <w:pStyle w:val="a3"/>
        <w:jc w:val="both"/>
      </w:pPr>
      <w:r>
        <w:t>- неможливість вилучення достатньої кількості автотранспортної техніки для потреб Збройних Сил України, інших військових формувань.</w:t>
      </w:r>
    </w:p>
    <w:p w:rsidR="00000000" w:rsidRDefault="00F53621">
      <w:pPr>
        <w:pStyle w:val="a3"/>
        <w:jc w:val="both"/>
      </w:pPr>
      <w:r>
        <w:t>Під час роботи з організації призову навесні 2015 року до призовних комісій викликалось 57521 громадянин при</w:t>
      </w:r>
      <w:r>
        <w:t>зовного віку, з них прибуло 10023, не прибуло 47498. По 16477 громадянах, що не прибули до призовних комісій, передано матеріали до правоохоронних органів для відповідного реагування.</w:t>
      </w:r>
    </w:p>
    <w:p w:rsidR="00000000" w:rsidRDefault="00F53621">
      <w:pPr>
        <w:pStyle w:val="a3"/>
        <w:jc w:val="both"/>
      </w:pPr>
      <w:r>
        <w:t>Надано відстрочок від призову 6708 громадянам, визнано непридатними до в</w:t>
      </w:r>
      <w:r>
        <w:t>ійськової служби 1081 громадянина та визнано тимчасово непридатними до військової служби за станом здоров'я 560 громадян.</w:t>
      </w:r>
    </w:p>
    <w:p w:rsidR="00000000" w:rsidRDefault="00F53621">
      <w:pPr>
        <w:pStyle w:val="a3"/>
        <w:jc w:val="both"/>
      </w:pPr>
      <w:r>
        <w:t xml:space="preserve">Під час організації призову у 2015 році до призовних комісій викликано восени 57861 громадянина призовного віку, з них прибуло 11829, </w:t>
      </w:r>
      <w:r>
        <w:t>не прибуло 35945. По 10087 громадянах, що не прибули до призовних комісій, передано матеріали до правоохоронних органів для відповідного реагування. Надано відстрочок від призову 9637 громадянам, визнано непридатними до військової служби 759 громадян та ви</w:t>
      </w:r>
      <w:r>
        <w:t>знано тимчасово непридатними до військової служби за станом здоров'я 443 громадянина.</w:t>
      </w:r>
    </w:p>
    <w:p w:rsidR="00000000" w:rsidRDefault="00F53621">
      <w:pPr>
        <w:pStyle w:val="a3"/>
        <w:jc w:val="both"/>
      </w:pPr>
      <w:r>
        <w:t>Під час організації весняного призову у 2016 році до призовних комісій викликалося 29670, з них прибуло 7553, не прибуло 22117, по 4567 передано матеріали до правоохоронн</w:t>
      </w:r>
      <w:r>
        <w:t>их органів. Надано відстрочок від призову 5138, визнано непридатними до військової служби 977, визнано тимчасово непридатними до військової служби за станом здоров'я 760.</w:t>
      </w:r>
    </w:p>
    <w:p w:rsidR="00000000" w:rsidRDefault="00F53621">
      <w:pPr>
        <w:pStyle w:val="a3"/>
        <w:jc w:val="both"/>
      </w:pPr>
      <w:r>
        <w:t>Осінній призов 2016 року: до призовних комісій викликалося 31174, з них прибуло 6405,</w:t>
      </w:r>
      <w:r>
        <w:t xml:space="preserve"> не прибуло 24769, по 3740 передано матеріали до правоохоронних органів. Надано відстрочок від призову 5026, визнано непридатними до військової служби 760.</w:t>
      </w:r>
    </w:p>
    <w:p w:rsidR="00000000" w:rsidRDefault="00F53621">
      <w:pPr>
        <w:pStyle w:val="a3"/>
        <w:jc w:val="both"/>
      </w:pPr>
      <w:r>
        <w:t>Весняний призов 2017 року: до призовних комісій викликалося 54388, з них прибуло 11692, не прибуло 4</w:t>
      </w:r>
      <w:r>
        <w:t>2696, по 4734 передано матеріали до правоохоронних органів. Надано відстрочок від призову 4808, визнано непридатними до військової служби 1105.</w:t>
      </w:r>
    </w:p>
    <w:p w:rsidR="00000000" w:rsidRDefault="00F53621">
      <w:pPr>
        <w:pStyle w:val="a3"/>
        <w:jc w:val="both"/>
      </w:pPr>
      <w:r>
        <w:t>Осінній призов 2017 року: до призовних комісій викликалося 60886, з них прибуло 14879, не прибуло 46007, по 1630</w:t>
      </w:r>
      <w:r>
        <w:t>4 передано матеріали до правоохоронних органів. Надано відстрочок від призову 7896, визнано непридатними до військової служби 1044.</w:t>
      </w:r>
    </w:p>
    <w:p w:rsidR="00000000" w:rsidRDefault="00F53621">
      <w:pPr>
        <w:pStyle w:val="a3"/>
        <w:jc w:val="both"/>
      </w:pPr>
      <w:r>
        <w:t>Зазначені дані свідчать про незадовільну організацію та проведення житлово-експлуатаційними організаціями заходів оповіщення</w:t>
      </w:r>
      <w:r>
        <w:t>, низьку громадську відповідальність призовної молоді, небажання виконувати свій громадський обов'язок.</w:t>
      </w:r>
    </w:p>
    <w:p w:rsidR="00000000" w:rsidRDefault="00F53621">
      <w:pPr>
        <w:pStyle w:val="a3"/>
        <w:jc w:val="both"/>
      </w:pPr>
      <w:r>
        <w:t xml:space="preserve">Під час організації призову на строкову військову службу, відбору на службу за контрактом в ЗСУ та при проведенні зборів оперативного резерву першої та </w:t>
      </w:r>
      <w:r>
        <w:t>другої черги за попередні два роки для проходження міської медичної комісії було здійснено медичний огляд та перевезення військовозобов'язаних у кількості 52347 осіб, у тому числі по роках:</w:t>
      </w:r>
    </w:p>
    <w:p w:rsidR="00000000" w:rsidRDefault="00F53621">
      <w:pPr>
        <w:pStyle w:val="a3"/>
        <w:jc w:val="both"/>
      </w:pPr>
      <w:r>
        <w:t>2016 рік - 24548 осіб (призовників 20632);</w:t>
      </w:r>
    </w:p>
    <w:p w:rsidR="00000000" w:rsidRDefault="00F53621">
      <w:pPr>
        <w:pStyle w:val="a3"/>
        <w:jc w:val="both"/>
      </w:pPr>
      <w:r>
        <w:t>2017 рік - 27799 осіб (</w:t>
      </w:r>
      <w:r>
        <w:t>призовників 26567).</w:t>
      </w:r>
    </w:p>
    <w:p w:rsidR="00000000" w:rsidRDefault="00F53621">
      <w:pPr>
        <w:pStyle w:val="a3"/>
        <w:jc w:val="both"/>
      </w:pPr>
      <w:r>
        <w:t>Програма спрямована на розв'язання та вирішення вищезазначених проблем, підвищення рівня виконання законодавства у сфері забезпечення обороноздатності держави, підвищення ефективності та оперативності роботи Київського міського військов</w:t>
      </w:r>
      <w:r>
        <w:t>ого комісаріату та районних у м. Києві військових комісаріатів, територіальних підрозділів Головного управління Національної поліції у м. Києві при організації проведення призову громадян на строкову військову службу, призову під час мобілізації на територ</w:t>
      </w:r>
      <w:r>
        <w:t>ії міста Києва та забезпечення своєчасного відправлення призовників та військовозобов'язаних до військ під час мобілізації.</w:t>
      </w:r>
    </w:p>
    <w:p w:rsidR="00000000" w:rsidRDefault="00F53621">
      <w:pPr>
        <w:pStyle w:val="a3"/>
        <w:jc w:val="both"/>
      </w:pPr>
      <w:r>
        <w:rPr>
          <w:color w:val="0000FF"/>
        </w:rPr>
        <w:t>Указом Президента України "Про рішення Ради національної безпеки і оборони України від 20 травня 2016 року "Про Стратегічний оборонн</w:t>
      </w:r>
      <w:r>
        <w:rPr>
          <w:color w:val="0000FF"/>
        </w:rPr>
        <w:t>ий бюлетень України" від 6 червня 2016 року N 240/2016</w:t>
      </w:r>
      <w:r>
        <w:t xml:space="preserve"> визначено реформування системи військових комісаріатів шляхом створення на їх базі територіальних центрів комплектування та соціальної підтримки.</w:t>
      </w:r>
    </w:p>
    <w:p w:rsidR="00000000" w:rsidRDefault="00F53621">
      <w:pPr>
        <w:pStyle w:val="a3"/>
        <w:jc w:val="both"/>
      </w:pPr>
      <w:r>
        <w:t>Законодавчим підґрунтям розроблення Програми є:</w:t>
      </w:r>
    </w:p>
    <w:p w:rsidR="00000000" w:rsidRDefault="00F53621">
      <w:pPr>
        <w:pStyle w:val="a3"/>
        <w:jc w:val="both"/>
      </w:pPr>
      <w:r>
        <w:t xml:space="preserve">1. </w:t>
      </w:r>
      <w:r>
        <w:rPr>
          <w:color w:val="0000FF"/>
        </w:rPr>
        <w:t>Конс</w:t>
      </w:r>
      <w:r>
        <w:rPr>
          <w:color w:val="0000FF"/>
        </w:rPr>
        <w:t>титуція України</w:t>
      </w:r>
      <w:r>
        <w:t>.</w:t>
      </w:r>
    </w:p>
    <w:p w:rsidR="00000000" w:rsidRDefault="00F53621">
      <w:pPr>
        <w:pStyle w:val="a3"/>
        <w:jc w:val="both"/>
      </w:pPr>
      <w:r>
        <w:t>2. Закон України "Про оборону України" (</w:t>
      </w:r>
      <w:r>
        <w:rPr>
          <w:color w:val="0000FF"/>
        </w:rPr>
        <w:t>статті 14</w:t>
      </w:r>
      <w:r>
        <w:t xml:space="preserve">, </w:t>
      </w:r>
      <w:r>
        <w:rPr>
          <w:color w:val="0000FF"/>
        </w:rPr>
        <w:t>15</w:t>
      </w:r>
      <w:r>
        <w:t>).</w:t>
      </w:r>
    </w:p>
    <w:p w:rsidR="00000000" w:rsidRDefault="00F53621">
      <w:pPr>
        <w:pStyle w:val="a3"/>
        <w:jc w:val="both"/>
      </w:pPr>
      <w:r>
        <w:t xml:space="preserve">3. </w:t>
      </w:r>
      <w:r>
        <w:rPr>
          <w:color w:val="0000FF"/>
        </w:rPr>
        <w:t>Закон України "Про військовий обов'язок і військову службу"</w:t>
      </w:r>
      <w:r>
        <w:t>.</w:t>
      </w:r>
    </w:p>
    <w:p w:rsidR="00000000" w:rsidRDefault="00F53621">
      <w:pPr>
        <w:pStyle w:val="a3"/>
        <w:jc w:val="both"/>
      </w:pPr>
      <w:r>
        <w:t xml:space="preserve">4. </w:t>
      </w:r>
      <w:r>
        <w:rPr>
          <w:color w:val="0000FF"/>
        </w:rPr>
        <w:t>Закон України "Про мобілізаційну підготовку та мобілізацію"</w:t>
      </w:r>
      <w:r>
        <w:t>.</w:t>
      </w:r>
    </w:p>
    <w:p w:rsidR="00000000" w:rsidRDefault="00F53621">
      <w:pPr>
        <w:pStyle w:val="a3"/>
        <w:jc w:val="both"/>
      </w:pPr>
      <w:r>
        <w:t xml:space="preserve">5. </w:t>
      </w:r>
      <w:r>
        <w:rPr>
          <w:color w:val="0000FF"/>
        </w:rPr>
        <w:t>Указ Президента України від 25 жовтня 2002 року N 94</w:t>
      </w:r>
      <w:r>
        <w:rPr>
          <w:color w:val="0000FF"/>
        </w:rPr>
        <w:t>8/2002 "Про Концепцію допризовної підготовки і військово-патріотичного виховання молоді"</w:t>
      </w:r>
      <w:r>
        <w:t>.</w:t>
      </w:r>
    </w:p>
    <w:p w:rsidR="00000000" w:rsidRDefault="00F53621">
      <w:pPr>
        <w:pStyle w:val="a3"/>
        <w:jc w:val="both"/>
      </w:pPr>
      <w:r>
        <w:t xml:space="preserve">6. </w:t>
      </w:r>
      <w:r>
        <w:rPr>
          <w:color w:val="0000FF"/>
        </w:rPr>
        <w:t>Указ Президента України "Про рішення Ради національної безпеки і оборони України від 6 травня 2015 року "Про Стратегію національної безпеки України"</w:t>
      </w:r>
      <w:r>
        <w:t>.</w:t>
      </w:r>
    </w:p>
    <w:p w:rsidR="00000000" w:rsidRDefault="00F53621">
      <w:pPr>
        <w:pStyle w:val="a3"/>
        <w:jc w:val="both"/>
      </w:pPr>
      <w:r>
        <w:t xml:space="preserve">7. </w:t>
      </w:r>
      <w:r>
        <w:rPr>
          <w:color w:val="0000FF"/>
        </w:rPr>
        <w:t>Указ Президента України від 10 грудня 2008 року N 1153/2008 "Про Положення про проходження громадянами України військової служби у Збройних Силах України"</w:t>
      </w:r>
      <w:r>
        <w:t>.</w:t>
      </w:r>
    </w:p>
    <w:p w:rsidR="00000000" w:rsidRDefault="00F53621">
      <w:pPr>
        <w:pStyle w:val="a3"/>
        <w:jc w:val="both"/>
      </w:pPr>
      <w:r>
        <w:t xml:space="preserve">8. </w:t>
      </w:r>
      <w:r>
        <w:rPr>
          <w:color w:val="0000FF"/>
        </w:rPr>
        <w:t>Указ Президента України від 23 вересня 2016 року N 406/2016 "Про затвердження Положення про терит</w:t>
      </w:r>
      <w:r>
        <w:rPr>
          <w:color w:val="0000FF"/>
        </w:rPr>
        <w:t>оріальну оборону України"</w:t>
      </w:r>
      <w:r>
        <w:t>.</w:t>
      </w:r>
    </w:p>
    <w:p w:rsidR="00000000" w:rsidRDefault="00F53621">
      <w:pPr>
        <w:pStyle w:val="a3"/>
        <w:jc w:val="both"/>
      </w:pPr>
      <w:r>
        <w:t xml:space="preserve">9. </w:t>
      </w:r>
      <w:r>
        <w:rPr>
          <w:color w:val="0000FF"/>
        </w:rPr>
        <w:t>Указ Президента України "Про рішення Ради національної безпеки і оборони України від 20 травня 2016 року "Про Стратегічний оборонний бюлетень України" від 6 червня 2016 року N 240/2016</w:t>
      </w:r>
      <w:r>
        <w:t>.</w:t>
      </w:r>
    </w:p>
    <w:p w:rsidR="00000000" w:rsidRDefault="00F53621">
      <w:pPr>
        <w:pStyle w:val="a3"/>
        <w:jc w:val="both"/>
      </w:pPr>
      <w:r>
        <w:t xml:space="preserve">10. </w:t>
      </w:r>
      <w:r>
        <w:rPr>
          <w:color w:val="0000FF"/>
        </w:rPr>
        <w:t>Постанова Кабінету Міністрів України</w:t>
      </w:r>
      <w:r>
        <w:rPr>
          <w:color w:val="0000FF"/>
        </w:rPr>
        <w:t xml:space="preserve"> від 21 березня 2002 року N 352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w:t>
      </w:r>
      <w:r>
        <w:t>.</w:t>
      </w:r>
    </w:p>
    <w:p w:rsidR="00000000" w:rsidRDefault="00F53621">
      <w:pPr>
        <w:pStyle w:val="a3"/>
        <w:jc w:val="both"/>
      </w:pPr>
      <w:r>
        <w:t xml:space="preserve">11. </w:t>
      </w:r>
      <w:r>
        <w:rPr>
          <w:color w:val="0000FF"/>
        </w:rPr>
        <w:t>Постанова Кабінету Міністрів України від 03 червн</w:t>
      </w:r>
      <w:r>
        <w:rPr>
          <w:color w:val="0000FF"/>
        </w:rPr>
        <w:t>я 2013 року N 389 "Про затвердження Положення про військові комісаріати"</w:t>
      </w:r>
      <w:r>
        <w:t>.</w:t>
      </w:r>
    </w:p>
    <w:p w:rsidR="00000000" w:rsidRDefault="00F53621">
      <w:pPr>
        <w:pStyle w:val="a3"/>
        <w:jc w:val="both"/>
      </w:pPr>
      <w:r>
        <w:t xml:space="preserve">12. </w:t>
      </w:r>
      <w:r>
        <w:rPr>
          <w:color w:val="0000FF"/>
        </w:rPr>
        <w:t>Постанова Кабінету Міністрів України від 30 листопада 2000 року N 1770 "Про затвердження положень про допризовну підготовку і про підготовку призовників з військово-технічних спе</w:t>
      </w:r>
      <w:r>
        <w:rPr>
          <w:color w:val="0000FF"/>
        </w:rPr>
        <w:t>ціальностей"</w:t>
      </w:r>
      <w:r>
        <w:t>.</w:t>
      </w:r>
    </w:p>
    <w:p w:rsidR="00000000" w:rsidRDefault="00F53621">
      <w:pPr>
        <w:pStyle w:val="a3"/>
        <w:jc w:val="both"/>
      </w:pPr>
      <w:r>
        <w:t xml:space="preserve">13. </w:t>
      </w:r>
      <w:r>
        <w:rPr>
          <w:color w:val="0000FF"/>
        </w:rPr>
        <w:t>Постанова Кабінету Міністрів України від 07 грудня 2016 року N 921 "Про затвердження Порядку організації та ведення військового обліку призовників і військовозобов'язаних"</w:t>
      </w:r>
      <w:r>
        <w:t>.</w:t>
      </w:r>
    </w:p>
    <w:p w:rsidR="00000000" w:rsidRDefault="00F53621">
      <w:pPr>
        <w:pStyle w:val="a3"/>
        <w:jc w:val="both"/>
      </w:pPr>
      <w:r>
        <w:t xml:space="preserve">14. </w:t>
      </w:r>
      <w:r>
        <w:rPr>
          <w:color w:val="0000FF"/>
        </w:rPr>
        <w:t xml:space="preserve">Наказ Міністра оборони України від 14 серпня 2008 року N 402 </w:t>
      </w:r>
      <w:r>
        <w:rPr>
          <w:color w:val="0000FF"/>
        </w:rPr>
        <w:t>"Про затвердження Положення про військово-лікарську експертизу в Збройних Силах України"</w:t>
      </w:r>
      <w:r>
        <w:t>, зареєстрований в Міністерстві юстиції України від 17 листопада 2008 року за N 1109/15800.</w:t>
      </w:r>
    </w:p>
    <w:p w:rsidR="00000000" w:rsidRDefault="00F53621">
      <w:pPr>
        <w:pStyle w:val="a3"/>
        <w:jc w:val="both"/>
      </w:pPr>
      <w:r>
        <w:t xml:space="preserve">15. </w:t>
      </w:r>
      <w:r>
        <w:rPr>
          <w:color w:val="0000FF"/>
        </w:rPr>
        <w:t>Указ Президента України "Про Положення про територіальну оборону України</w:t>
      </w:r>
      <w:r>
        <w:rPr>
          <w:color w:val="0000FF"/>
        </w:rPr>
        <w:t>" від 23 вересня 2016 року N 406/2016</w:t>
      </w:r>
      <w:r>
        <w:t>.</w:t>
      </w:r>
    </w:p>
    <w:p w:rsidR="00000000" w:rsidRDefault="00F53621">
      <w:pPr>
        <w:pStyle w:val="3"/>
        <w:jc w:val="center"/>
        <w:rPr>
          <w:rFonts w:eastAsia="Times New Roman"/>
        </w:rPr>
      </w:pPr>
      <w:r>
        <w:rPr>
          <w:rFonts w:eastAsia="Times New Roman"/>
        </w:rPr>
        <w:t>III. Визначення мети Програми</w:t>
      </w:r>
    </w:p>
    <w:p w:rsidR="00000000" w:rsidRDefault="00F53621">
      <w:pPr>
        <w:pStyle w:val="a3"/>
        <w:jc w:val="both"/>
      </w:pPr>
      <w:r>
        <w:t xml:space="preserve">Відповідно до </w:t>
      </w:r>
      <w:r>
        <w:rPr>
          <w:color w:val="0000FF"/>
        </w:rPr>
        <w:t>Стратегії розвитку міста Києва до 2025 року</w:t>
      </w:r>
      <w:r>
        <w:t xml:space="preserve"> та у відповідності до вимог </w:t>
      </w:r>
      <w:r>
        <w:rPr>
          <w:color w:val="0000FF"/>
        </w:rPr>
        <w:t>Указу Президента України "Про Положення про територіальну оборону України" від 23 вересня 2016 року N</w:t>
      </w:r>
      <w:r>
        <w:rPr>
          <w:color w:val="0000FF"/>
        </w:rPr>
        <w:t xml:space="preserve"> 406/2016</w:t>
      </w:r>
      <w:r>
        <w:t>, а також у зв'язку з необхідністю забезпечення обороноздатності держави, є необхідність подовження та оновлення заходів, що забезпечать належну організацію роботи з підготовки громадян до військової служби, приписки до призовних дільниць, призову</w:t>
      </w:r>
      <w:r>
        <w:t xml:space="preserve"> на строкову військову службу, призову під час мобілізації на території міста Києва та забезпечення своєчасного відправлення призовників, військовозобов'язаних та техніки до військ у рамках Програми на 2019 - 2021 роки.</w:t>
      </w:r>
    </w:p>
    <w:p w:rsidR="00000000" w:rsidRDefault="00F53621">
      <w:pPr>
        <w:pStyle w:val="a3"/>
        <w:jc w:val="both"/>
      </w:pPr>
      <w:r>
        <w:t>Програма не дублює інші державні, мі</w:t>
      </w:r>
      <w:r>
        <w:t>сцеві та цільові програми.</w:t>
      </w:r>
    </w:p>
    <w:p w:rsidR="00000000" w:rsidRDefault="00F53621">
      <w:pPr>
        <w:pStyle w:val="a3"/>
        <w:jc w:val="both"/>
      </w:pPr>
      <w:r>
        <w:t>Програма спрямована на участь у створенні військового резерву людських ресурсів, призначеного для комплектування підрозділів територіальної оборони Збройних Сил України, участь у створенні системи управління територіальною оборон</w:t>
      </w:r>
      <w:r>
        <w:t>ою, організацію та підтримку взаємодії із громадськими об'єднаннями щодо їх залучення до заходів, пов'язаних із підготовкою і веденням територіальної оборони, забезпечення виконання завдань, покладених на виконавчий орган Київської міської ради (Київську м</w:t>
      </w:r>
      <w:r>
        <w:t>іську державну адміністрацію) та органи місцевого військового управління (військові комісаріати) законами України "Про оборону України" (</w:t>
      </w:r>
      <w:r>
        <w:rPr>
          <w:color w:val="0000FF"/>
        </w:rPr>
        <w:t>статті 14</w:t>
      </w:r>
      <w:r>
        <w:t xml:space="preserve">, </w:t>
      </w:r>
      <w:r>
        <w:rPr>
          <w:color w:val="0000FF"/>
        </w:rPr>
        <w:t>15</w:t>
      </w:r>
      <w:r>
        <w:t xml:space="preserve">), </w:t>
      </w:r>
      <w:r>
        <w:rPr>
          <w:color w:val="0000FF"/>
        </w:rPr>
        <w:t>"Про військовий обов'язок і військову службу" (стаття 43)</w:t>
      </w:r>
      <w:r>
        <w:t>, "Про мобілізаційну підготовку та мобілізацію</w:t>
      </w:r>
      <w:r>
        <w:t>" (</w:t>
      </w:r>
      <w:r>
        <w:rPr>
          <w:color w:val="0000FF"/>
        </w:rPr>
        <w:t>статті 17</w:t>
      </w:r>
      <w:r>
        <w:t xml:space="preserve">, </w:t>
      </w:r>
      <w:r>
        <w:rPr>
          <w:color w:val="0000FF"/>
        </w:rPr>
        <w:t>18</w:t>
      </w:r>
      <w:r>
        <w:t>).</w:t>
      </w:r>
    </w:p>
    <w:p w:rsidR="00000000" w:rsidRDefault="00F53621">
      <w:pPr>
        <w:pStyle w:val="a3"/>
        <w:jc w:val="both"/>
      </w:pPr>
      <w:r>
        <w:t>Крім того, у зв'язку з існуючою ситуацією, яка склалася у державі з лютого 2014 року, пов'язаною з сепаратистськими діями та прямою агресією на сході України, залишається актуальною проблема забезпечення обороноздатності держави, організ</w:t>
      </w:r>
      <w:r>
        <w:t>ованого проведення мобілізації, виконання заходів щодо призову військовозобов'язаних під час мобілізації, прийнятті на військову службу за контрактом та направлення до навчальних зборів, а також постачання транспортних засобів та техніки для Збройних Сил У</w:t>
      </w:r>
      <w:r>
        <w:t>країни, інших військових формувань.</w:t>
      </w:r>
    </w:p>
    <w:p w:rsidR="00000000" w:rsidRDefault="00F53621">
      <w:pPr>
        <w:pStyle w:val="a3"/>
        <w:jc w:val="both"/>
      </w:pPr>
      <w:r>
        <w:t xml:space="preserve">Метою цієї Програми є забезпечення на основі високої взаємодії виконавчого органу Київської міської ради (Київської міської державної адміністрації) з Київським міським та районними у м. Києві військовими комісаріатами, </w:t>
      </w:r>
      <w:r>
        <w:t>територіальними підрозділами Головного управління Національної поліції у м. Києві, іншими державними органами ефективної організації та виконання заходів з підготовки громадян до військової служби, приписки до призовних дільниць, призову на строкову військ</w:t>
      </w:r>
      <w:r>
        <w:t>ову службу, призову військовозобов'язаних під час мобілізації, направлення на навчальні збори, чим забезпечити виконання завдань з поставки особового складу (призовників і військовозобов'язаних) та техніки до Збройних Сил України та інших військових формув</w:t>
      </w:r>
      <w:r>
        <w:t>ань.</w:t>
      </w:r>
    </w:p>
    <w:p w:rsidR="00000000" w:rsidRDefault="00F53621">
      <w:pPr>
        <w:pStyle w:val="a3"/>
        <w:jc w:val="both"/>
      </w:pPr>
      <w:r>
        <w:t xml:space="preserve">Також відповідно до вимог </w:t>
      </w:r>
      <w:r>
        <w:rPr>
          <w:color w:val="0000FF"/>
        </w:rPr>
        <w:t>Указу Президента України "Про рішення Ради національної безпеки і оборони України від 20 травня 2016 року "Про Стратегічний оборонний бюлетень України" від 6 червня 2016 року N 240/2016</w:t>
      </w:r>
      <w:r>
        <w:t xml:space="preserve"> визначено здійснити реформування систем</w:t>
      </w:r>
      <w:r>
        <w:t>и військових комісаріатів міста шляхом створення на їх базі територіальних центрів комплектування та соціальної підтримки, забезпечити ефективну їх діяльність.</w:t>
      </w:r>
    </w:p>
    <w:p w:rsidR="00000000" w:rsidRDefault="00F53621">
      <w:pPr>
        <w:pStyle w:val="3"/>
        <w:jc w:val="center"/>
        <w:rPr>
          <w:rFonts w:eastAsia="Times New Roman"/>
        </w:rPr>
      </w:pPr>
      <w:r>
        <w:rPr>
          <w:rFonts w:eastAsia="Times New Roman"/>
        </w:rPr>
        <w:t>IV. Обґрунтування шляхів і засобів розв'язання проблеми, обсягів та джерел фінансування, строків</w:t>
      </w:r>
      <w:r>
        <w:rPr>
          <w:rFonts w:eastAsia="Times New Roman"/>
        </w:rPr>
        <w:t xml:space="preserve"> виконання Програми</w:t>
      </w:r>
    </w:p>
    <w:p w:rsidR="00000000" w:rsidRDefault="00F53621">
      <w:pPr>
        <w:pStyle w:val="a3"/>
        <w:jc w:val="both"/>
      </w:pPr>
      <w:r>
        <w:t>Програма спрямована на розв'язання проблем, що виникають при проведенні призову, зменшення порушень законодавства при проведенні призову на строкову військову службу, призову військовозобов'язаних під час мобілізації, забезпечення своєч</w:t>
      </w:r>
      <w:r>
        <w:t>асного прибуття призовників до призовних комісій, проходження ними медичної комісії, відправлення призовників та військовозобов'язаних до військ.</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084"/>
        <w:gridCol w:w="3373"/>
        <w:gridCol w:w="3180"/>
      </w:tblGrid>
      <w:tr w:rsidR="00000000">
        <w:trPr>
          <w:tblCellSpacing w:w="22" w:type="dxa"/>
          <w:jc w:val="center"/>
        </w:trPr>
        <w:tc>
          <w:tcPr>
            <w:tcW w:w="16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Проблеми</w:t>
            </w:r>
          </w:p>
        </w:tc>
        <w:tc>
          <w:tcPr>
            <w:tcW w:w="17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Причини виникнення</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Шляхи розв'язання</w:t>
            </w:r>
          </w:p>
        </w:tc>
      </w:tr>
      <w:tr w:rsidR="00000000">
        <w:trPr>
          <w:tblCellSpacing w:w="22" w:type="dxa"/>
          <w:jc w:val="center"/>
        </w:trPr>
        <w:tc>
          <w:tcPr>
            <w:tcW w:w="16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pPr>
            <w:r>
              <w:t>Низька явка призовників та військовозобов'язаних при викликах д</w:t>
            </w:r>
            <w:r>
              <w:t>о районних у м. Києві військових комісаріатів</w:t>
            </w:r>
          </w:p>
        </w:tc>
        <w:tc>
          <w:tcPr>
            <w:tcW w:w="175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 повністю оновлено обладнання щодо ведення військового обліку призовників та військовозобов'язаних, невідповідність даних військового обліку реальним даним</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Забезпечення військових комісаріатів засобами обчислювальної техніки, лініями зв'язку, сучасним обладнанням</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1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xml:space="preserve">Реалізація можливості швидкого отримання від територіальних підрозділів Головного управління Національної поліції у м. Києві фактичних даних про </w:t>
            </w:r>
            <w:r>
              <w:t>місцезнаходження зазначеної категорії громадян</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175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pPr>
            <w:r>
              <w:t>Низька ефективність системи оповіщення призовників та військовозобов'язаних</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Підвищення організації пунктів оповіщення призовників та військовозобов'язаних житлово-експлуатаційними організаціями (ЖЕО, ОСББ) т</w:t>
            </w:r>
            <w:r>
              <w:t>а іншими установами, відповідальними за оповіщення військовозобов'язаних і призовників про їх виклик у військові комісаріати</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1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Підвищення відповідальності керівників установ, організацій, навчальних закладів усіх форм власності за ведення обліку та заході</w:t>
            </w:r>
            <w:r>
              <w:t>в з оповіщення призовників і військовозобов'язаних</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17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Недостатня обізнаність населення з юридичних питань, пов'язаних з військовою службою, відсутність інформування населення про вимоги чинного законодавства України (права, обов'язки, відповідальність, підс</w:t>
            </w:r>
            <w:r>
              <w:t>тави для відстрочки або звільнення від призову, порядок проходження військової служби, соціальний захист та інше)</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Організація роботи по інформуванню населення з питань прав і обов'язків громадян (залучення регіональних засобів масової інформації, розміщенн</w:t>
            </w:r>
            <w:r>
              <w:t>я інформації на єдиному веб-порталі територіальної громади міста Києва)</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17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Уникнення (ігнорування) частиною населення виконання конституційного обов'язку щодо служби в Збройних Силах, інших військових формуваннях</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Організація взаємодії з територіальними підр</w:t>
            </w:r>
            <w:r>
              <w:t>озділами Головного управління Національної поліції у м. Києві по роботі з населенням щодо недопущення порушень законодавства у сфері виконання військового обов'язку під час призову на строкову військову службу та призову під час мобілізації</w:t>
            </w:r>
          </w:p>
        </w:tc>
      </w:tr>
      <w:tr w:rsidR="00000000">
        <w:trPr>
          <w:tblCellSpacing w:w="22" w:type="dxa"/>
          <w:jc w:val="center"/>
        </w:trPr>
        <w:tc>
          <w:tcPr>
            <w:tcW w:w="16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Неналежна якіс</w:t>
            </w:r>
            <w:r>
              <w:t>ть професійного і медичного відбору та рівня підготовки громадян до військової служби</w:t>
            </w:r>
          </w:p>
        </w:tc>
        <w:tc>
          <w:tcPr>
            <w:tcW w:w="17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Недостатній рівень підготовки громадян до військової служби</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Планування та проведення комплексу заходів щодо підготовки призовників та військовозобов'язаних до військової служби</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17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Недостатній рівень оснащення медичних комісій</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Оснащення медичних комісій сучасними засобами та обладнанням</w:t>
            </w:r>
          </w:p>
        </w:tc>
      </w:tr>
      <w:tr w:rsidR="00000000">
        <w:trPr>
          <w:tblCellSpacing w:w="22" w:type="dxa"/>
          <w:jc w:val="center"/>
        </w:trPr>
        <w:tc>
          <w:tcPr>
            <w:tcW w:w="16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Необхідність доставки призовн</w:t>
            </w:r>
            <w:r>
              <w:t>иків, військовозобов'язаних та медичних комісій (до пунктів збору, міського збірного пункту та інших пунктів призначення)</w:t>
            </w:r>
          </w:p>
        </w:tc>
        <w:tc>
          <w:tcPr>
            <w:tcW w:w="17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Відсутність у Київському міському військовому комісаріаті та райвійськкоматах власного службового транспорту (автобусів)</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xml:space="preserve">Забезпечення </w:t>
            </w:r>
            <w:r>
              <w:t>автотранспортом КП "Київпастранс" для перевезення призовників, військовозобов'язаних та медичних комісій до пунктів збору, міського збірного пункту та інших пунктів призначення за заявками Київського міського військового комісаріату та райвійськкоматів</w:t>
            </w:r>
          </w:p>
        </w:tc>
      </w:tr>
      <w:tr w:rsidR="00000000">
        <w:trPr>
          <w:tblCellSpacing w:w="22" w:type="dxa"/>
          <w:jc w:val="center"/>
        </w:trPr>
        <w:tc>
          <w:tcPr>
            <w:tcW w:w="16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w:t>
            </w:r>
            <w:r>
              <w:t>можливість вилучення достатньої кількості автотранспортної техніки для потреб Збройних Сил України та інших військових формувань</w:t>
            </w:r>
          </w:p>
        </w:tc>
        <w:tc>
          <w:tcPr>
            <w:tcW w:w="17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Відсутність достатньої кількості типової та спеціальної автотранспортної техніки на підприємствах міста, необхідної для Збройни</w:t>
            </w:r>
            <w:r>
              <w:t>х Сил України та інших військових формувань. Уникнення (ігнорування) частиною керівників підприємств виконання військово-транспортного обов'язку під час проведення мобілізації</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Організація взаємодії з територіальними підрозділами Головного управління Націон</w:t>
            </w:r>
            <w:r>
              <w:t>альної поліції у м. Києві стосовно роботи з порушниками законодавства у заходах, пов'язаних із мобілізацією, та надання патрульною службою Національної поліції об'єктивної бази даних про зареєстрований автотранспорт у межах м. Києва</w:t>
            </w:r>
          </w:p>
        </w:tc>
      </w:tr>
      <w:tr w:rsidR="00000000">
        <w:trPr>
          <w:tblCellSpacing w:w="22" w:type="dxa"/>
          <w:jc w:val="center"/>
        </w:trPr>
        <w:tc>
          <w:tcPr>
            <w:tcW w:w="16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Низький рівень підготовки громадян міста Києва та військовозобов'язаних</w:t>
            </w:r>
          </w:p>
        </w:tc>
        <w:tc>
          <w:tcPr>
            <w:tcW w:w="17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Недостатній рівень допризовної підготовки громадян, відсутність системи підготовки військовозобов'язаних</w:t>
            </w:r>
          </w:p>
        </w:tc>
        <w:tc>
          <w:tcPr>
            <w:tcW w:w="1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Проведення навчальних зборів військовозобов'язаних під час підготовчого періоду</w:t>
            </w:r>
            <w:r>
              <w:t xml:space="preserve"> мобілізаційної готовності</w:t>
            </w:r>
          </w:p>
        </w:tc>
      </w:tr>
    </w:tbl>
    <w:p w:rsidR="00000000" w:rsidRDefault="00F53621">
      <w:pPr>
        <w:pStyle w:val="a3"/>
        <w:jc w:val="both"/>
      </w:pPr>
      <w:r>
        <w:br w:type="textWrapping" w:clear="all"/>
      </w:r>
    </w:p>
    <w:p w:rsidR="00000000" w:rsidRDefault="00F53621">
      <w:pPr>
        <w:pStyle w:val="a3"/>
        <w:jc w:val="both"/>
      </w:pPr>
      <w:r>
        <w:t>Програма забезпечить розв'язання вищезазначених проблем шляхом виконання відповідних заходів за наступними напрямами діяльності:</w:t>
      </w:r>
    </w:p>
    <w:p w:rsidR="00000000" w:rsidRDefault="00F53621">
      <w:pPr>
        <w:pStyle w:val="a3"/>
        <w:jc w:val="both"/>
      </w:pPr>
      <w:r>
        <w:t>- інформаційне забезпечення заходів щодо призову на строкову військову службу, призову за мобіліз</w:t>
      </w:r>
      <w:r>
        <w:t>ацією та прийняття на військову службу за контрактом;</w:t>
      </w:r>
    </w:p>
    <w:p w:rsidR="00000000" w:rsidRDefault="00F53621">
      <w:pPr>
        <w:pStyle w:val="a3"/>
        <w:jc w:val="both"/>
      </w:pPr>
      <w:r>
        <w:t>- вдосконалення забезпечення функціонування медичних комісій в Київському міському військовому комісаріаті та районних у м. Києві військових комісаріатах;</w:t>
      </w:r>
    </w:p>
    <w:p w:rsidR="00000000" w:rsidRDefault="00F53621">
      <w:pPr>
        <w:pStyle w:val="a3"/>
        <w:jc w:val="both"/>
      </w:pPr>
      <w:r>
        <w:t>- забезпечення повного та об'єктивного обліку м</w:t>
      </w:r>
      <w:r>
        <w:t>олоді призовного віку і військовозобов'язаних, а також матеріально-технічне оснащення обладнання для зберігання та обробки облікових даних;</w:t>
      </w:r>
    </w:p>
    <w:p w:rsidR="00000000" w:rsidRDefault="00F53621">
      <w:pPr>
        <w:pStyle w:val="a3"/>
        <w:jc w:val="both"/>
      </w:pPr>
      <w:r>
        <w:t>- організація взаємодії з установами, організаціями та підприємствами усіх форм власності, що підлягають залученню д</w:t>
      </w:r>
      <w:r>
        <w:t>о оповіщення;</w:t>
      </w:r>
    </w:p>
    <w:p w:rsidR="00000000" w:rsidRDefault="00F53621">
      <w:pPr>
        <w:pStyle w:val="a3"/>
        <w:jc w:val="both"/>
      </w:pPr>
      <w:r>
        <w:t>- організація взаємодії з територіальними підрозділами Головного управління Національної поліції у м. Києві у питаннях надання інформації щодо фактичного місцеперебування призовників та військовозобов'язаних, розшуку та притягнення до відпові</w:t>
      </w:r>
      <w:r>
        <w:t>дальності осіб, які відмовляються від виконання військового обов'язку, а також надання об'єктивних даних про зареєстрований автотранспорт у межах м. Києва;</w:t>
      </w:r>
    </w:p>
    <w:p w:rsidR="00000000" w:rsidRDefault="00F53621">
      <w:pPr>
        <w:pStyle w:val="a3"/>
        <w:jc w:val="both"/>
      </w:pPr>
      <w:r>
        <w:t>- забезпечення транспортом заходів призову на строкову військову службу та заходів мобілізації;</w:t>
      </w:r>
    </w:p>
    <w:p w:rsidR="00000000" w:rsidRDefault="00F53621">
      <w:pPr>
        <w:pStyle w:val="a3"/>
        <w:jc w:val="both"/>
      </w:pPr>
      <w:r>
        <w:t>- виконання заходів, направлених на вдосконалення виконання військово-транспортного обов'язку під час проведення мобілізації;</w:t>
      </w:r>
    </w:p>
    <w:p w:rsidR="00000000" w:rsidRDefault="00F53621">
      <w:pPr>
        <w:pStyle w:val="a3"/>
        <w:jc w:val="both"/>
      </w:pPr>
      <w:r>
        <w:t>- поліпшення матеріально-технічного забезпечення військових комісаріатів міста Києва, оснащення сучасним обладнанням для підвищенн</w:t>
      </w:r>
      <w:r>
        <w:t>я ефективності їх функціонування у зв'язку переходом на територіальні центри комплектування та соціальної підтримки.</w:t>
      </w:r>
    </w:p>
    <w:p w:rsidR="00000000" w:rsidRDefault="00F53621">
      <w:pPr>
        <w:pStyle w:val="a3"/>
        <w:jc w:val="both"/>
      </w:pPr>
      <w:r>
        <w:t>Вирішення завдань Програми надасть можливість забезпечити:</w:t>
      </w:r>
    </w:p>
    <w:p w:rsidR="00000000" w:rsidRDefault="00F53621">
      <w:pPr>
        <w:pStyle w:val="a3"/>
        <w:jc w:val="both"/>
      </w:pPr>
      <w:r>
        <w:t>- вдосконалення системи відбору, визначення професійної підготовки до проходженн</w:t>
      </w:r>
      <w:r>
        <w:t>я строкової військової служби;</w:t>
      </w:r>
    </w:p>
    <w:p w:rsidR="00000000" w:rsidRDefault="00F53621">
      <w:pPr>
        <w:pStyle w:val="a3"/>
        <w:jc w:val="both"/>
      </w:pPr>
      <w:r>
        <w:t>- створення сучасного механізму підготовки та системи критеріїв для визначення придатності громадян України до військової служби за станом здоров'я, фізичним розвитком, рівнем освіти та моральними і психологічними якостями;</w:t>
      </w:r>
    </w:p>
    <w:p w:rsidR="00000000" w:rsidRDefault="00F53621">
      <w:pPr>
        <w:pStyle w:val="a3"/>
        <w:jc w:val="both"/>
      </w:pPr>
      <w:r>
        <w:t>-</w:t>
      </w:r>
      <w:r>
        <w:t xml:space="preserve"> впровадження сучасних інформаційних технологій, які забезпечують сучасну організацію ведення військового обліку, автоматизацію процесу обліку людських ресурсів та техніки;</w:t>
      </w:r>
    </w:p>
    <w:p w:rsidR="00000000" w:rsidRDefault="00F53621">
      <w:pPr>
        <w:pStyle w:val="a3"/>
        <w:jc w:val="both"/>
      </w:pPr>
      <w:r>
        <w:t>- підвищення рівня підготовки громадян до військової служби, своєчасне проведення п</w:t>
      </w:r>
      <w:r>
        <w:t>риписки і організоване проведення призову на строкову військову службу, призову військовозобов'язаних під час мобілізації, прийнятті на військову службу за контрактом;</w:t>
      </w:r>
    </w:p>
    <w:p w:rsidR="00000000" w:rsidRDefault="00F53621">
      <w:pPr>
        <w:pStyle w:val="a3"/>
        <w:jc w:val="both"/>
      </w:pPr>
      <w:r>
        <w:t>- реформування військових комісаріатів шляхом створення на їх базі територіальних центрі</w:t>
      </w:r>
      <w:r>
        <w:t>в комплектування та соціальної підтримки, забезпечення ефективності їх діяльності.</w:t>
      </w:r>
    </w:p>
    <w:p w:rsidR="00000000" w:rsidRDefault="00F53621">
      <w:pPr>
        <w:pStyle w:val="a3"/>
        <w:jc w:val="both"/>
      </w:pPr>
      <w:r>
        <w:t xml:space="preserve">Виконання зазначених завдань вимагає координації дій та взаємодії виконавчого органу Київської міської ради (Київської міської державної адміністрації) з органами місцевого </w:t>
      </w:r>
      <w:r>
        <w:t>військового управління - Київським міським та районними у м. Києві військовими комісаріатами, територіальними підрозділами Головного управління Національної поліції у м. Києві.</w:t>
      </w:r>
    </w:p>
    <w:p w:rsidR="00000000" w:rsidRDefault="00F53621">
      <w:pPr>
        <w:pStyle w:val="3"/>
        <w:jc w:val="center"/>
        <w:rPr>
          <w:rFonts w:eastAsia="Times New Roman"/>
        </w:rPr>
      </w:pPr>
      <w:r>
        <w:rPr>
          <w:rFonts w:eastAsia="Times New Roman"/>
        </w:rPr>
        <w:t>Ресурсне забезпечення Програми</w:t>
      </w:r>
    </w:p>
    <w:p w:rsidR="00000000" w:rsidRDefault="00F53621">
      <w:pPr>
        <w:pStyle w:val="a3"/>
        <w:jc w:val="right"/>
      </w:pPr>
      <w:r>
        <w:t>тис. грн</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602"/>
        <w:gridCol w:w="1638"/>
        <w:gridCol w:w="1638"/>
        <w:gridCol w:w="1735"/>
        <w:gridCol w:w="2024"/>
      </w:tblGrid>
      <w:tr w:rsidR="00000000">
        <w:trPr>
          <w:tblCellSpacing w:w="22" w:type="dxa"/>
          <w:jc w:val="center"/>
        </w:trPr>
        <w:tc>
          <w:tcPr>
            <w:tcW w:w="13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Обсяг коштів, які пропонується залучити</w:t>
            </w:r>
            <w:r>
              <w:t xml:space="preserve"> на виконання програми</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рік</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2020 рік</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2021 рік</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Усього витрат на виконання програми</w:t>
            </w:r>
          </w:p>
        </w:tc>
      </w:tr>
      <w:tr w:rsidR="00000000">
        <w:trPr>
          <w:tblCellSpacing w:w="22" w:type="dxa"/>
          <w:jc w:val="center"/>
        </w:trPr>
        <w:tc>
          <w:tcPr>
            <w:tcW w:w="13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Обсяг ресурсів, усього, у тому числі: тис. грн</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13638,423</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14505,45</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14095,663</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42239,536</w:t>
            </w:r>
          </w:p>
        </w:tc>
      </w:tr>
      <w:tr w:rsidR="00000000">
        <w:trPr>
          <w:tblCellSpacing w:w="22" w:type="dxa"/>
          <w:jc w:val="center"/>
        </w:trPr>
        <w:tc>
          <w:tcPr>
            <w:tcW w:w="13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Бюджет м. Києва тис. грн</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13638,423</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14505,45</w:t>
            </w:r>
          </w:p>
        </w:tc>
        <w:tc>
          <w:tcPr>
            <w:tcW w:w="9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14095,663</w:t>
            </w:r>
          </w:p>
        </w:tc>
        <w:tc>
          <w:tcPr>
            <w:tcW w:w="10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42239,536</w:t>
            </w:r>
          </w:p>
        </w:tc>
      </w:tr>
    </w:tbl>
    <w:p w:rsidR="00000000" w:rsidRDefault="00F53621">
      <w:pPr>
        <w:pStyle w:val="a3"/>
        <w:jc w:val="right"/>
      </w:pPr>
      <w:r>
        <w:br w:type="textWrapping" w:clear="all"/>
      </w:r>
    </w:p>
    <w:p w:rsidR="00000000" w:rsidRDefault="00F53621">
      <w:pPr>
        <w:pStyle w:val="a3"/>
        <w:jc w:val="both"/>
      </w:pPr>
      <w:r>
        <w:t xml:space="preserve">Реалізація Програми розрахована на період 2019 - 2021 років, що дозволить поліпшити організацію підготовки громадян до військової служби, вдосконалити умови роботи військових комісаріатів, організовано проводити призов на строкову військову службу, призов </w:t>
      </w:r>
      <w:r>
        <w:t>військовозобов'язаних під час мобілізації, прийнятті на військову службу за контрактом та забезпечити виконання завдань з поставки особового складу та техніки до Збройних Сил України, інших військових формувань.</w:t>
      </w:r>
    </w:p>
    <w:p w:rsidR="00000000" w:rsidRDefault="00F53621">
      <w:pPr>
        <w:pStyle w:val="a3"/>
        <w:jc w:val="both"/>
      </w:pPr>
      <w:r>
        <w:t>Також реалізація Програми забезпечить провед</w:t>
      </w:r>
      <w:r>
        <w:t>ення реформування військових комісаріатів шляхом створення на їх базі територіальних центрів комплектування та соціальної підтримки, ефективність їх діяльності.</w:t>
      </w:r>
    </w:p>
    <w:p w:rsidR="00000000" w:rsidRDefault="00F53621">
      <w:pPr>
        <w:pStyle w:val="a3"/>
        <w:jc w:val="both"/>
      </w:pPr>
      <w:r>
        <w:t xml:space="preserve">Обсяги фінансування на здійснення заходів Програми передбачені з урахуванням вимог </w:t>
      </w:r>
      <w:r>
        <w:rPr>
          <w:color w:val="0000FF"/>
        </w:rPr>
        <w:t>пункту 2 ста</w:t>
      </w:r>
      <w:r>
        <w:rPr>
          <w:color w:val="0000FF"/>
        </w:rPr>
        <w:t>тті 85 Бюджетного кодексу України</w:t>
      </w:r>
      <w:r>
        <w:t>.</w:t>
      </w:r>
    </w:p>
    <w:p w:rsidR="00000000" w:rsidRDefault="00F53621">
      <w:pPr>
        <w:pStyle w:val="3"/>
        <w:jc w:val="center"/>
        <w:rPr>
          <w:rFonts w:eastAsia="Times New Roman"/>
        </w:rPr>
      </w:pPr>
      <w:r>
        <w:rPr>
          <w:rFonts w:eastAsia="Times New Roman"/>
        </w:rPr>
        <w:t>V. Напрями діяльності, перелік завдань і заходів Програми та результативні показники</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89"/>
        <w:gridCol w:w="963"/>
        <w:gridCol w:w="1638"/>
        <w:gridCol w:w="771"/>
        <w:gridCol w:w="1349"/>
        <w:gridCol w:w="771"/>
        <w:gridCol w:w="771"/>
        <w:gridCol w:w="1735"/>
        <w:gridCol w:w="578"/>
        <w:gridCol w:w="579"/>
        <w:gridCol w:w="1349"/>
      </w:tblGrid>
      <w:tr w:rsidR="00000000">
        <w:trPr>
          <w:tblCellSpacing w:w="22" w:type="dxa"/>
          <w:jc w:val="center"/>
        </w:trPr>
        <w:tc>
          <w:tcPr>
            <w:tcW w:w="15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xml:space="preserve">N </w:t>
            </w:r>
            <w:r>
              <w:br/>
              <w:t>з/п</w:t>
            </w:r>
          </w:p>
        </w:tc>
        <w:tc>
          <w:tcPr>
            <w:tcW w:w="5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Назва напряму діяльності (пріоритетні завдання)</w:t>
            </w:r>
          </w:p>
        </w:tc>
        <w:tc>
          <w:tcPr>
            <w:tcW w:w="85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Перелік заходів Програми</w:t>
            </w:r>
          </w:p>
        </w:tc>
        <w:tc>
          <w:tcPr>
            <w:tcW w:w="4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Строк виконання заходу</w:t>
            </w:r>
          </w:p>
        </w:tc>
        <w:tc>
          <w:tcPr>
            <w:tcW w:w="65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Учасники (співвиконавці)</w:t>
            </w:r>
          </w:p>
        </w:tc>
        <w:tc>
          <w:tcPr>
            <w:tcW w:w="4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xml:space="preserve">Джерела </w:t>
            </w:r>
            <w:r>
              <w:t>фінансування</w:t>
            </w:r>
          </w:p>
        </w:tc>
        <w:tc>
          <w:tcPr>
            <w:tcW w:w="4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Орієнтовні обсяги фінансування (вартість),</w:t>
            </w:r>
            <w:r>
              <w:br/>
              <w:t>тис. грн</w:t>
            </w:r>
          </w:p>
        </w:tc>
        <w:tc>
          <w:tcPr>
            <w:tcW w:w="900" w:type="pct"/>
            <w:gridSpan w:val="3"/>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Орієнтовні обсяги фінансування (вартість), тис. гривень, у тому числі за роками:</w:t>
            </w:r>
          </w:p>
        </w:tc>
        <w:tc>
          <w:tcPr>
            <w:tcW w:w="7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Очікуваний результат</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рік</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2020 рік</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2021 рік</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r>
      <w:tr w:rsidR="00000000">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w:t>
            </w:r>
          </w:p>
        </w:tc>
        <w:tc>
          <w:tcPr>
            <w:tcW w:w="5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3</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5</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6</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7</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8</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10</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11</w:t>
            </w:r>
          </w:p>
        </w:tc>
      </w:tr>
      <w:tr w:rsidR="00000000">
        <w:trPr>
          <w:tblCellSpacing w:w="22" w:type="dxa"/>
          <w:jc w:val="center"/>
        </w:trPr>
        <w:tc>
          <w:tcPr>
            <w:tcW w:w="15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w:t>
            </w:r>
          </w:p>
        </w:tc>
        <w:tc>
          <w:tcPr>
            <w:tcW w:w="5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pPr>
            <w:r>
              <w:t>Забезпечення інформаційно-роз'яснювальних заходів щодо призову та мобілізації, популяризації військової служби за контрактом</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1. Поширення інформації на єдиному веб-порталі територіальної громади міста Києва щодо:</w:t>
            </w:r>
            <w:r>
              <w:br/>
              <w:t xml:space="preserve">- відповідальності за ухилення від призову </w:t>
            </w:r>
            <w:r>
              <w:t>на строкову службу та призову за мобілізацією,</w:t>
            </w:r>
            <w:r>
              <w:br/>
              <w:t xml:space="preserve">військової служби за контрактом; </w:t>
            </w:r>
            <w:r>
              <w:br/>
              <w:t>- можливості приєднатися до загонів оборони міста,</w:t>
            </w:r>
            <w:r>
              <w:br/>
              <w:t>служби в резерві;</w:t>
            </w:r>
            <w:r>
              <w:br/>
              <w:t>- соціального захисту військовослужбовців: пільги, порядок оформлення документів</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Київський</w:t>
            </w:r>
            <w:r>
              <w:t xml:space="preserve"> міський військовий комісаріат, районні у м. Києві військові комісаріати, управління інформаційного забезпечення та доступу до публічної інформації апарату виконавчого органу Київської міської ради (Київської міської державної адміністрації), Департамент с</w:t>
            </w:r>
            <w:r>
              <w:t>успільних комунікацій виконавчого органу Київської міської ради (Київської міської державної адміністрації), Департамент соціальної політики виконавчого органу Київської міської ради (Київської міської державної адміністрації)</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 потребує фінансування</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Зменшення кількості призовників та військовозобов'язаних, які ухиляються від призову на військову службу, своєчасне та організоване проведення призову</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2. Організація і здійснення військово-професійної орієнтації та попереднього відбору кандидатів дл</w:t>
            </w:r>
            <w:r>
              <w:t>я вступу до вищих військових навчальних закладів з числа цивільної молоді; інформаційне забезпечення військово-професійної орієнтації, популяризація військової служби за контрактом</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Київський міський військовий комісаріат, районні у м. Києві</w:t>
            </w:r>
            <w:r>
              <w:t xml:space="preserve"> військові комісаріати, молодіжні та громадські об'єднання</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 потребує фінансування</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Активізація роботи з професійної орієнтації молоді на опанування військових спеціальностей</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xml:space="preserve">3. Участь у поширенні інформаційних, роз'яснювальних та агітаційних матеріалів на єдиному веб-порталі територіальної громади міста Києва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Департамент суспільних комунікацій виконавчого органу Київської міської ради (Київської міської держав</w:t>
            </w:r>
            <w:r>
              <w:t>ної адміністрації), управління інформаційного забезпечення та доступу до публічної інформації апарату виконавчого органу Київської міської ради (Київської міської державної адміністрації)</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 потребує фінансування</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Підвищення статусу військової служб</w:t>
            </w:r>
            <w:r>
              <w:t>и, військової служби за контрактом</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4. Формування та оновлення інформаційного розділу на єдиному веб-порталі територіальної громади міста Києва, присвяченого питанням мобілізації, призову на строкову військову службу та військової</w:t>
            </w:r>
            <w:r>
              <w:br/>
              <w:t>служби за контрактом, т</w:t>
            </w:r>
            <w:r>
              <w:t>ериторіальної оборони міста Києва</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Департамент суспільних комунікацій виконавчого органу Київської міської ради (Київської міської державної адміністрації),</w:t>
            </w:r>
            <w:r>
              <w:br/>
              <w:t>Київський міський військовий комісаріат, районні у м. Києві військові комісаріати</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 потребує фінансування</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Підвищення рівня готовності до військової служби, військової служби за контрактом, виконання плану призову</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5. Розміщення на міському збірному пункті, у Київському міському військовому комісаріаті, в районних у м. Києві військових комісаріатах, підприємствах, установах, організаціях засобів наочної агітації щодо популяризації військової служби за контрактом</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w:t>
            </w:r>
            <w:r>
              <w:t xml:space="preserve">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Київський міський військовий комісаріат, районні у</w:t>
            </w:r>
            <w:r>
              <w:br/>
              <w:t>м. Києві військові комісаріати, громадські об'єднання</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 потребує фінансування</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Підвищення рівня військово-патріотичного виховання молоді м. Києва</w:t>
            </w:r>
          </w:p>
        </w:tc>
      </w:tr>
      <w:tr w:rsidR="00000000">
        <w:trPr>
          <w:tblCellSpacing w:w="22" w:type="dxa"/>
          <w:jc w:val="center"/>
        </w:trPr>
        <w:tc>
          <w:tcPr>
            <w:tcW w:w="15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w:t>
            </w:r>
          </w:p>
        </w:tc>
        <w:tc>
          <w:tcPr>
            <w:tcW w:w="5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pPr>
            <w:r>
              <w:t>Вдосконалення функціонування медичн</w:t>
            </w:r>
            <w:r>
              <w:t>их комісій</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1. Забезпечення військово-лікарської комісії Київського міського військового комісаріату та районних у м. Києві військових комісаріатів медикаментами, лабораторним обладнанням і витратними реагентами та матеріалами для проведення обов'язкових ан</w:t>
            </w:r>
            <w:r>
              <w:t>алізів призовникам та військовозобов'язаним під час проведення приписки, призову на строкову військову службу та призову за мобілізацією, прийняття на військову службу за контрактом (через підвідомчі районні лікарні)</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Департамент охорони здо</w:t>
            </w:r>
            <w:r>
              <w:t>ров'я виконавчого органу Київської міської ради (Київської міської державної адміністрації), Київський міський військовий комісаріат, районні у м. Києві військові комісаріати</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 потребує фінансування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Якісний медичний огляд призовної молоді та військовозобов'язаних</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2. Забезпечення військово-лікарської комісії Київського міського військового комісаріату та районних у м. Києві військових комісаріатів медичним інструментарієм, необхідним для медичного о</w:t>
            </w:r>
            <w:r>
              <w:t>бстеження громадян призовного віку під час приписки до призовної дільниці, організації та проведення чергових призовів на строкову військову службу, призову військовозобов'язаних за мобілізацією, прийняття на військову службу за контрактом</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Департамент охорони здоров'я виконавчого органу Київської міської ради (Київської міської державної адміністрації), Київський міський військовий комісаріат, районні у м. Києві військові комісаріати</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 потребує фінансування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xml:space="preserve">Якісний медичний огляд </w:t>
            </w:r>
            <w:r>
              <w:t>призовної молоді та військовозобов'язаних</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3. Забезпечення військово-лікарської комісії Київського міського військового комісаріату та районних у м. Києві військових комісаріатів господарським майном</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Департамент охорони здоров'я виконавчо</w:t>
            </w:r>
            <w:r>
              <w:t>го органу Київської міської ради (Київської міської державної адміністрації)</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 потребує фінансування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Якісний медичний огляд призовної молоді та військовозобов'язаних</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4. Прикріплення до лікувально-профілактичних закладів за місцем проживання або навчання юнаків, яких визнано такими, що потребують додаткового обстеження, лікування (динамічного спостереження) та медичного огляду. Посилення контролю за їх оздоровленням у п</w:t>
            </w:r>
            <w:r>
              <w:t>еріод між припискою і призовом та за якістю диспансеризації юнаків допризовного та призовного віку</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Департамент охорони здоров'я виконавчого органу Київської міської ради (Київської міської державної адміністрації), Київський міський військо</w:t>
            </w:r>
            <w:r>
              <w:t>вий комісаріат, районні у м. Києві військові комісаріати</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Не потребує фінансування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Виявлення захворювань, лікування та оздоровлення призовної молоді</w:t>
            </w:r>
          </w:p>
        </w:tc>
      </w:tr>
      <w:tr w:rsidR="00000000">
        <w:trPr>
          <w:tblCellSpacing w:w="22" w:type="dxa"/>
          <w:jc w:val="center"/>
        </w:trPr>
        <w:tc>
          <w:tcPr>
            <w:tcW w:w="15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3.</w:t>
            </w:r>
          </w:p>
        </w:tc>
        <w:tc>
          <w:tcPr>
            <w:tcW w:w="5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pPr>
            <w:r>
              <w:t>Вдосконалення транспортного забезпечення заходів призову та мобілізації</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1. Забезпечення переве</w:t>
            </w:r>
            <w:r>
              <w:t>зення військово-лікарської комісії Київського міського військового комісаріату на міський збірний пункт та у зворотному напрямку (витрати на перевезення)</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Департамент транспортної інфраструктури виконавчого органу Київської міської ради (Киї</w:t>
            </w:r>
            <w:r>
              <w:t>вської міської державної адміністрації), Київський міський військовий комісаріат</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Бюджет м. Києва</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1243,7</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361,0</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415,1</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467,6</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Своєчасне проведення медичного огляду</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2. Забезпечення автотранспортом районних у м. Києві військових комісаріатів для перевезення призовників до пунктів збору (витрати на перевезення)</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Департамент транспортної інфраструктури виконавчого органу Київської міської ради (Київської м</w:t>
            </w:r>
            <w:r>
              <w:t>іської державної адміністрації), Київський міський військовий комісаріат, районні у м. Києві військові комісаріати</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Бюджет м. Києва</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7203,3</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2126,4</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2402,6</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2674,3</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xml:space="preserve">Своєчасне та організоване проведення призову та доставки призовників та військовозобов'язаних до </w:t>
            </w:r>
            <w:r>
              <w:t>пунктів збору і до місць проведення навчальних зборів</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3. Забезпечення автотранспортом Київського міського військового комісаріату для перевезення кандидатів на військову службу за контрактом до військових частин (витрати на перевезення)</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Департамент транспортної інфраструктури виконавчого органу Київської міської ради (Київської міської державної адміністрації), Київський міський військовий комісаріат, районні у м. Києві військові комісаріати</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Бюджет м. Києва</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6072,1</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1851,4</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2023,4</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2197,3</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Сво</w:t>
            </w:r>
            <w:r>
              <w:t>єчасне та організоване проведення призову та доставки призовників та військовозобов'язаних до пунктів збору і до місць проведення навчальних зборів</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4. Забезпечення автотранспортом районних у м. Києві військових комісаріатів для перевезення військовозобов'язаних до пунктів збору (витрати на перевезення)</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Департамент транспортної інфраструктури виконавчого органу Київської міської ради (Київської міськ</w:t>
            </w:r>
            <w:r>
              <w:t>ої державної адміністрації), Київський міський військовий комісаріат, районні у м. Києві військові комісаріати</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Бюджет м. Києва</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13676,2</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4036,6</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4561,0</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5078,6</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Своєчасне та організоване проведення призову та доставки призовників та військовозобов'язаних до пун</w:t>
            </w:r>
            <w:r>
              <w:t>ктів збору і до місць проведення навчальних зборів</w:t>
            </w:r>
          </w:p>
        </w:tc>
      </w:tr>
      <w:tr w:rsidR="00000000">
        <w:trPr>
          <w:tblCellSpacing w:w="22" w:type="dxa"/>
          <w:jc w:val="center"/>
        </w:trPr>
        <w:tc>
          <w:tcPr>
            <w:tcW w:w="15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w:t>
            </w:r>
          </w:p>
        </w:tc>
        <w:tc>
          <w:tcPr>
            <w:tcW w:w="5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pPr>
            <w:r>
              <w:t>Вдосконалення обліку молоді призовного віку та військовозобов'язаних, оновлення обладнання для зберігання та обробки облікових даних</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1. Обладнання на міському збірному пункті класу професійно-психологі</w:t>
            </w:r>
            <w:r>
              <w:t>чного відбору призовників та військовозобов'язаних, кандидатів на проходження військової служби за контрактом сучасною комп'ютерною технікою та необхідним обладнанням</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Апарат виконавчого органу Київської міської ради (Київської міської держа</w:t>
            </w:r>
            <w:r>
              <w:t>вної адміністрації), Київський міський військовий комісаріат</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Бюджет м. Києва</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286,872</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95,624</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95,624</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95,624</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Якісне проведення психологічного вивчення призовної молоді та військовозобов'язаних</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2. Оновлення у Київському міському військовому комісаріаті та районних у м. Києві військових комісаріатах комп'ютерної техніки для автоматизації військового обліку призовників та військовозобов'язаних м. Києва, а також створення внутрішньої комп'ютерної ме</w:t>
            </w:r>
            <w:r>
              <w:t>режі (витрати на придбання оргтехніки, обладнання для вдосконалення програмного комплексу "Призов, Приписка")</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Апарат виконавчого органу Київської міської ради (Київської міської державної адміністрації), Київський міський військовий комісар</w:t>
            </w:r>
            <w:r>
              <w:t>іат, районні у м. Києві військові комісаріати</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Бюджет м. Києва</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274,632</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91,544</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91,544</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91,544</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Вдосконалення військового обліку</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3. Обслуговування та ремонт обчислювальної техніки Київського міського військового комісаріату, Київського міського збірного пунк</w:t>
            </w:r>
            <w:r>
              <w:t>ту та районних у м. Києві військових комісаріатів</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Апарат виконавчого органу Київської міської ради (Київської міської державної адміністрації), Київський міський військовий комісаріат, районні у м. Києві військові комісаріати</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Бюджет м. Києв</w:t>
            </w:r>
            <w:r>
              <w:t>а</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289,8</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96,6</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96,6</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96,6</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Поліпшення умов роботи, підвищення рівня організації роботи</w:t>
            </w:r>
          </w:p>
        </w:tc>
      </w:tr>
      <w:tr w:rsidR="00000000">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5.</w:t>
            </w:r>
          </w:p>
        </w:tc>
        <w:tc>
          <w:tcPr>
            <w:tcW w:w="5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Вдосконалення обліку транспортних засобів, призначених для забезпечення потреб Збройних Сил України, інших військових формувань, обліку підприємств, які залучаються до в</w:t>
            </w:r>
            <w:r>
              <w:t>иконання мобілізаційних завдань</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Придбання та оновлення комп'ютерної техніки, необхідного обладнання для автоматизації військового обліку транспортних засобів, обліку підприємств, та для вдосконалення програмного комплексу "Ствол"</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Апарат виконавчого органу Київської міської ради (Київської міської державної адміністрації), Київський міський військовий комісаріат, районні у м. Києві військові комісаріати</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Бюджет м. Києва</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251,746</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91,544</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91,544</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68,658</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Поліпшення організації роботи для з</w:t>
            </w:r>
            <w:r>
              <w:t>берігання та обробки облікових даних щодо призовних і транспортних ресурсів</w:t>
            </w:r>
          </w:p>
        </w:tc>
      </w:tr>
      <w:tr w:rsidR="00000000">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6.</w:t>
            </w:r>
          </w:p>
        </w:tc>
        <w:tc>
          <w:tcPr>
            <w:tcW w:w="5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Забезпечення функціонування відділу територіальної оборони Київського міського та відділень територіальної оборони районних у м. Києві військових комісаріатів</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Забезпечення комп</w:t>
            </w:r>
            <w:r>
              <w:t>'ютерною технікою відділу та відділень територіальної оборони Київського міського та районних у м. Києві військових комісаріатів</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Апарат виконавчого органу Київської міської ради (Київської міської державної адміністрації), Київський міський</w:t>
            </w:r>
            <w:r>
              <w:t xml:space="preserve"> військовий комісаріат</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Бюджет м. Києва</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251,746</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91,544</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91,544</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68,658</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Організація роботи для зберігання та обробки облікових даних резервістів бригади територіальної оборони м. Києва</w:t>
            </w:r>
          </w:p>
        </w:tc>
      </w:tr>
      <w:tr w:rsidR="00000000">
        <w:trPr>
          <w:tblCellSpacing w:w="22" w:type="dxa"/>
          <w:jc w:val="center"/>
        </w:trPr>
        <w:tc>
          <w:tcPr>
            <w:tcW w:w="15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7.</w:t>
            </w:r>
          </w:p>
        </w:tc>
        <w:tc>
          <w:tcPr>
            <w:tcW w:w="5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pPr>
            <w:r>
              <w:t>Вдосконалення матеріально-технічного забезпечення Київського міського в</w:t>
            </w:r>
            <w:r>
              <w:t>ійськового комісаріату, районних у м. Києві військових комісаріатів та збірного пункту, в зв'язку з переходом на територіальні центри комплектування та соціальної підтримки</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7.1. Поточний ремонт приміщень Київського міського військового комісаріату, районни</w:t>
            </w:r>
            <w:r>
              <w:t>х у м. Києві військових комісаріатів Київського міського військового комісаріату (придбання будівельних матеріалів, обладнання та інвентарю)</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Апарат виконавчого органу Київської міської ради (Київської міської державної адміністрації), Київський міський військовий комісаріат, районні у м. Києві військові комісаріати</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Бюджет м. Києва</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10911,177</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4096,964</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4096,964</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2717,249</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Поліпшення умов роботи, під</w:t>
            </w:r>
            <w:r>
              <w:t>вищення рівня організації роботи військових комісаріатів</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7.2 Поточний ремонт приміщень збірного пункту Київського міського військового комісаріату (придбання будівельних матеріалів, обладнання та інвентарю)</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Апарат виконавчого органу Київ</w:t>
            </w:r>
            <w:r>
              <w:t>ської міської ради (Київської міської державної адміністрації), Київський міський військовий комісаріат, районні у м. Києві військові комісаріати</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Бюджет м. Києва</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1089,673</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469,673</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310,000</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310,000</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Поліпшення умов роботи, підвищення рівня організації роботи м</w:t>
            </w:r>
            <w:r>
              <w:t>іського збірного пункту</w:t>
            </w:r>
          </w:p>
        </w:tc>
      </w:tr>
      <w:tr w:rsidR="00000000">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8.</w:t>
            </w:r>
          </w:p>
        </w:tc>
        <w:tc>
          <w:tcPr>
            <w:tcW w:w="5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Поліпшення матеріально-технічного забезпечення Київського міського військового комісаріату, районних у м. Києві військових комісаріатів та міського збірного пункту, передбачення асигнувань для забезпечення належного рівня викона</w:t>
            </w:r>
            <w:r>
              <w:t>ння заходів Програми</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Забезпечення канцелярськими товарами, поліграфічними бланками, господарчими матеріалами, обладнанням:</w:t>
            </w:r>
            <w:r>
              <w:br/>
              <w:t xml:space="preserve">- придбання канцелярського приладдя; </w:t>
            </w:r>
            <w:r>
              <w:br/>
              <w:t>- придбання необхідних для роботи комплектів поліграфічних бланків;</w:t>
            </w:r>
            <w:r>
              <w:br/>
              <w:t>- поштові послуги;</w:t>
            </w:r>
            <w:r>
              <w:br/>
              <w:t>- придба</w:t>
            </w:r>
            <w:r>
              <w:t>ння господарчих матеріалів;</w:t>
            </w:r>
            <w:r>
              <w:br/>
              <w:t>- придбання обладнання, інвентарю та іншого матеріально-технічного оснащення</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2019 - 2021 рр.</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Апарат виконавчого органу Київської міської ради (Київської міської державної адміністрації), Київський міський військовий комісаріат, районні у м. Києві військові комісаріати</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Бюджет м. Києва</w:t>
            </w:r>
          </w:p>
        </w:tc>
        <w:tc>
          <w:tcPr>
            <w:tcW w:w="4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688,59</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229,53</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229,53</w:t>
            </w:r>
          </w:p>
        </w:tc>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229,53</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Поліпшення умов роботи, підвищення р</w:t>
            </w:r>
            <w:r>
              <w:t>івня організації роботи районних у м. Києві військових комісаріатів та міського збірного пункту</w:t>
            </w:r>
          </w:p>
        </w:tc>
      </w:tr>
    </w:tbl>
    <w:p w:rsidR="00000000" w:rsidRDefault="00F53621">
      <w:pPr>
        <w:rPr>
          <w:rFonts w:eastAsia="Times New Roman"/>
        </w:rPr>
      </w:pPr>
      <w:r>
        <w:rPr>
          <w:rFonts w:eastAsia="Times New Roman"/>
        </w:rPr>
        <w:br w:type="textWrapping" w:clear="all"/>
      </w:r>
    </w:p>
    <w:p w:rsidR="00000000" w:rsidRDefault="00F53621">
      <w:pPr>
        <w:pStyle w:val="a3"/>
        <w:jc w:val="both"/>
        <w:rPr>
          <w:sz w:val="20"/>
          <w:szCs w:val="20"/>
        </w:rPr>
      </w:pPr>
      <w:r>
        <w:t>____________</w:t>
      </w:r>
      <w:r>
        <w:br/>
        <w:t xml:space="preserve">* </w:t>
      </w:r>
      <w:r>
        <w:rPr>
          <w:sz w:val="20"/>
          <w:szCs w:val="20"/>
        </w:rPr>
        <w:t>Примітка: Фінансування заходів здійснюється за рахунок коштів бюджету міста Києва, передбачених на функціонування закладів охорони здоров'я, що підпорядковані Департаменту охорони здоров'я виконавчого органу Київської міської ради (Київської міської держав</w:t>
      </w:r>
      <w:r>
        <w:rPr>
          <w:sz w:val="20"/>
          <w:szCs w:val="20"/>
        </w:rPr>
        <w:t>ної адміністрації) - учаснику Програми, на які покладено забезпечення медичного огляду призовників, військовозобов'язаних для відправки до Збройних Сил України, інших військових формувань.</w:t>
      </w:r>
    </w:p>
    <w:p w:rsidR="00000000" w:rsidRDefault="00F53621">
      <w:pPr>
        <w:pStyle w:val="3"/>
        <w:jc w:val="center"/>
        <w:rPr>
          <w:rFonts w:eastAsia="Times New Roman"/>
        </w:rPr>
      </w:pPr>
      <w:r>
        <w:rPr>
          <w:rFonts w:eastAsia="Times New Roman"/>
        </w:rPr>
        <w:t>Соціальний ефект реалізації Програми</w:t>
      </w:r>
    </w:p>
    <w:p w:rsidR="00000000" w:rsidRDefault="00F53621">
      <w:pPr>
        <w:pStyle w:val="a3"/>
        <w:jc w:val="both"/>
      </w:pPr>
      <w:r>
        <w:t xml:space="preserve">Передбачається, що реалізація </w:t>
      </w:r>
      <w:r>
        <w:t>Програми в період з 2019 по 2021 рік надасть можливість:</w:t>
      </w:r>
    </w:p>
    <w:p w:rsidR="00000000" w:rsidRDefault="00F53621">
      <w:pPr>
        <w:pStyle w:val="a3"/>
        <w:jc w:val="both"/>
      </w:pPr>
      <w:r>
        <w:t>- знизити кількість призовників та військовозобов'язаних, які вчиняють правопорушення, ухиляючись від призову на строкову військову службу та призову під час мобілізації;</w:t>
      </w:r>
    </w:p>
    <w:p w:rsidR="00000000" w:rsidRDefault="00F53621">
      <w:pPr>
        <w:pStyle w:val="a3"/>
        <w:jc w:val="both"/>
      </w:pPr>
      <w:r>
        <w:t>- забезпечити виконання кері</w:t>
      </w:r>
      <w:r>
        <w:t>вниками підприємств, установ і організацій військово-транспортного обов'язку;</w:t>
      </w:r>
    </w:p>
    <w:p w:rsidR="00000000" w:rsidRDefault="00F53621">
      <w:pPr>
        <w:pStyle w:val="a3"/>
        <w:jc w:val="both"/>
      </w:pPr>
      <w:r>
        <w:t>- підвищити рівень виконання законодавства у сфері забезпечення обороноздатності держави, підвищити ефективність та оперативність роботи Київського міського військового комісаріа</w:t>
      </w:r>
      <w:r>
        <w:t>ту та районних у м. Києві військових комісаріатів, Головного управління Національної поліції у м. Києві при організації проведення призову громадян на строкову військову службу, прийнятті на військову службу за контрактом, призову військовозобов'язаних під</w:t>
      </w:r>
      <w:r>
        <w:t xml:space="preserve"> час мобілізації на території міста Києва;</w:t>
      </w:r>
    </w:p>
    <w:p w:rsidR="00000000" w:rsidRDefault="00F53621">
      <w:pPr>
        <w:pStyle w:val="a3"/>
        <w:jc w:val="both"/>
      </w:pPr>
      <w:r>
        <w:t>- забезпечити оперативне реагування Київського міського військового комісаріату та районних у м. Києві військових комісаріатів, Головного управління Національної поліції у м. Києві щодо осіб, які не з'являються за</w:t>
      </w:r>
      <w:r>
        <w:t xml:space="preserve"> викликом до військкоматів, ухиляються від призову, забезпечити їх розшук і доставку до військкоматів;</w:t>
      </w:r>
    </w:p>
    <w:p w:rsidR="00000000" w:rsidRDefault="00F53621">
      <w:pPr>
        <w:pStyle w:val="a3"/>
        <w:jc w:val="both"/>
      </w:pPr>
      <w:r>
        <w:t>- забезпечити виконання плану призову громадян на строкову військову службу, прийняття на військову службу за контрактом, а також виконання завдань, покл</w:t>
      </w:r>
      <w:r>
        <w:t>адених на виконавчий орган Київської міської ради (Київську міську державну адміністрацію), Київський міський військовий комісаріат та районні у м. Києві військові комісаріати при проведенні мобілізації;</w:t>
      </w:r>
    </w:p>
    <w:p w:rsidR="00000000" w:rsidRDefault="00F53621">
      <w:pPr>
        <w:pStyle w:val="a3"/>
        <w:jc w:val="both"/>
      </w:pPr>
      <w:r>
        <w:t>- забезпечити належне функціонування відділу територ</w:t>
      </w:r>
      <w:r>
        <w:t>іальної оборони Київського міського військового комісаріату та відділень територіальної оборони районних у м. Києві військових комісаріатів, формування бригади територіальної оборони, що в цілому надасть можливість забезпечити підвищення обороноздатності д</w:t>
      </w:r>
      <w:r>
        <w:t>ержави;</w:t>
      </w:r>
    </w:p>
    <w:p w:rsidR="00000000" w:rsidRDefault="00F53621">
      <w:pPr>
        <w:pStyle w:val="a3"/>
        <w:jc w:val="both"/>
      </w:pPr>
      <w:r>
        <w:t xml:space="preserve">- забезпечити реформування системи військових комісаріатів в місті Києві шляхом створення на їх базі територіальних центрів комплектування та соціальної підтримки відповідно до завдань, визначених </w:t>
      </w:r>
      <w:r>
        <w:rPr>
          <w:color w:val="0000FF"/>
        </w:rPr>
        <w:t>Указом Президента України "Про рішення Ради національної безпеки і оборони України від 20 травня 2016 року "Про Стратегічний оборонний бюлетень України" від 6 червня 2016 року N 240/2016</w:t>
      </w:r>
      <w:r>
        <w:t>.</w:t>
      </w:r>
    </w:p>
    <w:p w:rsidR="00000000" w:rsidRDefault="00F53621">
      <w:pPr>
        <w:pStyle w:val="a3"/>
        <w:jc w:val="both"/>
      </w:pPr>
      <w:r>
        <w:t>Реалізація заходів щодо створення територіальних центрів комплектува</w:t>
      </w:r>
      <w:r>
        <w:t>ння та соціальної підтримки буде сприяти:</w:t>
      </w:r>
    </w:p>
    <w:p w:rsidR="00000000" w:rsidRDefault="00F53621">
      <w:pPr>
        <w:pStyle w:val="a3"/>
        <w:jc w:val="both"/>
      </w:pPr>
      <w:r>
        <w:t>створенню ефективних місцевих органів військового управління з виконанням функцій щодо комплектування Збройних Сил України особовим складом та надання сервісних послуг окремим верствам населення;</w:t>
      </w:r>
    </w:p>
    <w:p w:rsidR="00000000" w:rsidRDefault="00F53621">
      <w:pPr>
        <w:pStyle w:val="a3"/>
        <w:jc w:val="both"/>
      </w:pPr>
      <w:r>
        <w:t>впровадженню проце</w:t>
      </w:r>
      <w:r>
        <w:t>сів рекрутингу в систему комплектування Збройних Сил України особовим складом;</w:t>
      </w:r>
    </w:p>
    <w:p w:rsidR="00000000" w:rsidRDefault="00F53621">
      <w:pPr>
        <w:pStyle w:val="a3"/>
        <w:jc w:val="both"/>
      </w:pPr>
      <w:r>
        <w:t>удосконаленню організації оборонно-мобілізаційної роботи;</w:t>
      </w:r>
    </w:p>
    <w:p w:rsidR="00000000" w:rsidRDefault="00F53621">
      <w:pPr>
        <w:pStyle w:val="a3"/>
        <w:jc w:val="both"/>
      </w:pPr>
      <w:r>
        <w:t>здійсненню заходів щодо підготовки та ведення територіальної оборони у адміністративно-територіальній зоні м. Києва;</w:t>
      </w:r>
    </w:p>
    <w:p w:rsidR="00000000" w:rsidRDefault="00F53621">
      <w:pPr>
        <w:pStyle w:val="a3"/>
        <w:jc w:val="both"/>
      </w:pPr>
      <w:r>
        <w:t>вп</w:t>
      </w:r>
      <w:r>
        <w:t>ровадженню нової ефективної системи обслуговування та надання сервісних послуг щодо соціального і правового захисту військовослужбовців, військовозобов'язаних, резервістів, ветеранів війни та військової служби, пенсіонерів з числа військовослужбовців Зброй</w:t>
      </w:r>
      <w:r>
        <w:t>них Сил та членів їх сімей;</w:t>
      </w:r>
    </w:p>
    <w:p w:rsidR="00000000" w:rsidRDefault="00F53621">
      <w:pPr>
        <w:pStyle w:val="a3"/>
        <w:jc w:val="both"/>
      </w:pPr>
      <w:r>
        <w:t>підвищенню довіри суспільства до діяльності місцевих органів військового управління, визначенню громадської думки одним із основних критеріїв оцінки діяльності територіальних центрів.</w:t>
      </w:r>
    </w:p>
    <w:p w:rsidR="00000000" w:rsidRDefault="00F53621">
      <w:pPr>
        <w:pStyle w:val="a3"/>
        <w:jc w:val="both"/>
      </w:pPr>
      <w:r>
        <w:t>Виконання визначених заходів Програми забезп</w:t>
      </w:r>
      <w:r>
        <w:t>ечить своєчасне і в повному обсязі виконання завдань з поставки особового складу (призовників і військовозобов'язаних) та техніки до Збройних Сил України та інших військових формувань.</w:t>
      </w:r>
    </w:p>
    <w:p w:rsidR="00000000" w:rsidRDefault="00F53621">
      <w:pPr>
        <w:pStyle w:val="3"/>
        <w:jc w:val="center"/>
        <w:rPr>
          <w:rFonts w:eastAsia="Times New Roman"/>
        </w:rPr>
      </w:pPr>
      <w:r>
        <w:rPr>
          <w:rFonts w:eastAsia="Times New Roman"/>
        </w:rPr>
        <w:t>Результативні показники Програми:</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78"/>
        <w:gridCol w:w="3951"/>
        <w:gridCol w:w="1253"/>
        <w:gridCol w:w="3855"/>
        <w:gridCol w:w="1285"/>
        <w:gridCol w:w="1349"/>
      </w:tblGrid>
      <w:tr w:rsidR="00000000">
        <w:trPr>
          <w:tblCellSpacing w:w="22" w:type="dxa"/>
          <w:jc w:val="center"/>
        </w:trPr>
        <w:tc>
          <w:tcPr>
            <w:tcW w:w="3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xml:space="preserve">N </w:t>
            </w:r>
            <w:r>
              <w:br/>
              <w:t>з/п</w:t>
            </w:r>
          </w:p>
        </w:tc>
        <w:tc>
          <w:tcPr>
            <w:tcW w:w="205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Назва показника</w:t>
            </w:r>
          </w:p>
        </w:tc>
        <w:tc>
          <w:tcPr>
            <w:tcW w:w="65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Одиниця виміру</w:t>
            </w:r>
          </w:p>
        </w:tc>
        <w:tc>
          <w:tcPr>
            <w:tcW w:w="2000" w:type="pct"/>
            <w:gridSpan w:val="3"/>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Роки виконання Програми</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2019 рік</w:t>
            </w:r>
          </w:p>
        </w:tc>
        <w:tc>
          <w:tcPr>
            <w:tcW w:w="6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2020 рік</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2021 рік</w:t>
            </w:r>
          </w:p>
        </w:tc>
      </w:tr>
      <w:tr w:rsidR="00000000">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w:t>
            </w:r>
          </w:p>
        </w:tc>
        <w:tc>
          <w:tcPr>
            <w:tcW w:w="20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xml:space="preserve">Показник витрат: </w:t>
            </w:r>
            <w:r>
              <w:br/>
              <w:t>Ресурсне забезпечення Програми</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тис. грн</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13948,493</w:t>
            </w:r>
          </w:p>
        </w:tc>
        <w:tc>
          <w:tcPr>
            <w:tcW w:w="6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14505,45</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14095,663</w:t>
            </w:r>
          </w:p>
        </w:tc>
      </w:tr>
      <w:tr w:rsidR="00000000">
        <w:trPr>
          <w:tblCellSpacing w:w="22" w:type="dxa"/>
          <w:jc w:val="center"/>
        </w:trPr>
        <w:tc>
          <w:tcPr>
            <w:tcW w:w="300" w:type="pct"/>
            <w:vMerge w:val="restar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2.</w:t>
            </w:r>
          </w:p>
        </w:tc>
        <w:tc>
          <w:tcPr>
            <w:tcW w:w="20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xml:space="preserve">Показник продукції: </w:t>
            </w:r>
            <w:r>
              <w:br/>
              <w:t>- кількість призовників, які не з'являються за викликом до військкоматів</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осіб</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44705</w:t>
            </w:r>
          </w:p>
        </w:tc>
        <w:tc>
          <w:tcPr>
            <w:tcW w:w="6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40200</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35500</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20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кількість призовників, які ухиляються від призову</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осіб</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17700</w:t>
            </w:r>
          </w:p>
        </w:tc>
        <w:tc>
          <w:tcPr>
            <w:tcW w:w="6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15200</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12700</w:t>
            </w:r>
          </w:p>
        </w:tc>
      </w:tr>
      <w:tr w:rsidR="00000000">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F53621"/>
        </w:tc>
        <w:tc>
          <w:tcPr>
            <w:tcW w:w="20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кількість переданих матеріалів до правоохоронних органів</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одиниць</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14650</w:t>
            </w:r>
          </w:p>
        </w:tc>
        <w:tc>
          <w:tcPr>
            <w:tcW w:w="6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12500</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10050</w:t>
            </w:r>
          </w:p>
        </w:tc>
      </w:tr>
      <w:tr w:rsidR="00000000">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3.</w:t>
            </w:r>
          </w:p>
        </w:tc>
        <w:tc>
          <w:tcPr>
            <w:tcW w:w="20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Показник витрат на забезпечення попередження порушень</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тис. грн</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788</w:t>
            </w:r>
          </w:p>
        </w:tc>
        <w:tc>
          <w:tcPr>
            <w:tcW w:w="6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954,0</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1109,0</w:t>
            </w:r>
          </w:p>
        </w:tc>
      </w:tr>
      <w:tr w:rsidR="00000000">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4.</w:t>
            </w:r>
          </w:p>
        </w:tc>
        <w:tc>
          <w:tcPr>
            <w:tcW w:w="20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Показник ефективності:</w:t>
            </w:r>
            <w:r>
              <w:br/>
              <w:t>- укомплектованість команд призовників і військовозобов'язаних відповідно до завдань, визначених місту Києву з призову призовників і військовозобов'язаних</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відсотки</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95</w:t>
            </w:r>
          </w:p>
        </w:tc>
        <w:tc>
          <w:tcPr>
            <w:tcW w:w="6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97</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100</w:t>
            </w:r>
          </w:p>
        </w:tc>
      </w:tr>
      <w:tr w:rsidR="00000000">
        <w:trPr>
          <w:tblCellSpacing w:w="22" w:type="dxa"/>
          <w:jc w:val="center"/>
        </w:trPr>
        <w:tc>
          <w:tcPr>
            <w:tcW w:w="3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5.</w:t>
            </w:r>
          </w:p>
        </w:tc>
        <w:tc>
          <w:tcPr>
            <w:tcW w:w="2050" w:type="pct"/>
            <w:tcBorders>
              <w:top w:val="outset" w:sz="6" w:space="0" w:color="auto"/>
              <w:left w:val="outset" w:sz="6" w:space="0" w:color="auto"/>
              <w:bottom w:val="outset" w:sz="6" w:space="0" w:color="auto"/>
              <w:right w:val="outset" w:sz="6" w:space="0" w:color="auto"/>
            </w:tcBorders>
            <w:hideMark/>
          </w:tcPr>
          <w:p w:rsidR="00000000" w:rsidRDefault="00F53621">
            <w:pPr>
              <w:pStyle w:val="a3"/>
            </w:pPr>
            <w:r>
              <w:t xml:space="preserve">Показники якості: </w:t>
            </w:r>
            <w:r>
              <w:br/>
            </w:r>
            <w:r>
              <w:t>- динаміка кількості порушень порівняно з базовим роком</w:t>
            </w:r>
          </w:p>
        </w:tc>
        <w:tc>
          <w:tcPr>
            <w:tcW w:w="65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 </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1,0</w:t>
            </w:r>
          </w:p>
        </w:tc>
        <w:tc>
          <w:tcPr>
            <w:tcW w:w="6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0,87</w:t>
            </w:r>
          </w:p>
        </w:tc>
        <w:tc>
          <w:tcPr>
            <w:tcW w:w="700" w:type="pct"/>
            <w:tcBorders>
              <w:top w:val="outset" w:sz="6" w:space="0" w:color="auto"/>
              <w:left w:val="outset" w:sz="6" w:space="0" w:color="auto"/>
              <w:bottom w:val="outset" w:sz="6" w:space="0" w:color="auto"/>
              <w:right w:val="outset" w:sz="6" w:space="0" w:color="auto"/>
            </w:tcBorders>
            <w:hideMark/>
          </w:tcPr>
          <w:p w:rsidR="00000000" w:rsidRDefault="00F53621">
            <w:pPr>
              <w:pStyle w:val="a3"/>
              <w:jc w:val="center"/>
            </w:pPr>
            <w:r>
              <w:t>0,78</w:t>
            </w:r>
          </w:p>
        </w:tc>
      </w:tr>
    </w:tbl>
    <w:p w:rsidR="00000000" w:rsidRDefault="00F53621">
      <w:pPr>
        <w:rPr>
          <w:rFonts w:eastAsia="Times New Roman"/>
        </w:rPr>
      </w:pPr>
      <w:r>
        <w:rPr>
          <w:rFonts w:eastAsia="Times New Roman"/>
        </w:rPr>
        <w:br w:type="textWrapping" w:clear="all"/>
      </w:r>
    </w:p>
    <w:p w:rsidR="00000000" w:rsidRDefault="00F53621">
      <w:pPr>
        <w:pStyle w:val="3"/>
        <w:jc w:val="center"/>
        <w:rPr>
          <w:rFonts w:eastAsia="Times New Roman"/>
        </w:rPr>
      </w:pPr>
      <w:r>
        <w:rPr>
          <w:rFonts w:eastAsia="Times New Roman"/>
        </w:rPr>
        <w:t>VI. Координація та контроль за ходом виконання Програми</w:t>
      </w:r>
    </w:p>
    <w:p w:rsidR="00000000" w:rsidRDefault="00F53621">
      <w:pPr>
        <w:pStyle w:val="a3"/>
        <w:jc w:val="both"/>
      </w:pPr>
      <w:r>
        <w:t>Координацію виконання Програми здійснює перший заступник (заступник) голови Київської міської державної адміністрації згідно з розподілом обов'язків.</w:t>
      </w:r>
    </w:p>
    <w:p w:rsidR="00000000" w:rsidRDefault="00F53621">
      <w:pPr>
        <w:pStyle w:val="a3"/>
        <w:jc w:val="both"/>
      </w:pPr>
      <w:r>
        <w:t>Безпосередній контроль за виконанням завдань і заходів Програми здійснює замовник (відповідальний виконаве</w:t>
      </w:r>
      <w:r>
        <w:t>ць), а за цільовим та ефективним використанням коштів - головний розпорядник коштів.</w:t>
      </w:r>
    </w:p>
    <w:p w:rsidR="00000000" w:rsidRDefault="00F53621">
      <w:pPr>
        <w:pStyle w:val="a3"/>
        <w:jc w:val="both"/>
      </w:pPr>
      <w:r>
        <w:t>Департамент транспортної інфраструктури виконавчого органу Київської міської ради (Київської міської державної адміністрації), Київський міський військовий комісаріат пода</w:t>
      </w:r>
      <w:r>
        <w:t>ють інформацію про стан виконання заходів Програми до апарату виконавчого органу Київської міської ради (Київської міської державної адміністрації) до 15 числа першого місяця, що настає за звітним періодом.</w:t>
      </w:r>
    </w:p>
    <w:p w:rsidR="00000000" w:rsidRDefault="00F53621">
      <w:pPr>
        <w:pStyle w:val="a3"/>
        <w:jc w:val="both"/>
      </w:pPr>
      <w:r>
        <w:t xml:space="preserve">Учасники (співвиконавці) заходів Програми несуть </w:t>
      </w:r>
      <w:r>
        <w:t>відповідальність за їх якісне та своєчасне виконання, раціональне використання фінансових коштів і ресурсів, що виділяються на їх реалізацію.</w:t>
      </w:r>
    </w:p>
    <w:p w:rsidR="00000000" w:rsidRDefault="00F53621">
      <w:pPr>
        <w:pStyle w:val="a3"/>
        <w:jc w:val="both"/>
      </w:pPr>
      <w:r>
        <w:t>Відповідальний виконавець Програми - апарат виконавчого органу Київської міської ради (Київської міської державної</w:t>
      </w:r>
      <w:r>
        <w:t xml:space="preserve"> адміністрації) щоквартально подає інформацію про стан виконання Програми до Департаменту економіки та інвестицій виконавчого органу Київської міської ради (Київської міської державної адміністрації), Департаменту фінансів виконавчого органу Київської місь</w:t>
      </w:r>
      <w:r>
        <w:t>кої ради (Київської міської державної адміністрації), постійної комісії Київської міської ради з питань бюджету та соціально-економічного розвитку до 01 числа другого місяця, що настає за звітним періодом.</w:t>
      </w:r>
    </w:p>
    <w:p w:rsidR="00000000" w:rsidRDefault="00F53621">
      <w:pPr>
        <w:pStyle w:val="a3"/>
        <w:jc w:val="both"/>
      </w:pPr>
      <w:r>
        <w:t>З урахуванням реалізації заходів Програми та виділ</w:t>
      </w:r>
      <w:r>
        <w:t xml:space="preserve">ених у поточному році фінансових ресурсів відповідальний виконавець Програми - головний розпорядник коштів надає свої пропозиції на наступний рік щодо обсягів фінансування з обґрунтуванням до Департаменту фінансів виконавчого органу Київської міської ради </w:t>
      </w:r>
      <w:r>
        <w:t>(Київської міської державної адміністрації).</w:t>
      </w:r>
    </w:p>
    <w:p w:rsidR="00000000" w:rsidRDefault="00F53621">
      <w:pPr>
        <w:pStyle w:val="a3"/>
        <w:jc w:val="both"/>
      </w:pPr>
      <w:r>
        <w:t>За необхідності відповідальний виконавець Програми вносить пропозиції щодо доцільності продовження тих чи інших заходів, включення додаткових заходів і завдань, уточнення показників, обсягів і джерел фінансуванн</w:t>
      </w:r>
      <w:r>
        <w:t>я, переліку виконавців, строків виконання Програми.</w:t>
      </w:r>
    </w:p>
    <w:p w:rsidR="00000000" w:rsidRDefault="00F53621">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819"/>
        <w:gridCol w:w="4819"/>
      </w:tblGrid>
      <w:tr w:rsidR="00000000">
        <w:trPr>
          <w:tblCellSpacing w:w="22" w:type="dxa"/>
        </w:trPr>
        <w:tc>
          <w:tcPr>
            <w:tcW w:w="2500" w:type="pct"/>
            <w:hideMark/>
          </w:tcPr>
          <w:p w:rsidR="00000000" w:rsidRDefault="00F53621">
            <w:pPr>
              <w:pStyle w:val="a3"/>
              <w:jc w:val="center"/>
            </w:pPr>
            <w:r>
              <w:rPr>
                <w:b/>
                <w:bCs/>
              </w:rPr>
              <w:t>Київський міський голова</w:t>
            </w:r>
          </w:p>
        </w:tc>
        <w:tc>
          <w:tcPr>
            <w:tcW w:w="2500" w:type="pct"/>
            <w:hideMark/>
          </w:tcPr>
          <w:p w:rsidR="00000000" w:rsidRDefault="00F53621">
            <w:pPr>
              <w:pStyle w:val="a3"/>
              <w:jc w:val="center"/>
            </w:pPr>
            <w:r>
              <w:rPr>
                <w:b/>
                <w:bCs/>
              </w:rPr>
              <w:t>В. Кличко</w:t>
            </w:r>
          </w:p>
        </w:tc>
      </w:tr>
    </w:tbl>
    <w:p w:rsidR="00000000" w:rsidRDefault="00F53621">
      <w:pPr>
        <w:pStyle w:val="a3"/>
        <w:jc w:val="both"/>
      </w:pPr>
      <w:r>
        <w:br w:type="textWrapping" w:clear="all"/>
      </w:r>
    </w:p>
    <w:p w:rsidR="00000000" w:rsidRDefault="00F53621">
      <w:pPr>
        <w:pStyle w:val="a3"/>
        <w:jc w:val="both"/>
      </w:pPr>
      <w: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675"/>
        <w:gridCol w:w="963"/>
      </w:tblGrid>
      <w:tr w:rsidR="00000000">
        <w:trPr>
          <w:tblCellSpacing w:w="15" w:type="dxa"/>
        </w:trPr>
        <w:tc>
          <w:tcPr>
            <w:tcW w:w="4500" w:type="pct"/>
            <w:vAlign w:val="center"/>
            <w:hideMark/>
          </w:tcPr>
          <w:p w:rsidR="00000000" w:rsidRDefault="00F53621">
            <w:pPr>
              <w:rPr>
                <w:rFonts w:eastAsia="Times New Roman"/>
              </w:rPr>
            </w:pPr>
            <w:r>
              <w:rPr>
                <w:rFonts w:eastAsia="Times New Roman"/>
              </w:rPr>
              <w:t>© ТОВ "Інформаційно-аналітичний центр "ЛІГА", 2020</w:t>
            </w:r>
            <w:r>
              <w:rPr>
                <w:rFonts w:eastAsia="Times New Roman"/>
              </w:rPr>
              <w:br/>
              <w:t>© ТОВ "ЛІГА ЗАКОН", 2020</w:t>
            </w:r>
          </w:p>
        </w:tc>
        <w:tc>
          <w:tcPr>
            <w:tcW w:w="500" w:type="pct"/>
            <w:vAlign w:val="center"/>
            <w:hideMark/>
          </w:tcPr>
          <w:p w:rsidR="00000000" w:rsidRDefault="00F53621">
            <w:pPr>
              <w:rPr>
                <w:rFonts w:eastAsia="Times New Roman"/>
              </w:rPr>
            </w:pPr>
            <w:r>
              <w:rPr>
                <w:rFonts w:eastAsia="Times New Roman"/>
                <w:noProof/>
              </w:rPr>
              <w:drawing>
                <wp:inline distT="0" distB="0" distL="0" distR="0">
                  <wp:extent cx="695325" cy="314325"/>
                  <wp:effectExtent l="0" t="0" r="9525" b="9525"/>
                  <wp:docPr id="2" name="Рисунок 2" descr="C:\Users\Toropenko\AppData\Roaming\Liga70\Client\Session\LOGOTYP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ropenko\AppData\Roaming\Liga70\Client\Session\LOGOTYPE.BMP"/>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95325" cy="314325"/>
                          </a:xfrm>
                          <a:prstGeom prst="rect">
                            <a:avLst/>
                          </a:prstGeom>
                          <a:noFill/>
                          <a:ln>
                            <a:noFill/>
                          </a:ln>
                        </pic:spPr>
                      </pic:pic>
                    </a:graphicData>
                  </a:graphic>
                </wp:inline>
              </w:drawing>
            </w:r>
          </w:p>
        </w:tc>
      </w:tr>
    </w:tbl>
    <w:p w:rsidR="00000000" w:rsidRDefault="00F53621">
      <w:pPr>
        <w:rPr>
          <w:rFonts w:eastAsia="Times New Roman"/>
        </w:rPr>
      </w:pPr>
    </w:p>
    <w:sectPr w:rsidR="0000000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08"/>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F53621"/>
    <w:rsid w:val="00F536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08405D-477A-4003-BEEC-F33054928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file:///C:\Users\Toropenko\AppData\Roaming\Liga70\Client\Session\LOGOTYPE.BMP" TargetMode="External"/><Relationship Id="rId4" Type="http://schemas.openxmlformats.org/officeDocument/2006/relationships/image" Target="file:///C:\Users\Toropenko\AppData\Roaming\Liga70\Client\Session\TSIGN.GIF"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5914</Words>
  <Characters>42773</Characters>
  <Application>Microsoft Office Word</Application>
  <DocSecurity>0</DocSecurity>
  <Lines>356</Lines>
  <Paragraphs>97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Торопенко Тетяна Вадимівна</dc:creator>
  <cp:keywords/>
  <dc:description/>
  <cp:lastModifiedBy>Торопенко Тетяна Вадимівна</cp:lastModifiedBy>
  <cp:revision>2</cp:revision>
  <dcterms:created xsi:type="dcterms:W3CDTF">2020-12-11T09:19:00Z</dcterms:created>
  <dcterms:modified xsi:type="dcterms:W3CDTF">2020-12-11T09:19:00Z</dcterms:modified>
</cp:coreProperties>
</file>