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1C" w:rsidRDefault="00F6627A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71A1C" w:rsidRDefault="00F6627A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:rsidR="00471A1C" w:rsidRPr="002B51A1" w:rsidRDefault="00F6627A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F6627A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8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F6627A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:rsid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10022" w:type="dxa"/>
        <w:tblLook w:val="04A0" w:firstRow="1" w:lastRow="0" w:firstColumn="1" w:lastColumn="0" w:noHBand="0" w:noVBand="1"/>
      </w:tblPr>
      <w:tblGrid>
        <w:gridCol w:w="5245"/>
        <w:gridCol w:w="4777"/>
      </w:tblGrid>
      <w:tr w:rsidR="00E31BB0" w:rsidRPr="00E31BB0" w:rsidTr="00FA6CA5">
        <w:tc>
          <w:tcPr>
            <w:tcW w:w="5245" w:type="dxa"/>
          </w:tcPr>
          <w:p w:rsidR="00E31BB0" w:rsidRPr="00FA6CA5" w:rsidRDefault="00E31BB0" w:rsidP="00E31BB0">
            <w:pPr>
              <w:tabs>
                <w:tab w:val="left" w:pos="4395"/>
              </w:tabs>
              <w:spacing w:after="0" w:line="240" w:lineRule="auto"/>
              <w:ind w:left="604"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A6C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Про зміну типу та найменування Спеціалізованої школи І-ІІІ ступенів № 57 з поглибленим вивченням англійської мови Шевченківського району м. Києва </w:t>
            </w:r>
          </w:p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777" w:type="dxa"/>
          </w:tcPr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</w:tbl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31BB0">
        <w:rPr>
          <w:rFonts w:ascii="Times New Roman" w:hAnsi="Times New Roman" w:cs="Times New Roman"/>
          <w:color w:val="000000" w:themeColor="text1"/>
          <w:sz w:val="28"/>
          <w:szCs w:val="24"/>
        </w:rPr>
        <w:t>Відповідно до статті 90 Цивільного кодексу України, пунктів 30, 31 частини першої статті 26 Закону України «Про місцеве самоврядування в Україні», законів України «Про освіту», «Про повну загальну середню освіту», «Про позашкільну освіту», постанови Кабінету Міністрів України від 11 жовтня 2021 року № 1062 «Про затвердження Положення про ліцей», рішення Київської міської ради від 15 березня 2012 року № 209/7546 «Про делегування повноважень виконавчому органу Київської міської ради (Київській міській державній адміністрації) та районним в місті Києві державним адміністраціям у сфері освіти», з метою приведення типів та найменувань закладів освіти у відповідність до вимог законодавства Київська міська рада</w:t>
      </w: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E31BB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ВИРІШИЛА:</w:t>
      </w: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31BB0">
        <w:rPr>
          <w:rFonts w:ascii="Times New Roman" w:hAnsi="Times New Roman" w:cs="Times New Roman"/>
          <w:color w:val="000000" w:themeColor="text1"/>
          <w:sz w:val="28"/>
          <w:szCs w:val="24"/>
        </w:rPr>
        <w:t>1. Змінити тип та найменування Спеціалізованої школи І-ІІІ ступенів</w:t>
      </w:r>
      <w:r w:rsidRPr="00E31BB0">
        <w:rPr>
          <w:rFonts w:ascii="Times New Roman" w:hAnsi="Times New Roman" w:cs="Times New Roman"/>
          <w:color w:val="000000" w:themeColor="text1"/>
          <w:sz w:val="28"/>
          <w:szCs w:val="24"/>
        </w:rPr>
        <w:br/>
        <w:t>№ 57 з поглибленим вивченням англійської мови Шевченківського району</w:t>
      </w:r>
      <w:r w:rsidRPr="00E31BB0">
        <w:rPr>
          <w:rFonts w:ascii="Times New Roman" w:hAnsi="Times New Roman" w:cs="Times New Roman"/>
          <w:color w:val="000000" w:themeColor="text1"/>
          <w:sz w:val="28"/>
          <w:szCs w:val="24"/>
        </w:rPr>
        <w:br/>
        <w:t>м. Києва (ідентифікаційний код 22881478) на Ліцей № 57 Шевченківського району м. Києва.</w:t>
      </w: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31BB0">
        <w:rPr>
          <w:rFonts w:ascii="Times New Roman" w:hAnsi="Times New Roman" w:cs="Times New Roman"/>
          <w:color w:val="000000" w:themeColor="text1"/>
          <w:sz w:val="28"/>
          <w:szCs w:val="24"/>
        </w:rPr>
        <w:t>2. Ліцею № 57 Шевченківського району м. Києва забезпечити здобуття профільної середньої освіти, базової середньої освіти та здобуття початкової освіти.</w:t>
      </w: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31BB0">
        <w:rPr>
          <w:rFonts w:ascii="Times New Roman" w:hAnsi="Times New Roman" w:cs="Times New Roman"/>
          <w:color w:val="000000" w:themeColor="text1"/>
          <w:sz w:val="28"/>
          <w:szCs w:val="24"/>
        </w:rPr>
        <w:t>3. Утворити та забезпечити функціонування позашкільного підрозділу у складі Ліцею № 57 Шевченківського району м. Києва.</w:t>
      </w: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31BB0">
        <w:rPr>
          <w:rFonts w:ascii="Times New Roman" w:hAnsi="Times New Roman" w:cs="Times New Roman"/>
          <w:color w:val="000000" w:themeColor="text1"/>
          <w:sz w:val="28"/>
          <w:szCs w:val="24"/>
        </w:rPr>
        <w:t>4. Віднести Ліцей № 57 Шевченківського району м. Києва до сфери управління Шевченківської районної в місті Києві державної адміністрації.</w:t>
      </w: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31BB0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 xml:space="preserve">5. Шевченківській районній в </w:t>
      </w:r>
      <w:bookmarkStart w:id="0" w:name="_GoBack"/>
      <w:bookmarkEnd w:id="0"/>
      <w:r w:rsidRPr="00E31BB0">
        <w:rPr>
          <w:rFonts w:ascii="Times New Roman" w:hAnsi="Times New Roman" w:cs="Times New Roman"/>
          <w:color w:val="000000" w:themeColor="text1"/>
          <w:sz w:val="28"/>
          <w:szCs w:val="24"/>
        </w:rPr>
        <w:t>місті Києві державній адміністрації здійснити організаційно – правові заходи та затвердити зміни до статуту Спеціалізованої школи І-ІІІ ступенів № 57 з поглибленим вивченням англійської мови Шевченківського району м. Києва.</w:t>
      </w: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31BB0">
        <w:rPr>
          <w:rFonts w:ascii="Times New Roman" w:hAnsi="Times New Roman" w:cs="Times New Roman"/>
          <w:color w:val="000000" w:themeColor="text1"/>
          <w:sz w:val="28"/>
          <w:szCs w:val="24"/>
        </w:rPr>
        <w:t>6. Офіційно оприлюднити це рішення в установленому порядку.</w:t>
      </w: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31BB0">
        <w:rPr>
          <w:rFonts w:ascii="Times New Roman" w:hAnsi="Times New Roman" w:cs="Times New Roman"/>
          <w:color w:val="000000" w:themeColor="text1"/>
          <w:sz w:val="28"/>
          <w:szCs w:val="24"/>
        </w:rPr>
        <w:t>7. Це рішення набирає чинності з дня його офіційного оприлюднення.</w:t>
      </w: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31BB0">
        <w:rPr>
          <w:rFonts w:ascii="Times New Roman" w:hAnsi="Times New Roman" w:cs="Times New Roman"/>
          <w:color w:val="000000" w:themeColor="text1"/>
          <w:sz w:val="28"/>
          <w:szCs w:val="24"/>
        </w:rPr>
        <w:t>8. Контроль за виконанням цього рішення покласти на постійну комісію Київської міської ради з питань освіти і науки, молоді та спорту.</w:t>
      </w: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E31BB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Київський міський голова</w:t>
      </w:r>
      <w:r w:rsidRPr="00E31BB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ab/>
      </w:r>
      <w:r w:rsidRPr="00E31BB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ab/>
        <w:t xml:space="preserve">                   </w:t>
      </w:r>
      <w:r w:rsidRPr="00E31BB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ab/>
      </w:r>
      <w:r w:rsidRPr="00E31BB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ab/>
        <w:t>Віталій КЛИЧКО</w:t>
      </w: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  <w:lang w:val="ru-RU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1063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067"/>
        <w:gridCol w:w="1737"/>
        <w:gridCol w:w="3829"/>
      </w:tblGrid>
      <w:tr w:rsidR="00E31BB0" w:rsidRPr="00E31BB0" w:rsidTr="00353DE7">
        <w:trPr>
          <w:trHeight w:val="411"/>
        </w:trPr>
        <w:tc>
          <w:tcPr>
            <w:tcW w:w="5067" w:type="dxa"/>
            <w:shd w:val="clear" w:color="auto" w:fill="auto"/>
          </w:tcPr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lastRenderedPageBreak/>
              <w:t>ПОДАННЯ:</w:t>
            </w:r>
          </w:p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</w:tcPr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E31BB0" w:rsidRPr="00E31BB0" w:rsidTr="00353DE7">
        <w:trPr>
          <w:trHeight w:val="411"/>
        </w:trPr>
        <w:tc>
          <w:tcPr>
            <w:tcW w:w="5067" w:type="dxa"/>
            <w:shd w:val="clear" w:color="auto" w:fill="auto"/>
          </w:tcPr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Директор Департаменту освіти і науки</w:t>
            </w:r>
          </w:p>
        </w:tc>
        <w:tc>
          <w:tcPr>
            <w:tcW w:w="1737" w:type="dxa"/>
            <w:shd w:val="clear" w:color="auto" w:fill="auto"/>
          </w:tcPr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</w:tcPr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Олена ФІДАНЯН</w:t>
            </w:r>
          </w:p>
        </w:tc>
      </w:tr>
      <w:tr w:rsidR="00E31BB0" w:rsidRPr="00E31BB0" w:rsidTr="00353DE7">
        <w:trPr>
          <w:trHeight w:val="411"/>
        </w:trPr>
        <w:tc>
          <w:tcPr>
            <w:tcW w:w="5067" w:type="dxa"/>
            <w:shd w:val="clear" w:color="auto" w:fill="auto"/>
          </w:tcPr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Начальник управління персоналу </w:t>
            </w:r>
          </w:p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та правового забезпечення</w:t>
            </w:r>
          </w:p>
        </w:tc>
        <w:tc>
          <w:tcPr>
            <w:tcW w:w="1737" w:type="dxa"/>
            <w:shd w:val="clear" w:color="auto" w:fill="auto"/>
          </w:tcPr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                         </w:t>
            </w:r>
          </w:p>
        </w:tc>
        <w:tc>
          <w:tcPr>
            <w:tcW w:w="3829" w:type="dxa"/>
          </w:tcPr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Лариса БІБА</w:t>
            </w:r>
          </w:p>
        </w:tc>
      </w:tr>
      <w:tr w:rsidR="00E31BB0" w:rsidRPr="00E31BB0" w:rsidTr="00353DE7">
        <w:trPr>
          <w:trHeight w:val="411"/>
        </w:trPr>
        <w:tc>
          <w:tcPr>
            <w:tcW w:w="5067" w:type="dxa"/>
            <w:shd w:val="clear" w:color="auto" w:fill="auto"/>
          </w:tcPr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ПОГОДЖЕНО:</w:t>
            </w:r>
          </w:p>
        </w:tc>
        <w:tc>
          <w:tcPr>
            <w:tcW w:w="1737" w:type="dxa"/>
            <w:shd w:val="clear" w:color="auto" w:fill="auto"/>
          </w:tcPr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</w:tcPr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E31BB0" w:rsidRPr="00E31BB0" w:rsidTr="00353DE7">
        <w:trPr>
          <w:trHeight w:val="411"/>
        </w:trPr>
        <w:tc>
          <w:tcPr>
            <w:tcW w:w="5067" w:type="dxa"/>
            <w:shd w:val="clear" w:color="auto" w:fill="auto"/>
          </w:tcPr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Заступник голови </w:t>
            </w:r>
          </w:p>
        </w:tc>
        <w:tc>
          <w:tcPr>
            <w:tcW w:w="1737" w:type="dxa"/>
            <w:shd w:val="clear" w:color="auto" w:fill="auto"/>
          </w:tcPr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</w:tcPr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Валентин МОНДРИЇВСЬКИЙ</w:t>
            </w:r>
          </w:p>
        </w:tc>
      </w:tr>
      <w:tr w:rsidR="00E31BB0" w:rsidRPr="00E31BB0" w:rsidTr="00353DE7">
        <w:trPr>
          <w:trHeight w:val="411"/>
        </w:trPr>
        <w:tc>
          <w:tcPr>
            <w:tcW w:w="5067" w:type="dxa"/>
            <w:shd w:val="clear" w:color="auto" w:fill="auto"/>
          </w:tcPr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Голова постійної комісії Київської міської ради з питань освіти і науки, молоді та спорту</w:t>
            </w:r>
          </w:p>
        </w:tc>
        <w:tc>
          <w:tcPr>
            <w:tcW w:w="1737" w:type="dxa"/>
            <w:shd w:val="clear" w:color="auto" w:fill="auto"/>
          </w:tcPr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</w:tcPr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Вадим ВАСИЛЬЧУК</w:t>
            </w:r>
          </w:p>
        </w:tc>
      </w:tr>
      <w:tr w:rsidR="00E31BB0" w:rsidRPr="00E31BB0" w:rsidTr="00353DE7">
        <w:trPr>
          <w:trHeight w:val="411"/>
        </w:trPr>
        <w:tc>
          <w:tcPr>
            <w:tcW w:w="5067" w:type="dxa"/>
            <w:shd w:val="clear" w:color="auto" w:fill="auto"/>
          </w:tcPr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Голова постійної комісії Київської міської ради з питань власності та регуляторної політики</w:t>
            </w:r>
          </w:p>
        </w:tc>
        <w:tc>
          <w:tcPr>
            <w:tcW w:w="1737" w:type="dxa"/>
            <w:shd w:val="clear" w:color="auto" w:fill="auto"/>
          </w:tcPr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</w:tcPr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Михайло ПРИСЯЖНЮК </w:t>
            </w:r>
          </w:p>
        </w:tc>
      </w:tr>
      <w:tr w:rsidR="00E31BB0" w:rsidRPr="00E31BB0" w:rsidTr="00353DE7">
        <w:trPr>
          <w:trHeight w:val="411"/>
        </w:trPr>
        <w:tc>
          <w:tcPr>
            <w:tcW w:w="5067" w:type="dxa"/>
            <w:shd w:val="clear" w:color="auto" w:fill="auto"/>
          </w:tcPr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Начальник управління правового забезпечення діяльності Київської міської ради  </w:t>
            </w:r>
          </w:p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</w:tcPr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90E03" w:rsidRPr="00E31BB0" w:rsidRDefault="00290E03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Валентина ПОЛОЖИШНИК</w:t>
            </w:r>
          </w:p>
        </w:tc>
      </w:tr>
    </w:tbl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1063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067"/>
        <w:gridCol w:w="1737"/>
        <w:gridCol w:w="3829"/>
      </w:tblGrid>
      <w:tr w:rsidR="00E31BB0" w:rsidRPr="00E31BB0" w:rsidTr="00353DE7">
        <w:trPr>
          <w:trHeight w:val="411"/>
        </w:trPr>
        <w:tc>
          <w:tcPr>
            <w:tcW w:w="5067" w:type="dxa"/>
            <w:shd w:val="clear" w:color="auto" w:fill="auto"/>
          </w:tcPr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lastRenderedPageBreak/>
              <w:t>ПОДАННЯ:</w:t>
            </w:r>
          </w:p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</w:tcPr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E31BB0" w:rsidRPr="00E31BB0" w:rsidTr="00353DE7">
        <w:trPr>
          <w:trHeight w:val="411"/>
        </w:trPr>
        <w:tc>
          <w:tcPr>
            <w:tcW w:w="5067" w:type="dxa"/>
            <w:shd w:val="clear" w:color="auto" w:fill="auto"/>
          </w:tcPr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Директор Департаменту освіти і науки</w:t>
            </w:r>
          </w:p>
        </w:tc>
        <w:tc>
          <w:tcPr>
            <w:tcW w:w="1737" w:type="dxa"/>
            <w:shd w:val="clear" w:color="auto" w:fill="auto"/>
          </w:tcPr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</w:tcPr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             Олена ФІДАНЯН</w:t>
            </w:r>
          </w:p>
        </w:tc>
      </w:tr>
      <w:tr w:rsidR="00E31BB0" w:rsidRPr="00E31BB0" w:rsidTr="00353DE7">
        <w:trPr>
          <w:trHeight w:val="411"/>
        </w:trPr>
        <w:tc>
          <w:tcPr>
            <w:tcW w:w="5067" w:type="dxa"/>
            <w:shd w:val="clear" w:color="auto" w:fill="auto"/>
          </w:tcPr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Начальник управління персоналу </w:t>
            </w:r>
          </w:p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та правового забезпечення</w:t>
            </w:r>
          </w:p>
        </w:tc>
        <w:tc>
          <w:tcPr>
            <w:tcW w:w="1737" w:type="dxa"/>
            <w:shd w:val="clear" w:color="auto" w:fill="auto"/>
          </w:tcPr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                         </w:t>
            </w:r>
          </w:p>
        </w:tc>
        <w:tc>
          <w:tcPr>
            <w:tcW w:w="3829" w:type="dxa"/>
          </w:tcPr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E31BB0" w:rsidRPr="00E31BB0" w:rsidRDefault="00E31BB0" w:rsidP="00E31BB0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             Лариса БІБА</w:t>
            </w:r>
          </w:p>
        </w:tc>
      </w:tr>
    </w:tbl>
    <w:p w:rsidR="00E31BB0" w:rsidRPr="00E31BB0" w:rsidRDefault="00E31BB0" w:rsidP="00E31BB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31BB0" w:rsidRPr="00F43F8E" w:rsidRDefault="00E31BB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71A1C" w:rsidRPr="00471A1C" w:rsidRDefault="00471A1C">
      <w:pPr>
        <w:rPr>
          <w:color w:val="FFFFFF" w:themeColor="background1"/>
        </w:rPr>
      </w:pPr>
    </w:p>
    <w:sectPr w:rsidR="00471A1C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EE7" w:rsidRDefault="00203EE7">
      <w:pPr>
        <w:spacing w:after="0" w:line="240" w:lineRule="auto"/>
      </w:pPr>
      <w:r>
        <w:separator/>
      </w:r>
    </w:p>
  </w:endnote>
  <w:endnote w:type="continuationSeparator" w:id="0">
    <w:p w:rsidR="00203EE7" w:rsidRDefault="0020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EE7" w:rsidRDefault="00203EE7">
      <w:pPr>
        <w:spacing w:after="0" w:line="240" w:lineRule="auto"/>
      </w:pPr>
      <w:r>
        <w:separator/>
      </w:r>
    </w:p>
  </w:footnote>
  <w:footnote w:type="continuationSeparator" w:id="0">
    <w:p w:rsidR="00203EE7" w:rsidRDefault="00203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D16" w:rsidRDefault="00314D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011B35"/>
    <w:rsid w:val="000252E7"/>
    <w:rsid w:val="0009556F"/>
    <w:rsid w:val="000C6B64"/>
    <w:rsid w:val="0010041F"/>
    <w:rsid w:val="00135003"/>
    <w:rsid w:val="00203EE7"/>
    <w:rsid w:val="00243095"/>
    <w:rsid w:val="00264212"/>
    <w:rsid w:val="00290E03"/>
    <w:rsid w:val="002B51A1"/>
    <w:rsid w:val="00314D16"/>
    <w:rsid w:val="003B2040"/>
    <w:rsid w:val="004079A8"/>
    <w:rsid w:val="00471A1C"/>
    <w:rsid w:val="00483731"/>
    <w:rsid w:val="004B7372"/>
    <w:rsid w:val="005250F2"/>
    <w:rsid w:val="006312B7"/>
    <w:rsid w:val="006373BA"/>
    <w:rsid w:val="00737138"/>
    <w:rsid w:val="00C216F9"/>
    <w:rsid w:val="00D93395"/>
    <w:rsid w:val="00DA2C51"/>
    <w:rsid w:val="00E31BB0"/>
    <w:rsid w:val="00E937AC"/>
    <w:rsid w:val="00F43F8E"/>
    <w:rsid w:val="00F6627A"/>
    <w:rsid w:val="00FA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F38D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Balloon Text"/>
    <w:basedOn w:val="a"/>
    <w:link w:val="a8"/>
    <w:uiPriority w:val="99"/>
    <w:semiHidden/>
    <w:unhideWhenUsed/>
    <w:rsid w:val="00E93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93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7E746-634F-459E-87F8-2DA206A5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1989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Булаш Світлана Василівна</cp:lastModifiedBy>
  <cp:revision>10</cp:revision>
  <cp:lastPrinted>2024-12-26T13:37:00Z</cp:lastPrinted>
  <dcterms:created xsi:type="dcterms:W3CDTF">2024-12-25T10:23:00Z</dcterms:created>
  <dcterms:modified xsi:type="dcterms:W3CDTF">2024-12-26T13:38:00Z</dcterms:modified>
</cp:coreProperties>
</file>