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571201713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571201713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353"/>
      </w:tblGrid>
      <w:tr w:rsidR="00F6318B" w:rsidRPr="006B30CE" w14:paraId="0C6EEC95" w14:textId="77777777" w:rsidTr="00A31E97">
        <w:trPr>
          <w:trHeight w:val="2500"/>
        </w:trPr>
        <w:tc>
          <w:tcPr>
            <w:tcW w:w="5353" w:type="dxa"/>
            <w:hideMark/>
          </w:tcPr>
          <w:p w14:paraId="77156FCC" w14:textId="429C58FA" w:rsidR="00F6318B" w:rsidRPr="00A31E97" w:rsidRDefault="004805FA" w:rsidP="006B30CE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ПРИВАТН</w:t>
            </w:r>
            <w:r w:rsidR="00A31E97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7661E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АКЦІОНЕРН</w:t>
            </w:r>
            <w:r w:rsidR="00A31E97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О</w:t>
            </w:r>
            <w:r w:rsidR="006B30CE">
              <w:rPr>
                <w:b/>
                <w:bCs/>
                <w:color w:val="000000"/>
                <w:sz w:val="28"/>
                <w:szCs w:val="28"/>
                <w:lang w:bidi="uk-UA"/>
              </w:rPr>
              <w:t>М</w:t>
            </w:r>
            <w:r w:rsidR="00A31E97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ТОВАРИСТВ</w:t>
            </w:r>
            <w:r w:rsidR="00A31E97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«АБС-УКР» </w:t>
            </w:r>
            <w:r w:rsidR="00747D59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A31E97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="00515998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A31E97">
              <w:rPr>
                <w:rStyle w:val="af1"/>
                <w:b/>
                <w:i w:val="0"/>
                <w:sz w:val="28"/>
                <w:szCs w:val="28"/>
              </w:rPr>
              <w:t>оренд</w:t>
            </w:r>
            <w:r w:rsidR="00A31E97" w:rsidRPr="00A31E97">
              <w:rPr>
                <w:rStyle w:val="af1"/>
                <w:b/>
                <w:i w:val="0"/>
                <w:sz w:val="28"/>
                <w:szCs w:val="28"/>
              </w:rPr>
              <w:t>у</w:t>
            </w:r>
            <w:r w:rsidR="006C20FA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A31E97" w:rsidRPr="00A31E97">
              <w:rPr>
                <w:b/>
                <w:color w:val="000000"/>
                <w:sz w:val="28"/>
                <w:szCs w:val="28"/>
                <w:lang w:bidi="uk-UA"/>
              </w:rPr>
              <w:t>для розміщення лінійних об’єктів транспортної інфраструктури (під’їзд)</w:t>
            </w:r>
            <w:r w:rsidR="00735DE2" w:rsidRPr="00A31E97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вул. Глибочицьк</w:t>
            </w:r>
            <w:r w:rsid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, 26</w:t>
            </w:r>
            <w:r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>Шевченківському</w:t>
            </w:r>
            <w:r w:rsidRPr="00A31E97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64511C8A" w:rsidR="00F6318B" w:rsidRPr="00A31E97" w:rsidRDefault="00C7069E" w:rsidP="00F6318B">
      <w:pPr>
        <w:pStyle w:val="20"/>
        <w:ind w:firstLine="709"/>
        <w:rPr>
          <w:szCs w:val="28"/>
          <w:lang w:val="uk-UA"/>
        </w:rPr>
      </w:pPr>
      <w:r w:rsidRPr="00A31E97">
        <w:rPr>
          <w:lang w:val="uk-UA"/>
        </w:rPr>
        <w:t>Розглянувши клопотання про надання дозволу на розроблення проєкту землеустрою щодо відведення земельної ділянки ПРИВАТНОМУ АКЦІОНЕРНОМУ ТОВАРИСТВУ «АБС-УКР» на вул. Глибочи</w:t>
      </w:r>
      <w:r w:rsidR="006B4C80">
        <w:rPr>
          <w:lang w:val="uk-UA"/>
        </w:rPr>
        <w:t>ц</w:t>
      </w:r>
      <w:r w:rsidRPr="00A31E97">
        <w:rPr>
          <w:lang w:val="uk-UA"/>
        </w:rPr>
        <w:t xml:space="preserve">ькій, 26 у </w:t>
      </w:r>
      <w:r w:rsidR="00A31E97" w:rsidRPr="00A31E97">
        <w:rPr>
          <w:lang w:val="uk-UA"/>
        </w:rPr>
        <w:t>Шевченківському</w:t>
      </w:r>
      <w:r w:rsidRPr="00A31E97">
        <w:rPr>
          <w:lang w:val="uk-UA"/>
        </w:rPr>
        <w:t xml:space="preserve"> районі міста Києва та додані документи, керуючись </w:t>
      </w:r>
      <w:r w:rsidR="00214446">
        <w:rPr>
          <w:lang w:val="uk-UA"/>
        </w:rPr>
        <w:br/>
      </w:r>
      <w:r w:rsidRPr="00A31E97">
        <w:rPr>
          <w:lang w:val="uk-UA"/>
        </w:rPr>
        <w:t xml:space="preserve">статтями 9, 123 Земельного кодексу України, пунктом 34 частини першої </w:t>
      </w:r>
      <w:r w:rsidR="00214446">
        <w:rPr>
          <w:lang w:val="uk-UA"/>
        </w:rPr>
        <w:br/>
      </w:r>
      <w:r w:rsidRPr="00A31E97">
        <w:rPr>
          <w:lang w:val="uk-UA"/>
        </w:rPr>
        <w:t>статті 26 Закону України «Про місцеве самоврядування в Україні», Київська міська рада</w:t>
      </w:r>
    </w:p>
    <w:p w14:paraId="3A124FCE" w14:textId="77777777" w:rsidR="00F6318B" w:rsidRPr="00214446" w:rsidRDefault="00F6318B" w:rsidP="00F6318B">
      <w:pPr>
        <w:ind w:firstLine="567"/>
        <w:jc w:val="both"/>
        <w:rPr>
          <w:snapToGrid w:val="0"/>
          <w:sz w:val="16"/>
          <w:szCs w:val="16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214446" w:rsidRDefault="00EE0A92" w:rsidP="00F6318B">
      <w:pPr>
        <w:ind w:firstLine="567"/>
        <w:jc w:val="both"/>
        <w:rPr>
          <w:rFonts w:ascii="Georgia" w:hAnsi="Georgia"/>
          <w:b/>
          <w:snapToGrid w:val="0"/>
          <w:sz w:val="16"/>
          <w:szCs w:val="16"/>
          <w:lang w:val="uk-UA"/>
        </w:rPr>
      </w:pPr>
    </w:p>
    <w:p w14:paraId="00BD32AA" w14:textId="2C8463A7" w:rsidR="00A165E0" w:rsidRPr="006B4C80" w:rsidRDefault="00517DDC" w:rsidP="006B4C80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6B4C80">
        <w:rPr>
          <w:color w:val="000000"/>
          <w:sz w:val="28"/>
          <w:szCs w:val="28"/>
          <w:lang w:bidi="uk-UA"/>
        </w:rPr>
        <w:t>Надати ПРИВАТН</w:t>
      </w:r>
      <w:r w:rsidR="00A31E97" w:rsidRPr="006B4C80">
        <w:rPr>
          <w:color w:val="000000"/>
          <w:sz w:val="28"/>
          <w:szCs w:val="28"/>
          <w:lang w:bidi="uk-UA"/>
        </w:rPr>
        <w:t>ОМУ</w:t>
      </w:r>
      <w:r w:rsidRPr="006B4C80">
        <w:rPr>
          <w:color w:val="000000"/>
          <w:sz w:val="28"/>
          <w:szCs w:val="28"/>
          <w:lang w:bidi="uk-UA"/>
        </w:rPr>
        <w:t xml:space="preserve"> АКЦІОНЕРН</w:t>
      </w:r>
      <w:r w:rsidR="00A31E97" w:rsidRPr="006B4C80">
        <w:rPr>
          <w:color w:val="000000"/>
          <w:sz w:val="28"/>
          <w:szCs w:val="28"/>
          <w:lang w:bidi="uk-UA"/>
        </w:rPr>
        <w:t>ОМУ</w:t>
      </w:r>
      <w:r w:rsidRPr="006B4C80">
        <w:rPr>
          <w:color w:val="000000"/>
          <w:sz w:val="28"/>
          <w:szCs w:val="28"/>
          <w:lang w:bidi="uk-UA"/>
        </w:rPr>
        <w:t xml:space="preserve"> ТОВАРИСТВ</w:t>
      </w:r>
      <w:r w:rsidR="00A31E97" w:rsidRPr="006B4C80">
        <w:rPr>
          <w:color w:val="000000"/>
          <w:sz w:val="28"/>
          <w:szCs w:val="28"/>
          <w:lang w:bidi="uk-UA"/>
        </w:rPr>
        <w:t>У</w:t>
      </w:r>
      <w:r w:rsidRPr="006B4C80">
        <w:rPr>
          <w:color w:val="000000"/>
          <w:sz w:val="28"/>
          <w:szCs w:val="28"/>
          <w:lang w:bidi="uk-UA"/>
        </w:rPr>
        <w:t xml:space="preserve"> «АБС-УКР» дозвіл на розроблення </w:t>
      </w:r>
      <w:r w:rsidR="005D3477" w:rsidRPr="006B4C80">
        <w:rPr>
          <w:sz w:val="28"/>
          <w:szCs w:val="28"/>
        </w:rPr>
        <w:t>проєкту землеустрою щодо відведення земельної ділянки</w:t>
      </w:r>
      <w:r w:rsidR="00A31E97" w:rsidRPr="006B4C80">
        <w:rPr>
          <w:sz w:val="28"/>
          <w:szCs w:val="28"/>
        </w:rPr>
        <w:t xml:space="preserve"> кадастровий номер 8000000000:91:132:0145</w:t>
      </w:r>
      <w:r w:rsidR="00547D3B" w:rsidRPr="006B4C80">
        <w:rPr>
          <w:sz w:val="28"/>
          <w:szCs w:val="28"/>
        </w:rPr>
        <w:t xml:space="preserve"> </w:t>
      </w:r>
      <w:r w:rsidR="00547D3B" w:rsidRPr="006B4C80">
        <w:rPr>
          <w:color w:val="000000"/>
          <w:sz w:val="28"/>
          <w:szCs w:val="28"/>
          <w:lang w:bidi="uk-UA"/>
        </w:rPr>
        <w:t xml:space="preserve">площею </w:t>
      </w:r>
      <w:r w:rsidR="00576D46">
        <w:rPr>
          <w:rStyle w:val="af1"/>
          <w:i w:val="0"/>
          <w:sz w:val="28"/>
          <w:szCs w:val="28"/>
        </w:rPr>
        <w:t>0,</w:t>
      </w:r>
      <w:r w:rsidR="006B4C80" w:rsidRPr="006B4C80">
        <w:rPr>
          <w:rStyle w:val="af1"/>
          <w:i w:val="0"/>
          <w:sz w:val="28"/>
          <w:szCs w:val="28"/>
        </w:rPr>
        <w:t>0418</w:t>
      </w:r>
      <w:r w:rsidR="00547D3B" w:rsidRPr="006B4C80">
        <w:rPr>
          <w:rStyle w:val="af1"/>
          <w:i w:val="0"/>
          <w:sz w:val="28"/>
          <w:szCs w:val="28"/>
        </w:rPr>
        <w:t xml:space="preserve"> га</w:t>
      </w:r>
      <w:r w:rsidR="00E82A33" w:rsidRPr="006B4C80">
        <w:rPr>
          <w:sz w:val="27"/>
          <w:szCs w:val="27"/>
        </w:rPr>
        <w:t xml:space="preserve"> </w:t>
      </w:r>
      <w:r w:rsidR="006B4C80" w:rsidRPr="006B4C80">
        <w:rPr>
          <w:sz w:val="27"/>
          <w:szCs w:val="27"/>
        </w:rPr>
        <w:t>в</w:t>
      </w:r>
      <w:r w:rsidR="00515998" w:rsidRPr="006B4C80">
        <w:rPr>
          <w:sz w:val="27"/>
          <w:szCs w:val="27"/>
        </w:rPr>
        <w:t xml:space="preserve"> </w:t>
      </w:r>
      <w:r w:rsidR="006B4C80" w:rsidRPr="006B4C80">
        <w:rPr>
          <w:rStyle w:val="af1"/>
          <w:i w:val="0"/>
          <w:sz w:val="28"/>
          <w:szCs w:val="28"/>
        </w:rPr>
        <w:t>оренду</w:t>
      </w:r>
      <w:r w:rsidRPr="006B4C80">
        <w:rPr>
          <w:sz w:val="27"/>
          <w:szCs w:val="27"/>
        </w:rPr>
        <w:t xml:space="preserve"> </w:t>
      </w:r>
      <w:r w:rsidR="006B4C80" w:rsidRPr="006B4C80">
        <w:rPr>
          <w:color w:val="000000"/>
          <w:sz w:val="28"/>
          <w:szCs w:val="28"/>
          <w:lang w:bidi="uk-UA"/>
        </w:rPr>
        <w:t>для розміщення лінійних об’єктів транспортної інфраструктури (під’їзд)</w:t>
      </w:r>
      <w:r w:rsidR="000A62F2" w:rsidRPr="006B4C80">
        <w:rPr>
          <w:color w:val="000000"/>
          <w:sz w:val="28"/>
          <w:szCs w:val="28"/>
          <w:lang w:bidi="uk-UA"/>
        </w:rPr>
        <w:t xml:space="preserve"> </w:t>
      </w:r>
      <w:r w:rsidR="004805FA" w:rsidRPr="006B4C80">
        <w:rPr>
          <w:color w:val="000000"/>
          <w:sz w:val="28"/>
          <w:szCs w:val="28"/>
          <w:lang w:bidi="uk-UA"/>
        </w:rPr>
        <w:t xml:space="preserve">на </w:t>
      </w:r>
      <w:r w:rsidR="006B4C80">
        <w:rPr>
          <w:color w:val="000000"/>
          <w:sz w:val="28"/>
          <w:szCs w:val="28"/>
          <w:lang w:bidi="uk-UA"/>
        </w:rPr>
        <w:br/>
      </w:r>
      <w:r w:rsidR="00EB2B10" w:rsidRPr="006B4C80">
        <w:rPr>
          <w:bCs/>
          <w:color w:val="000000"/>
          <w:sz w:val="28"/>
          <w:szCs w:val="28"/>
          <w:lang w:bidi="uk-UA"/>
        </w:rPr>
        <w:t>вул. Глибочицьк</w:t>
      </w:r>
      <w:r w:rsidR="006B4C80" w:rsidRPr="006B4C80">
        <w:rPr>
          <w:bCs/>
          <w:color w:val="000000"/>
          <w:sz w:val="28"/>
          <w:szCs w:val="28"/>
          <w:lang w:bidi="uk-UA"/>
        </w:rPr>
        <w:t>ій</w:t>
      </w:r>
      <w:r w:rsidR="00EB2B10" w:rsidRPr="006B4C80">
        <w:rPr>
          <w:bCs/>
          <w:color w:val="000000"/>
          <w:sz w:val="28"/>
          <w:szCs w:val="28"/>
          <w:lang w:bidi="uk-UA"/>
        </w:rPr>
        <w:t>, 26</w:t>
      </w:r>
      <w:r w:rsidR="004805FA" w:rsidRPr="006B4C80">
        <w:rPr>
          <w:color w:val="000000"/>
          <w:sz w:val="28"/>
          <w:szCs w:val="28"/>
          <w:lang w:bidi="uk-UA"/>
        </w:rPr>
        <w:t xml:space="preserve"> у </w:t>
      </w:r>
      <w:r w:rsidR="00EB2B10" w:rsidRPr="006B4C80">
        <w:rPr>
          <w:bCs/>
          <w:color w:val="000000"/>
          <w:sz w:val="28"/>
          <w:szCs w:val="28"/>
          <w:lang w:bidi="uk-UA"/>
        </w:rPr>
        <w:t xml:space="preserve">Шевченківському </w:t>
      </w:r>
      <w:r w:rsidR="004805FA" w:rsidRPr="006B4C80">
        <w:rPr>
          <w:color w:val="000000"/>
          <w:sz w:val="28"/>
          <w:szCs w:val="28"/>
          <w:lang w:bidi="uk-UA"/>
        </w:rPr>
        <w:t>районі міста Києва</w:t>
      </w:r>
      <w:r w:rsidR="00515998" w:rsidRPr="006B4C80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6B4C80">
        <w:rPr>
          <w:color w:val="000000"/>
          <w:sz w:val="28"/>
          <w:szCs w:val="28"/>
          <w:lang w:bidi="uk-UA"/>
        </w:rPr>
        <w:t xml:space="preserve"> </w:t>
      </w:r>
      <w:r w:rsidRPr="006B4C80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6B4C80">
        <w:rPr>
          <w:color w:val="000000"/>
          <w:sz w:val="28"/>
          <w:szCs w:val="28"/>
          <w:lang w:bidi="uk-UA"/>
        </w:rPr>
        <w:t xml:space="preserve">справа </w:t>
      </w:r>
      <w:r w:rsidR="00E857AB" w:rsidRPr="006B4C80">
        <w:rPr>
          <w:color w:val="000000"/>
          <w:sz w:val="28"/>
          <w:szCs w:val="28"/>
          <w:lang w:bidi="uk-UA"/>
        </w:rPr>
        <w:t xml:space="preserve">№ </w:t>
      </w:r>
      <w:r w:rsidR="00EB2B10" w:rsidRPr="006B4C80">
        <w:rPr>
          <w:bCs/>
          <w:color w:val="000000"/>
          <w:sz w:val="28"/>
          <w:szCs w:val="28"/>
          <w:lang w:bidi="uk-UA"/>
        </w:rPr>
        <w:t>571201713</w:t>
      </w:r>
      <w:r w:rsidRPr="006B4C80">
        <w:rPr>
          <w:bCs/>
          <w:color w:val="000000"/>
          <w:sz w:val="28"/>
          <w:szCs w:val="28"/>
          <w:lang w:bidi="uk-UA"/>
        </w:rPr>
        <w:t>)</w:t>
      </w:r>
      <w:r w:rsidR="004805FA" w:rsidRPr="006B4C80">
        <w:rPr>
          <w:bCs/>
          <w:color w:val="000000"/>
          <w:sz w:val="28"/>
          <w:szCs w:val="28"/>
          <w:lang w:bidi="uk-UA"/>
        </w:rPr>
        <w:t>.</w:t>
      </w:r>
    </w:p>
    <w:p w14:paraId="242A1F4C" w14:textId="1DA8DB62" w:rsidR="00C85307" w:rsidRPr="00D13A08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D13A08">
        <w:rPr>
          <w:sz w:val="28"/>
          <w:szCs w:val="28"/>
          <w:lang w:val="uk-UA"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D13A08">
        <w:rPr>
          <w:sz w:val="28"/>
          <w:szCs w:val="28"/>
          <w:lang w:val="uk-UA"/>
        </w:rPr>
        <w:t xml:space="preserve">архітектури, </w:t>
      </w:r>
      <w:r w:rsidR="00BD4389" w:rsidRPr="00D13A08">
        <w:rPr>
          <w:sz w:val="28"/>
          <w:szCs w:val="28"/>
          <w:lang w:val="uk-UA"/>
        </w:rPr>
        <w:t>містопланування</w:t>
      </w:r>
      <w:r w:rsidR="00C85307" w:rsidRPr="00D13A08">
        <w:rPr>
          <w:sz w:val="28"/>
          <w:szCs w:val="28"/>
          <w:lang w:val="uk-UA"/>
        </w:rPr>
        <w:t xml:space="preserve"> та земельних відносин.</w:t>
      </w:r>
    </w:p>
    <w:p w14:paraId="31B131A2" w14:textId="73E57A5F" w:rsidR="00F6318B" w:rsidRPr="00D13A08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D13A08" w:rsidRPr="00D13A08" w14:paraId="65904264" w14:textId="77777777" w:rsidTr="00A66DF1">
        <w:tc>
          <w:tcPr>
            <w:tcW w:w="4927" w:type="dxa"/>
          </w:tcPr>
          <w:p w14:paraId="7B210C9C" w14:textId="3E31D6E2" w:rsidR="00A66DF1" w:rsidRPr="00D13A08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Pr="00D13A08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03696737" w14:textId="5EA31987" w:rsidR="00DB3B81" w:rsidRPr="00D13A08" w:rsidRDefault="00EE0A92" w:rsidP="00DB3B81">
      <w:pPr>
        <w:rPr>
          <w:b/>
          <w:bCs/>
          <w:sz w:val="28"/>
          <w:szCs w:val="28"/>
          <w:lang w:val="uk-UA" w:eastAsia="uk-UA"/>
        </w:rPr>
      </w:pPr>
      <w:r w:rsidRPr="00D13A08">
        <w:rPr>
          <w:b/>
          <w:bCs/>
          <w:sz w:val="28"/>
          <w:szCs w:val="28"/>
          <w:lang w:val="uk-UA" w:eastAsia="uk-UA"/>
        </w:rPr>
        <w:br w:type="page"/>
      </w:r>
      <w:r w:rsidR="00DB3B81" w:rsidRPr="00D13A08">
        <w:rPr>
          <w:b/>
          <w:bCs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Pr="00D13A08" w:rsidRDefault="00A66DF1" w:rsidP="00DB3B81">
      <w:pPr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D13A08" w:rsidRPr="00D13A08" w14:paraId="6F1FF5B7" w14:textId="77777777" w:rsidTr="008931A6">
        <w:tc>
          <w:tcPr>
            <w:tcW w:w="6062" w:type="dxa"/>
          </w:tcPr>
          <w:p w14:paraId="00F6DC96" w14:textId="77777777" w:rsidR="00A66DF1" w:rsidRPr="00D13A08" w:rsidRDefault="00A66DF1" w:rsidP="00A66DF1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Pr="00D13A08" w:rsidRDefault="00A66DF1" w:rsidP="00A66DF1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Pr="00D13A08" w:rsidRDefault="00A66DF1" w:rsidP="00A66DF1">
            <w:pPr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D13A08" w:rsidRDefault="00A66DF1" w:rsidP="00A66DF1">
            <w:pPr>
              <w:jc w:val="right"/>
              <w:rPr>
                <w:sz w:val="28"/>
                <w:szCs w:val="28"/>
                <w:lang w:eastAsia="uk-UA"/>
              </w:rPr>
            </w:pPr>
          </w:p>
          <w:p w14:paraId="5B764F65" w14:textId="7C24F98C" w:rsidR="00A66DF1" w:rsidRPr="00D13A08" w:rsidRDefault="00A66DF1" w:rsidP="00582B57">
            <w:pPr>
              <w:rPr>
                <w:sz w:val="28"/>
                <w:szCs w:val="28"/>
                <w:lang w:eastAsia="uk-UA"/>
              </w:rPr>
            </w:pPr>
          </w:p>
          <w:p w14:paraId="1AA60BD0" w14:textId="5555E671" w:rsidR="00A66DF1" w:rsidRPr="00D13A08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D13A08" w:rsidRPr="00D13A08" w14:paraId="73BB219C" w14:textId="77777777" w:rsidTr="008931A6">
        <w:tc>
          <w:tcPr>
            <w:tcW w:w="6062" w:type="dxa"/>
          </w:tcPr>
          <w:p w14:paraId="2865A621" w14:textId="77777777" w:rsidR="00A66DF1" w:rsidRPr="00D13A08" w:rsidRDefault="00A66DF1" w:rsidP="00A66DF1">
            <w:pPr>
              <w:rPr>
                <w:sz w:val="28"/>
                <w:szCs w:val="28"/>
                <w:lang w:val="uk-UA" w:eastAsia="uk-UA"/>
              </w:rPr>
            </w:pPr>
          </w:p>
          <w:p w14:paraId="1BCFD976" w14:textId="7CA53203" w:rsidR="00A66DF1" w:rsidRPr="00D13A08" w:rsidRDefault="00A10B63" w:rsidP="00A10B63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Директор </w:t>
            </w:r>
            <w:r w:rsidR="00A66DF1" w:rsidRPr="00D13A08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Pr="00D13A08" w:rsidRDefault="00A66DF1" w:rsidP="00A66DF1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Pr="00D13A08" w:rsidRDefault="00A66DF1" w:rsidP="00A66DF1">
            <w:pPr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D13A0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D13A0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D13A0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D13A08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sz w:val="28"/>
                <w:szCs w:val="28"/>
                <w:lang w:val="uk-UA" w:eastAsia="uk-UA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D13A08" w:rsidRPr="00D13A08" w14:paraId="24F6ED95" w14:textId="77777777" w:rsidTr="008931A6">
        <w:tc>
          <w:tcPr>
            <w:tcW w:w="6062" w:type="dxa"/>
          </w:tcPr>
          <w:p w14:paraId="232C6372" w14:textId="77777777" w:rsidR="008931A6" w:rsidRPr="00D13A08" w:rsidRDefault="008931A6" w:rsidP="00A66DF1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:rsidRPr="00D13A08" w14:paraId="1C38512B" w14:textId="77777777" w:rsidTr="008931A6">
        <w:tc>
          <w:tcPr>
            <w:tcW w:w="6062" w:type="dxa"/>
          </w:tcPr>
          <w:p w14:paraId="092E13EB" w14:textId="77777777" w:rsidR="008931A6" w:rsidRPr="00D13A08" w:rsidRDefault="008931A6" w:rsidP="008931A6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D13A08" w:rsidRDefault="008931A6" w:rsidP="008931A6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D13A08" w:rsidRDefault="008931A6" w:rsidP="008931A6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Pr="00D13A08" w:rsidRDefault="008931A6" w:rsidP="008931A6">
            <w:pPr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D13A0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D13A08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Pr="00D13A08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Pr="00D13A08" w:rsidRDefault="00DB3B81" w:rsidP="00DB3B81">
      <w:pPr>
        <w:jc w:val="both"/>
        <w:rPr>
          <w:sz w:val="28"/>
          <w:szCs w:val="28"/>
          <w:lang w:val="uk-UA" w:eastAsia="uk-UA"/>
        </w:rPr>
      </w:pPr>
    </w:p>
    <w:p w14:paraId="76E5F905" w14:textId="77777777" w:rsidR="00DB3B81" w:rsidRPr="00D13A08" w:rsidRDefault="00DB3B81" w:rsidP="00DB3B81">
      <w:pPr>
        <w:jc w:val="both"/>
        <w:rPr>
          <w:sz w:val="28"/>
          <w:szCs w:val="28"/>
          <w:lang w:val="uk-UA" w:eastAsia="uk-UA"/>
        </w:rPr>
      </w:pPr>
    </w:p>
    <w:p w14:paraId="6F8F3F6E" w14:textId="45A9DA53" w:rsidR="00DB3B81" w:rsidRPr="00D13A08" w:rsidRDefault="00DB3B81" w:rsidP="00DB3B81">
      <w:pPr>
        <w:jc w:val="both"/>
        <w:rPr>
          <w:b/>
          <w:bCs/>
          <w:snapToGrid w:val="0"/>
          <w:sz w:val="28"/>
          <w:szCs w:val="28"/>
          <w:lang w:val="uk-UA" w:eastAsia="uk-UA"/>
        </w:rPr>
      </w:pPr>
      <w:r w:rsidRPr="00D13A08">
        <w:rPr>
          <w:b/>
          <w:bCs/>
          <w:snapToGrid w:val="0"/>
          <w:sz w:val="28"/>
          <w:szCs w:val="28"/>
          <w:lang w:val="uk-UA" w:eastAsia="uk-UA"/>
        </w:rPr>
        <w:t>ПОГОДЖЕНО:</w:t>
      </w:r>
    </w:p>
    <w:p w14:paraId="20297E3E" w14:textId="77777777" w:rsidR="00A66DF1" w:rsidRPr="00D13A08" w:rsidRDefault="00A66DF1" w:rsidP="00DB3B81">
      <w:pPr>
        <w:jc w:val="both"/>
        <w:rPr>
          <w:b/>
          <w:bCs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D13A08" w:rsidRPr="00D13A08" w14:paraId="69084440" w14:textId="77777777" w:rsidTr="00A66DF1">
        <w:tc>
          <w:tcPr>
            <w:tcW w:w="5070" w:type="dxa"/>
          </w:tcPr>
          <w:p w14:paraId="48A6F280" w14:textId="77777777" w:rsidR="00A66DF1" w:rsidRPr="00D13A08" w:rsidRDefault="00A66DF1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Pr="00D13A08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з питань </w:t>
            </w:r>
            <w:r w:rsidRPr="00D13A08">
              <w:rPr>
                <w:sz w:val="28"/>
                <w:szCs w:val="28"/>
                <w:lang w:val="uk-UA"/>
              </w:rPr>
              <w:t xml:space="preserve">архітектури, </w:t>
            </w:r>
            <w:r w:rsidR="00BD4389" w:rsidRPr="00D13A08">
              <w:rPr>
                <w:sz w:val="28"/>
                <w:szCs w:val="28"/>
                <w:lang w:val="uk-UA"/>
              </w:rPr>
              <w:t>містопланування</w:t>
            </w:r>
            <w:r w:rsidRPr="00D13A08"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Pr="00D13A08" w:rsidRDefault="00A66DF1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Pr="00D13A08" w:rsidRDefault="00A66DF1" w:rsidP="00DB3B8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D13A08" w:rsidRPr="00D13A08" w14:paraId="615C019A" w14:textId="77777777" w:rsidTr="00A66DF1">
        <w:tc>
          <w:tcPr>
            <w:tcW w:w="5070" w:type="dxa"/>
          </w:tcPr>
          <w:p w14:paraId="1BB3D607" w14:textId="77777777" w:rsidR="00A66DF1" w:rsidRPr="00D13A08" w:rsidRDefault="00A66DF1" w:rsidP="00DB3B8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7D2F4169" w14:textId="72DCCD10" w:rsidR="00A66DF1" w:rsidRPr="00D13A08" w:rsidRDefault="00A66DF1" w:rsidP="00DB3B8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Pr="00D13A08" w:rsidRDefault="00A66DF1" w:rsidP="00A66DF1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D13A08" w:rsidRPr="00D13A08" w14:paraId="54DEF9EE" w14:textId="77777777" w:rsidTr="00A66DF1">
        <w:tc>
          <w:tcPr>
            <w:tcW w:w="5070" w:type="dxa"/>
          </w:tcPr>
          <w:p w14:paraId="28B1D802" w14:textId="77777777" w:rsidR="00A66DF1" w:rsidRPr="00D13A08" w:rsidRDefault="00A66DF1" w:rsidP="00DB3B8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1B659B2" w14:textId="5D267DB8" w:rsidR="00A66DF1" w:rsidRPr="00D13A08" w:rsidRDefault="00A66DF1" w:rsidP="00DB3B8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Pr="00D13A08" w:rsidRDefault="00A66DF1" w:rsidP="00A66DF1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D13A08" w:rsidRPr="00D13A08" w14:paraId="1726CF79" w14:textId="77777777" w:rsidTr="00A66DF1">
        <w:tc>
          <w:tcPr>
            <w:tcW w:w="5070" w:type="dxa"/>
          </w:tcPr>
          <w:p w14:paraId="474F58E3" w14:textId="77777777" w:rsidR="00A66DF1" w:rsidRPr="00D13A08" w:rsidRDefault="00A66DF1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3E3CC9D" w14:textId="55ABC6CE" w:rsidR="00A66DF1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</w:t>
            </w:r>
            <w:r w:rsidR="00A66DF1" w:rsidRPr="00D13A08">
              <w:rPr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752D5E9A" w14:textId="77777777" w:rsidR="00A66DF1" w:rsidRPr="00D13A08" w:rsidRDefault="00A66DF1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2C235FD" w14:textId="77777777" w:rsidR="00A66DF1" w:rsidRPr="00D13A08" w:rsidRDefault="00A66DF1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137DEF44" w14:textId="77777777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20B6A392" w14:textId="77777777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транспорту, зв’язку та реклами</w:t>
            </w:r>
          </w:p>
          <w:p w14:paraId="3C8A8B6F" w14:textId="77777777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5FAC8728" w14:textId="77777777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Голова</w:t>
            </w:r>
          </w:p>
          <w:p w14:paraId="787173A6" w14:textId="77777777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092711E1" w14:textId="67033039" w:rsidR="00D13A08" w:rsidRPr="00D13A08" w:rsidRDefault="00D13A08" w:rsidP="00A66DF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044A339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6FAF01F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2F3023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E86F2B0" w14:textId="77777777" w:rsidR="00A66DF1" w:rsidRPr="00D13A0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02366114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586DE7A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AD1D144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DD65CEB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1A620BA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Олексій ОКОПНИЙ</w:t>
            </w:r>
          </w:p>
          <w:p w14:paraId="47BFF396" w14:textId="77777777" w:rsidR="00D13A08" w:rsidRPr="00D13A08" w:rsidRDefault="00D13A08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01B379E8" w:rsidR="00D13A08" w:rsidRPr="00D13A08" w:rsidRDefault="00D13A08" w:rsidP="00A66DF1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D13A08">
              <w:rPr>
                <w:rStyle w:val="af0"/>
                <w:b w:val="0"/>
                <w:sz w:val="28"/>
                <w:szCs w:val="28"/>
              </w:rPr>
              <w:t>Ігор ГАЛАЙЧУК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49B26F3D" w:rsidR="00CB7B73" w:rsidRPr="00BB44FA" w:rsidRDefault="00BB44FA" w:rsidP="00B54C5A">
      <w:pPr>
        <w:rPr>
          <w:lang w:val="en-US" w:eastAsia="uk-UA"/>
        </w:rPr>
      </w:pPr>
      <w:bookmarkStart w:id="1" w:name="_GoBack"/>
      <w:bookmarkEnd w:id="1"/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547AA" w14:textId="77777777" w:rsidR="00765BFE" w:rsidRDefault="00765BFE">
      <w:r>
        <w:separator/>
      </w:r>
    </w:p>
  </w:endnote>
  <w:endnote w:type="continuationSeparator" w:id="0">
    <w:p w14:paraId="2D965589" w14:textId="77777777" w:rsidR="00765BFE" w:rsidRDefault="0076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5443E" w14:textId="77777777" w:rsidR="00765BFE" w:rsidRDefault="00765BFE">
      <w:r>
        <w:separator/>
      </w:r>
    </w:p>
  </w:footnote>
  <w:footnote w:type="continuationSeparator" w:id="0">
    <w:p w14:paraId="7ADA1E8E" w14:textId="77777777" w:rsidR="00765BFE" w:rsidRDefault="0076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47A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14446"/>
    <w:rsid w:val="00230289"/>
    <w:rsid w:val="00231424"/>
    <w:rsid w:val="00242576"/>
    <w:rsid w:val="00243CCB"/>
    <w:rsid w:val="002474F9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76D46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B30CE"/>
    <w:rsid w:val="006B4C80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5BFE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1E97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4C5A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13A08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2320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8</cp:revision>
  <cp:lastPrinted>2023-10-03T12:24:00Z</cp:lastPrinted>
  <dcterms:created xsi:type="dcterms:W3CDTF">2023-09-26T08:26:00Z</dcterms:created>
  <dcterms:modified xsi:type="dcterms:W3CDTF">2023-10-03T12:52:00Z</dcterms:modified>
</cp:coreProperties>
</file>