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757A7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565739138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565739138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7A7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757A7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040DF7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7C">
        <w:rPr>
          <w:b/>
          <w:bCs/>
          <w:i w:val="0"/>
          <w:iCs w:val="0"/>
          <w:sz w:val="24"/>
          <w:szCs w:val="24"/>
          <w:lang w:val="ru-RU"/>
        </w:rPr>
        <w:t xml:space="preserve">№ ПЗН-46551 від </w:t>
      </w:r>
      <w:r w:rsidRPr="00757A7C">
        <w:rPr>
          <w:b/>
          <w:bCs/>
          <w:i w:val="0"/>
          <w:sz w:val="24"/>
          <w:szCs w:val="24"/>
          <w:lang w:val="ru-RU"/>
        </w:rPr>
        <w:t>08.11.2022</w:t>
      </w:r>
    </w:p>
    <w:p w14:paraId="1B663883" w14:textId="77777777" w:rsidR="00B30291" w:rsidRPr="00757A7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757A7C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757A7C">
        <w:rPr>
          <w:i w:val="0"/>
          <w:sz w:val="24"/>
          <w:szCs w:val="24"/>
          <w:lang w:val="ru-RU"/>
        </w:rPr>
        <w:t>:</w:t>
      </w:r>
    </w:p>
    <w:p w14:paraId="15B0DA77" w14:textId="77777777" w:rsidR="00757A7C" w:rsidRPr="001431E8" w:rsidRDefault="00757A7C" w:rsidP="00757A7C">
      <w:pPr>
        <w:pStyle w:val="a4"/>
        <w:shd w:val="clear" w:color="auto" w:fill="auto"/>
        <w:spacing w:line="266" w:lineRule="auto"/>
        <w:ind w:right="2976"/>
        <w:jc w:val="center"/>
        <w:rPr>
          <w:b/>
          <w:sz w:val="24"/>
          <w:szCs w:val="24"/>
          <w:lang w:val="ru-RU"/>
        </w:rPr>
      </w:pPr>
      <w:r w:rsidRPr="0098091A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«ЕЛІТПРОФІТС» земельної ділянки в оренду для реконструкції та обслуговування нежитлового будинку на вул. Героїв Дніпра, 37А в Оболонському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757A7C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689E4FA3" w:rsidR="00757A7C" w:rsidRPr="00CF2418" w:rsidRDefault="00757A7C" w:rsidP="00757A7C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61BD8BF" w:rsidR="00757A7C" w:rsidRPr="00AC6C1F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«ЕЛІТПРОФІТС»</w:t>
            </w:r>
          </w:p>
        </w:tc>
      </w:tr>
      <w:tr w:rsidR="00757A7C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1739C42A" w14:textId="77777777" w:rsidR="00757A7C" w:rsidRPr="00AC6C1F" w:rsidRDefault="00757A7C" w:rsidP="00757A7C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220A97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1E272A92" w:rsidR="00757A7C" w:rsidRPr="00AC6C1F" w:rsidRDefault="00757A7C" w:rsidP="00757A7C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5F98D610" w14:textId="77777777" w:rsidR="00757A7C" w:rsidRPr="00016DF5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16DF5">
              <w:rPr>
                <w:b w:val="0"/>
                <w:i/>
                <w:sz w:val="24"/>
                <w:szCs w:val="24"/>
                <w:lang w:val="ru-RU"/>
              </w:rPr>
              <w:t>Зоніна Юлія Олександрівна</w:t>
            </w:r>
          </w:p>
          <w:p w14:paraId="05591868" w14:textId="77777777" w:rsidR="00757A7C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Україна,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Київсь</w:t>
            </w:r>
            <w:r>
              <w:rPr>
                <w:b w:val="0"/>
                <w:i/>
                <w:sz w:val="24"/>
                <w:szCs w:val="24"/>
                <w:lang w:val="ru-RU"/>
              </w:rPr>
              <w:t>ка обл., Вишгородський р-н, с.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Старі Петрівці, вул. </w:t>
            </w:r>
            <w:r>
              <w:rPr>
                <w:b w:val="0"/>
                <w:i/>
                <w:sz w:val="24"/>
                <w:szCs w:val="24"/>
                <w:lang w:val="ru-RU"/>
              </w:rPr>
              <w:t>Свято-Покровська</w:t>
            </w:r>
          </w:p>
          <w:p w14:paraId="4609F32C" w14:textId="77777777" w:rsidR="00757A7C" w:rsidRPr="00016DF5" w:rsidRDefault="00757A7C" w:rsidP="00757A7C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06C2AAF7" w14:textId="77777777" w:rsidR="00757A7C" w:rsidRPr="00016DF5" w:rsidRDefault="00757A7C" w:rsidP="00757A7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016DF5">
              <w:rPr>
                <w:b w:val="0"/>
                <w:i/>
                <w:sz w:val="24"/>
                <w:szCs w:val="24"/>
                <w:lang w:val="ru-RU"/>
              </w:rPr>
              <w:t>Ринда Іванна Михайлівна</w:t>
            </w:r>
          </w:p>
          <w:p w14:paraId="15C91214" w14:textId="7525803F" w:rsidR="00757A7C" w:rsidRPr="00AC6C1F" w:rsidRDefault="00757A7C" w:rsidP="00757A7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Україна,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Хмельницька обл., Шепетівський р-н,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           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>м. Нетішин, вул.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>Будівельників</w:t>
            </w:r>
          </w:p>
        </w:tc>
      </w:tr>
      <w:tr w:rsidR="00757A7C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3AB5EBC5" w14:textId="77777777" w:rsidR="00757A7C" w:rsidRDefault="00757A7C" w:rsidP="00757A7C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7022BA35" w14:textId="77777777" w:rsidR="00757A7C" w:rsidRPr="00E90C7D" w:rsidRDefault="00757A7C" w:rsidP="00757A7C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757A7C" w:rsidRPr="00B30291" w:rsidRDefault="00757A7C" w:rsidP="00757A7C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FDFAACD" w14:textId="77777777" w:rsidR="00757A7C" w:rsidRPr="00016DF5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16DF5">
              <w:rPr>
                <w:b w:val="0"/>
                <w:i/>
                <w:sz w:val="24"/>
                <w:szCs w:val="24"/>
                <w:lang w:val="ru-RU"/>
              </w:rPr>
              <w:t>Зоніна Юлія Олександрівна</w:t>
            </w:r>
          </w:p>
          <w:p w14:paraId="42A86818" w14:textId="77777777" w:rsidR="00757A7C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Україна,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Київсь</w:t>
            </w:r>
            <w:r>
              <w:rPr>
                <w:b w:val="0"/>
                <w:i/>
                <w:sz w:val="24"/>
                <w:szCs w:val="24"/>
                <w:lang w:val="ru-RU"/>
              </w:rPr>
              <w:t>ка обл., Вишгородський р-н, с.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Старі Петрівці, вул. </w:t>
            </w:r>
            <w:r>
              <w:rPr>
                <w:b w:val="0"/>
                <w:i/>
                <w:sz w:val="24"/>
                <w:szCs w:val="24"/>
                <w:lang w:val="ru-RU"/>
              </w:rPr>
              <w:t>Свято-Покровська</w:t>
            </w:r>
          </w:p>
          <w:p w14:paraId="51AE30AB" w14:textId="77777777" w:rsidR="00757A7C" w:rsidRPr="00016DF5" w:rsidRDefault="00757A7C" w:rsidP="00757A7C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228DE2B2" w14:textId="77777777" w:rsidR="00757A7C" w:rsidRPr="00016DF5" w:rsidRDefault="00757A7C" w:rsidP="00757A7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016DF5">
              <w:rPr>
                <w:b w:val="0"/>
                <w:i/>
                <w:sz w:val="24"/>
                <w:szCs w:val="24"/>
                <w:lang w:val="ru-RU"/>
              </w:rPr>
              <w:t>Ринда Іванна Михайлівна</w:t>
            </w:r>
          </w:p>
          <w:p w14:paraId="5615A992" w14:textId="383E8096" w:rsidR="00757A7C" w:rsidRPr="00AC6C1F" w:rsidRDefault="00757A7C" w:rsidP="00757A7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Україна,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 xml:space="preserve"> Хмельницька обл., Шепетівський р-н,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           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>м. Нетішин, вул.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16DF5">
              <w:rPr>
                <w:b w:val="0"/>
                <w:i/>
                <w:sz w:val="24"/>
                <w:szCs w:val="24"/>
                <w:lang w:val="ru-RU"/>
              </w:rPr>
              <w:t>Будівельників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04.11.2022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565739138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757A7C">
        <w:rPr>
          <w:sz w:val="24"/>
          <w:szCs w:val="24"/>
          <w:lang w:val="ru-RU"/>
        </w:rPr>
        <w:t>8000000000:78:041:0009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757A7C" w14:paraId="4C79BE2D" w14:textId="77777777" w:rsidTr="00757A7C">
        <w:trPr>
          <w:trHeight w:hRule="exact" w:val="408"/>
        </w:trPr>
        <w:tc>
          <w:tcPr>
            <w:tcW w:w="3260" w:type="dxa"/>
            <w:shd w:val="clear" w:color="auto" w:fill="FFFFFF"/>
          </w:tcPr>
          <w:p w14:paraId="4A1F0E28" w14:textId="77777777" w:rsidR="00757A7C" w:rsidRPr="00CF2418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585CD592" w:rsidR="00757A7C" w:rsidRPr="00AC6C1F" w:rsidRDefault="00757A7C" w:rsidP="00757A7C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</w:rPr>
            </w:pPr>
            <w:r w:rsidRPr="0098091A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вул. </w:t>
            </w:r>
            <w:r>
              <w:rPr>
                <w:i/>
                <w:iCs/>
                <w:sz w:val="24"/>
                <w:szCs w:val="24"/>
              </w:rPr>
              <w:t>Героїв Дніпра, 37</w:t>
            </w:r>
            <w:r>
              <w:rPr>
                <w:i/>
                <w:iCs/>
                <w:sz w:val="24"/>
                <w:szCs w:val="24"/>
                <w:lang w:val="uk-UA"/>
              </w:rPr>
              <w:t>А</w:t>
            </w:r>
          </w:p>
        </w:tc>
      </w:tr>
      <w:tr w:rsidR="00757A7C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757A7C" w:rsidRPr="00CF2418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4752DEF" w:rsidR="00757A7C" w:rsidRPr="00AC6C1F" w:rsidRDefault="00757A7C" w:rsidP="00757A7C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0,3549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757A7C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757A7C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757A7C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757A7C" w:rsidRPr="00726D11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BF2CF5D" w:rsidR="00757A7C" w:rsidRPr="00AC6C1F" w:rsidRDefault="00757A7C" w:rsidP="00757A7C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98091A">
              <w:rPr>
                <w:i/>
                <w:sz w:val="24"/>
                <w:szCs w:val="24"/>
                <w:lang w:val="ru-RU"/>
              </w:rPr>
              <w:t>оренда</w:t>
            </w:r>
            <w:r>
              <w:rPr>
                <w:i/>
                <w:sz w:val="24"/>
                <w:szCs w:val="24"/>
                <w:lang w:val="ru-RU"/>
              </w:rPr>
              <w:t xml:space="preserve">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757A7C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13D882B6" w:rsidR="00757A7C" w:rsidRPr="00CF2418" w:rsidRDefault="00757A7C" w:rsidP="00757A7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</w:tcPr>
          <w:p w14:paraId="0974F83D" w14:textId="34BCE5D2" w:rsidR="00757A7C" w:rsidRPr="00AC6C1F" w:rsidRDefault="00757A7C" w:rsidP="00757A7C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  <w:r w:rsidRPr="0098091A">
              <w:rPr>
                <w:i/>
                <w:sz w:val="24"/>
                <w:szCs w:val="24"/>
                <w:lang w:val="ru-RU"/>
              </w:rPr>
              <w:t>для реконструкції та обслуговування нежитлового будинку</w:t>
            </w:r>
          </w:p>
        </w:tc>
      </w:tr>
      <w:tr w:rsidR="00757A7C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1485A4ED" w:rsidR="00757A7C" w:rsidRPr="00B30291" w:rsidRDefault="00757A7C" w:rsidP="00757A7C">
            <w:pPr>
              <w:pStyle w:val="a4"/>
              <w:shd w:val="clear" w:color="auto" w:fill="auto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4DC98560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  <w:r w:rsidRPr="0098091A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98091A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470E96C8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BB4782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CB2F954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913E0B6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AA06DBF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79F2B1A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04561CF" w14:textId="77777777" w:rsidR="00757A7C" w:rsidRPr="0098091A" w:rsidRDefault="00757A7C" w:rsidP="00757A7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757A7C" w:rsidRPr="00757A7C" w:rsidRDefault="00757A7C" w:rsidP="00757A7C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57A7C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757A7C" w:rsidRPr="00B30291" w:rsidRDefault="00757A7C" w:rsidP="00757A7C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757A7C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74BEA0D" w14:textId="77777777" w:rsidR="00757A7C" w:rsidRPr="00B30291" w:rsidRDefault="00757A7C" w:rsidP="00757A7C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65ED48F" w:rsidR="00757A7C" w:rsidRPr="008F240B" w:rsidRDefault="00757A7C" w:rsidP="00757A7C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20 743 91</w:t>
            </w:r>
            <w:r w:rsidRPr="00BB7430">
              <w:rPr>
                <w:rStyle w:val="ac"/>
                <w:b/>
                <w:sz w:val="24"/>
                <w:szCs w:val="24"/>
                <w:lang w:val="ru-RU"/>
              </w:rPr>
              <w:t xml:space="preserve">0 </w:t>
            </w:r>
            <w:r w:rsidRPr="00BB7430">
              <w:rPr>
                <w:rStyle w:val="ac"/>
                <w:b/>
                <w:sz w:val="24"/>
                <w:szCs w:val="24"/>
              </w:rPr>
              <w:t xml:space="preserve">грн </w:t>
            </w:r>
            <w:r w:rsidRPr="00BB7430">
              <w:rPr>
                <w:rStyle w:val="ac"/>
                <w:b/>
                <w:sz w:val="24"/>
                <w:szCs w:val="24"/>
                <w:lang w:val="uk-UA"/>
              </w:rPr>
              <w:t>24</w:t>
            </w:r>
            <w:r w:rsidRPr="00BB7430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5CA57382" w14:textId="77777777" w:rsidR="00757A7C" w:rsidRPr="00265722" w:rsidRDefault="00757A7C" w:rsidP="00757A7C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24D2DBF" w14:textId="77777777" w:rsidR="00757A7C" w:rsidRPr="00EB415E" w:rsidRDefault="00757A7C" w:rsidP="00757A7C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B415E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EB415E">
        <w:rPr>
          <w:sz w:val="24"/>
          <w:szCs w:val="24"/>
          <w:lang w:val="uk-UA"/>
        </w:rPr>
        <w:t xml:space="preserve"> </w:t>
      </w:r>
      <w:r w:rsidRPr="00EB415E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186¹ Земельного  кодексу України (в редакції до 27.05.2021) 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757A7C" w14:paraId="776B0A8F" w14:textId="77777777" w:rsidTr="001F4552">
        <w:tc>
          <w:tcPr>
            <w:tcW w:w="5098" w:type="dxa"/>
          </w:tcPr>
          <w:p w14:paraId="75E0EB53" w14:textId="77777777" w:rsidR="00757A7C" w:rsidRPr="00D01415" w:rsidRDefault="00757A7C" w:rsidP="001F4552">
            <w:pP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</w:p>
          <w:p w14:paraId="50B0C16B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27F8FFDD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67C7A89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4075848E" w14:textId="77777777" w:rsidR="00757A7C" w:rsidRDefault="00757A7C" w:rsidP="001F455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01415">
              <w:rPr>
                <w:b/>
                <w:sz w:val="24"/>
                <w:szCs w:val="24"/>
                <w:lang w:val="ru-RU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05.10.2018</w:t>
            </w:r>
            <w:r w:rsidRPr="00D01415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9261/0/12-4/09-18</w:t>
            </w:r>
          </w:p>
        </w:tc>
      </w:tr>
      <w:tr w:rsidR="00757A7C" w14:paraId="2431B104" w14:textId="77777777" w:rsidTr="001F4552">
        <w:tc>
          <w:tcPr>
            <w:tcW w:w="5098" w:type="dxa"/>
          </w:tcPr>
          <w:p w14:paraId="7DAC1512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структурний підрозділ Київської міської державної адміністрації у сфері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навколишнього природного середовища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4DB141AF" w14:textId="77777777" w:rsidR="00757A7C" w:rsidRDefault="00757A7C" w:rsidP="001F455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01415">
              <w:rPr>
                <w:b/>
                <w:sz w:val="24"/>
                <w:szCs w:val="24"/>
                <w:lang w:val="ru-RU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16.06.2020</w:t>
            </w:r>
            <w:r w:rsidRPr="00D01415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077/419-ЕО</w:t>
            </w:r>
          </w:p>
        </w:tc>
      </w:tr>
      <w:tr w:rsidR="00757A7C" w14:paraId="72283663" w14:textId="77777777" w:rsidTr="001F4552">
        <w:tc>
          <w:tcPr>
            <w:tcW w:w="5098" w:type="dxa"/>
          </w:tcPr>
          <w:p w14:paraId="2160A326" w14:textId="77777777" w:rsidR="00757A7C" w:rsidRPr="007735C6" w:rsidRDefault="00757A7C" w:rsidP="001F4552">
            <w:pP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</w:p>
          <w:p w14:paraId="135FA13B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56B8FF4B" w14:textId="77777777" w:rsidR="00757A7C" w:rsidRPr="00D85DDE" w:rsidRDefault="00757A7C" w:rsidP="001F455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1226B631" w14:textId="77777777" w:rsidR="00757A7C" w:rsidRDefault="00757A7C" w:rsidP="001F455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01415">
              <w:rPr>
                <w:b/>
                <w:sz w:val="24"/>
                <w:szCs w:val="24"/>
                <w:lang w:val="ru-RU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16.12.2020</w:t>
            </w:r>
            <w:r w:rsidRPr="00D01415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19236/82-20</w:t>
            </w:r>
          </w:p>
        </w:tc>
      </w:tr>
    </w:tbl>
    <w:p w14:paraId="0BBB63D6" w14:textId="77777777" w:rsidR="00757A7C" w:rsidRDefault="00757A7C" w:rsidP="00757A7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2EF1C390" w14:textId="77777777" w:rsidR="00757A7C" w:rsidRPr="00265722" w:rsidRDefault="00757A7C" w:rsidP="00757A7C">
      <w:pPr>
        <w:pStyle w:val="1"/>
        <w:shd w:val="clear" w:color="auto" w:fill="auto"/>
        <w:spacing w:after="120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E83558" w14:textId="77777777" w:rsidR="00757A7C" w:rsidRPr="00B30291" w:rsidRDefault="00757A7C" w:rsidP="00757A7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66533620" w14:textId="77777777" w:rsidR="00757A7C" w:rsidRPr="00B30291" w:rsidRDefault="00757A7C" w:rsidP="00757A7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1505C91" w14:textId="77777777" w:rsidR="00757A7C" w:rsidRPr="00B30291" w:rsidRDefault="00757A7C" w:rsidP="00757A7C">
      <w:pPr>
        <w:pStyle w:val="1"/>
        <w:shd w:val="clear" w:color="auto" w:fill="auto"/>
        <w:ind w:firstLine="567"/>
        <w:jc w:val="both"/>
        <w:rPr>
          <w:sz w:val="24"/>
          <w:szCs w:val="24"/>
          <w:lang w:val="ru-RU"/>
        </w:rPr>
      </w:pPr>
    </w:p>
    <w:p w14:paraId="22FBF295" w14:textId="77777777" w:rsidR="00757A7C" w:rsidRPr="00C7476E" w:rsidRDefault="00757A7C" w:rsidP="00757A7C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757A7C" w:rsidRPr="0070402C" w14:paraId="5E5AB868" w14:textId="77777777" w:rsidTr="001F4552">
        <w:trPr>
          <w:cantSplit/>
          <w:trHeight w:val="864"/>
        </w:trPr>
        <w:tc>
          <w:tcPr>
            <w:tcW w:w="3260" w:type="dxa"/>
          </w:tcPr>
          <w:p w14:paraId="3695F1AE" w14:textId="77777777" w:rsidR="00757A7C" w:rsidRDefault="00757A7C" w:rsidP="001F455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316578DA" w14:textId="77777777" w:rsidR="00757A7C" w:rsidRPr="00AC6C1F" w:rsidRDefault="00757A7C" w:rsidP="001F455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1CDA1877" w14:textId="77777777" w:rsidR="00757A7C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забудована нежитловим будинком (літера Б) 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32,8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на вул. </w:t>
            </w:r>
            <w:r>
              <w:rPr>
                <w:rFonts w:ascii="Times New Roman" w:eastAsia="Times New Roman" w:hAnsi="Times New Roman" w:cs="Times New Roman"/>
                <w:i/>
              </w:rPr>
              <w:t>Героїв Дніпра, 37А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який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 належить </w:t>
            </w:r>
            <w:r>
              <w:rPr>
                <w:rFonts w:ascii="Times New Roman" w:eastAsia="Times New Roman" w:hAnsi="Times New Roman" w:cs="Times New Roman"/>
                <w:i/>
              </w:rPr>
              <w:t>ТОВ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220A97">
              <w:rPr>
                <w:rFonts w:ascii="Times New Roman" w:eastAsia="Times New Roman" w:hAnsi="Times New Roman" w:cs="Times New Roman"/>
                <w:i/>
              </w:rPr>
              <w:t>ЕЛІТПРОФІТС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>» на праві приватної власності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що зареєстровано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</w:t>
            </w:r>
            <w:r>
              <w:rPr>
                <w:rFonts w:ascii="Times New Roman" w:eastAsia="Times New Roman" w:hAnsi="Times New Roman" w:cs="Times New Roman"/>
                <w:i/>
              </w:rPr>
              <w:t>речових прав на нерухоме майно 23.11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 w:cs="Times New Roman"/>
                <w:i/>
              </w:rPr>
              <w:t>12175678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речових прав на нерухоме майно від 21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.2022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</w:rPr>
              <w:t>305472761</w:t>
            </w:r>
            <w:r w:rsidRPr="004B219F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5E95BD4" w14:textId="77777777" w:rsidR="00757A7C" w:rsidRPr="00B64606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1474C29D" w14:textId="77777777" w:rsidR="00757A7C" w:rsidRPr="00F336A8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Згідно з гарантійним листом ТОВ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220A97">
              <w:rPr>
                <w:rFonts w:ascii="Times New Roman" w:eastAsia="Times New Roman" w:hAnsi="Times New Roman" w:cs="Times New Roman"/>
                <w:i/>
              </w:rPr>
              <w:t>ЕЛІТПРОФІТС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повідомлено, що на земельній ділянці також знаходиться нерухоме майно (інші споруди), виготовлені з полегшених конструкцій, без влаштування фундаменту, що збудовані господарським способом за кошти ТОВ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220A97">
              <w:rPr>
                <w:rFonts w:ascii="Times New Roman" w:eastAsia="Times New Roman" w:hAnsi="Times New Roman" w:cs="Times New Roman"/>
                <w:i/>
              </w:rPr>
              <w:t>ЕЛІТПРОФІТС</w:t>
            </w:r>
            <w:r w:rsidRPr="00E17BB4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>. Майно третіх юридичних та фізичних осіб на земельній ділянці відсутнє.</w:t>
            </w:r>
          </w:p>
        </w:tc>
      </w:tr>
      <w:tr w:rsidR="00757A7C" w:rsidRPr="0070402C" w14:paraId="227264B4" w14:textId="77777777" w:rsidTr="001F4552">
        <w:trPr>
          <w:cantSplit/>
          <w:trHeight w:val="1728"/>
        </w:trPr>
        <w:tc>
          <w:tcPr>
            <w:tcW w:w="3260" w:type="dxa"/>
          </w:tcPr>
          <w:p w14:paraId="59615089" w14:textId="77777777" w:rsidR="00757A7C" w:rsidRPr="00AC6C1F" w:rsidRDefault="00757A7C" w:rsidP="001F4552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055B810C" w14:textId="77777777" w:rsidR="00757A7C" w:rsidRPr="00F336A8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межах         </w:t>
            </w:r>
            <w:r w:rsidRPr="00F27A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вул. Північна, просп. Оболонський, вул. Прирічна,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Pr="00F27A96">
              <w:rPr>
                <w:rFonts w:ascii="Times New Roman" w:eastAsia="Times New Roman" w:hAnsi="Times New Roman" w:cs="Times New Roman"/>
                <w:i/>
                <w:color w:val="auto"/>
              </w:rPr>
              <w:t>просп. Героїв Сталінграда, Маршала Малиновського в Оболонському районі м. Києва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31.08.2021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2242/2283,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значенням належить частково до 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громадських будівель та споруд, частково до 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транспорту та зв’язку та частково до території вулиць та доріг (в межах червоних ліній)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Департаменту міс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тобудування та архітектури від 29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1454</w:t>
            </w:r>
            <w:r w:rsidRPr="00953604">
              <w:rPr>
                <w:rFonts w:ascii="Times New Roman" w:eastAsia="Times New Roman" w:hAnsi="Times New Roman" w:cs="Times New Roman"/>
                <w:i/>
                <w:color w:val="auto"/>
              </w:rPr>
              <w:t>/0/12-53/12-03-22).</w:t>
            </w:r>
          </w:p>
        </w:tc>
      </w:tr>
      <w:tr w:rsidR="00757A7C" w:rsidRPr="0070402C" w14:paraId="21633341" w14:textId="77777777" w:rsidTr="001F4552">
        <w:trPr>
          <w:cantSplit/>
          <w:trHeight w:val="1502"/>
        </w:trPr>
        <w:tc>
          <w:tcPr>
            <w:tcW w:w="3260" w:type="dxa"/>
          </w:tcPr>
          <w:p w14:paraId="198E21D6" w14:textId="77777777" w:rsidR="00757A7C" w:rsidRDefault="00757A7C" w:rsidP="001F455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B4DD6A" w14:textId="77777777" w:rsidR="00757A7C" w:rsidRPr="00AC6C1F" w:rsidRDefault="00757A7C" w:rsidP="001F4552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19F2112" w14:textId="77777777" w:rsidR="00757A7C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частково до території </w:t>
            </w:r>
            <w:r w:rsidRPr="00B41586">
              <w:rPr>
                <w:rFonts w:ascii="Times New Roman" w:eastAsia="Times New Roman" w:hAnsi="Times New Roman" w:cs="Times New Roman"/>
                <w:i/>
              </w:rPr>
              <w:t xml:space="preserve">громадських будівель 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B41586">
              <w:rPr>
                <w:rFonts w:ascii="Times New Roman" w:eastAsia="Times New Roman" w:hAnsi="Times New Roman" w:cs="Times New Roman"/>
                <w:i/>
              </w:rPr>
              <w:t xml:space="preserve"> споруд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частково до вулиць та доріг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(в межах червоних ліній)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10C4893B" w14:textId="77777777" w:rsidR="00757A7C" w:rsidRPr="009C2F54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5ED1602B" w14:textId="77777777" w:rsidR="00757A7C" w:rsidRPr="00F336A8" w:rsidRDefault="00757A7C" w:rsidP="001F45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висновком Департаменту містобудування та архітектури від 25.09.2018 № 8936/0/12-4/19-18 зазначено, що заявлена ініціатива відповідає містобудівній документації та проєкт землеустрою щодо відведення земельної ділянки погоджено висновком Департаменту містобудування та архітектури від </w:t>
            </w:r>
            <w:r w:rsidRPr="00B41586">
              <w:rPr>
                <w:rFonts w:ascii="Times New Roman" w:eastAsia="Times New Roman" w:hAnsi="Times New Roman" w:cs="Times New Roman"/>
                <w:i/>
              </w:rPr>
              <w:t xml:space="preserve">05.10.2018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Pr="00B41586">
              <w:rPr>
                <w:rFonts w:ascii="Times New Roman" w:eastAsia="Times New Roman" w:hAnsi="Times New Roman" w:cs="Times New Roman"/>
                <w:i/>
              </w:rPr>
              <w:t>№ 9261/0/12-4/09-18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757A7C" w:rsidRPr="0070402C" w14:paraId="2853DA12" w14:textId="77777777" w:rsidTr="001F4552">
        <w:trPr>
          <w:cantSplit/>
          <w:trHeight w:val="581"/>
        </w:trPr>
        <w:tc>
          <w:tcPr>
            <w:tcW w:w="3260" w:type="dxa"/>
          </w:tcPr>
          <w:p w14:paraId="75B21216" w14:textId="77777777" w:rsidR="00757A7C" w:rsidRPr="00AC6C1F" w:rsidRDefault="00757A7C" w:rsidP="001F4552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4B6CCF27" w14:textId="77777777" w:rsidR="00757A7C" w:rsidRPr="0070402C" w:rsidRDefault="00757A7C" w:rsidP="001F4552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57A7C" w:rsidRPr="0070402C" w14:paraId="2E440742" w14:textId="77777777" w:rsidTr="00716D51">
        <w:trPr>
          <w:cantSplit/>
          <w:trHeight w:val="9330"/>
        </w:trPr>
        <w:tc>
          <w:tcPr>
            <w:tcW w:w="3260" w:type="dxa"/>
          </w:tcPr>
          <w:p w14:paraId="33E1A248" w14:textId="77777777" w:rsidR="00757A7C" w:rsidRPr="00AC6C1F" w:rsidRDefault="00757A7C" w:rsidP="001F4552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721B7168" w14:textId="77777777" w:rsidR="00757A7C" w:rsidRDefault="00757A7C" w:rsidP="001F455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В</w:t>
            </w:r>
            <w:r w:rsidRPr="0002374C">
              <w:rPr>
                <w:rFonts w:ascii="Times New Roman" w:hAnsi="Times New Roman" w:cs="Times New Roman"/>
                <w:bCs/>
                <w:i/>
              </w:rPr>
              <w:t xml:space="preserve">ідповідно до показників розвитку зеленої зони м. Києва до 2022 року та концепції формування зелених насаджень в центральній частині міста, затверджених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рішенням Київської міської ради </w:t>
            </w:r>
            <w:r w:rsidRPr="0002374C">
              <w:rPr>
                <w:rFonts w:ascii="Times New Roman" w:hAnsi="Times New Roman" w:cs="Times New Roman"/>
                <w:bCs/>
                <w:i/>
              </w:rPr>
              <w:t>від 08.07.2021 № 1583/1624</w:t>
            </w:r>
            <w:r>
              <w:rPr>
                <w:rFonts w:ascii="Times New Roman" w:hAnsi="Times New Roman" w:cs="Times New Roman"/>
                <w:bCs/>
                <w:i/>
              </w:rPr>
              <w:t>, частина земельної ділянки входи</w:t>
            </w:r>
            <w:r w:rsidRPr="0002374C">
              <w:rPr>
                <w:rFonts w:ascii="Times New Roman" w:hAnsi="Times New Roman" w:cs="Times New Roman"/>
                <w:bCs/>
                <w:i/>
              </w:rPr>
              <w:t>ть до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D604C">
              <w:rPr>
                <w:rFonts w:ascii="Times New Roman" w:hAnsi="Times New Roman" w:cs="Times New Roman"/>
                <w:i/>
              </w:rPr>
              <w:t>зеленої зони</w:t>
            </w:r>
            <w:r>
              <w:rPr>
                <w:rFonts w:ascii="Times New Roman" w:hAnsi="Times New Roman" w:cs="Times New Roman"/>
                <w:i/>
              </w:rPr>
              <w:t xml:space="preserve"> (сквер «ст. м. «</w:t>
            </w:r>
            <w:r w:rsidRPr="00B41586">
              <w:rPr>
                <w:rFonts w:ascii="Times New Roman" w:hAnsi="Times New Roman" w:cs="Times New Roman"/>
                <w:i/>
              </w:rPr>
              <w:t>Героїв Дніпра</w:t>
            </w:r>
            <w:r>
              <w:rPr>
                <w:rFonts w:ascii="Times New Roman" w:hAnsi="Times New Roman" w:cs="Times New Roman"/>
                <w:i/>
              </w:rPr>
              <w:t>»)</w:t>
            </w:r>
            <w:r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1DA870A" w14:textId="77777777" w:rsidR="00757A7C" w:rsidRPr="009C2F54" w:rsidRDefault="00757A7C" w:rsidP="001F4552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4B3DE1E7" w14:textId="77777777" w:rsidR="00757A7C" w:rsidRDefault="00757A7C" w:rsidP="001F455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Пунктом 1 проєкту рішення запропоновано в</w:t>
            </w:r>
            <w:r w:rsidRPr="00D77BC9">
              <w:rPr>
                <w:rFonts w:ascii="Times New Roman" w:hAnsi="Times New Roman" w:cs="Times New Roman"/>
                <w:i/>
              </w:rPr>
              <w:t>нести зміни до рішенн</w:t>
            </w:r>
            <w:r>
              <w:rPr>
                <w:rFonts w:ascii="Times New Roman" w:hAnsi="Times New Roman" w:cs="Times New Roman"/>
                <w:i/>
              </w:rPr>
              <w:t>я Київської міської ради від 08.07.</w:t>
            </w:r>
            <w:r w:rsidRPr="00D77BC9">
              <w:rPr>
                <w:rFonts w:ascii="Times New Roman" w:hAnsi="Times New Roman" w:cs="Times New Roman"/>
                <w:i/>
              </w:rPr>
              <w:t xml:space="preserve">2021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D77BC9">
              <w:rPr>
                <w:rFonts w:ascii="Times New Roman" w:hAnsi="Times New Roman" w:cs="Times New Roman"/>
                <w:i/>
              </w:rPr>
              <w:t>№ 1583/1624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7BC9">
              <w:rPr>
                <w:rFonts w:ascii="Times New Roman" w:hAnsi="Times New Roman" w:cs="Times New Roman"/>
                <w:i/>
              </w:rPr>
              <w:t>виключивши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7BC9">
              <w:rPr>
                <w:rFonts w:ascii="Times New Roman" w:hAnsi="Times New Roman" w:cs="Times New Roman"/>
                <w:i/>
              </w:rPr>
              <w:t>частину земельної ділянки площею 0,3189 га</w:t>
            </w:r>
            <w:r>
              <w:rPr>
                <w:rFonts w:ascii="Times New Roman" w:hAnsi="Times New Roman" w:cs="Times New Roman"/>
                <w:i/>
              </w:rPr>
              <w:t xml:space="preserve"> з переліку озеленених територій загального користування м. Києва.</w:t>
            </w:r>
          </w:p>
          <w:p w14:paraId="3C4149E3" w14:textId="77777777" w:rsidR="00E85BE4" w:rsidRPr="00B0307E" w:rsidRDefault="00E85BE4" w:rsidP="001F4552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756D76D" w14:textId="697E1535" w:rsidR="00E85BE4" w:rsidRDefault="00E85BE4" w:rsidP="00E85BE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E85BE4">
              <w:rPr>
                <w:rFonts w:ascii="Times New Roman" w:hAnsi="Times New Roman" w:cs="Times New Roman"/>
                <w:i/>
              </w:rPr>
              <w:t>озгляд ініціатив щодо створення скверів здійснюється відповідно до рішення Київської міської ради від 26.06.2018 № 997/5061 «Про ініціативи створення об’єктів благоустрою зеленого господарства міста Києва».</w:t>
            </w:r>
          </w:p>
          <w:p w14:paraId="63B614EB" w14:textId="77777777" w:rsidR="00B0307E" w:rsidRPr="00B0307E" w:rsidRDefault="00B0307E" w:rsidP="00E85BE4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19934498" w14:textId="4800D9F3" w:rsidR="00E85BE4" w:rsidRDefault="00E85BE4" w:rsidP="00E85BE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E85BE4">
              <w:rPr>
                <w:rFonts w:ascii="Times New Roman" w:hAnsi="Times New Roman" w:cs="Times New Roman"/>
                <w:i/>
              </w:rPr>
              <w:t>Згідно з пунктом 1 зазначеного рішення розгляд ініціатив щодо створення об'єктів благоустрою зеленого господарства (скверів, парків, алей, бульварів тощо) загального користування здійснюється постійною комісією Київської міської ради з питань екологічної політики.</w:t>
            </w:r>
          </w:p>
          <w:p w14:paraId="3BB9FCC6" w14:textId="77777777" w:rsidR="00716D51" w:rsidRPr="00B0307E" w:rsidRDefault="00716D51" w:rsidP="00E85BE4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577B3F9B" w14:textId="7398F2EF" w:rsidR="00E85BE4" w:rsidRPr="00E85BE4" w:rsidRDefault="007060CC" w:rsidP="00716D51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витягу з протоколу </w:t>
            </w:r>
            <w:r w:rsidR="00156109">
              <w:rPr>
                <w:rFonts w:ascii="Times New Roman" w:hAnsi="Times New Roman" w:cs="Times New Roman"/>
                <w:i/>
              </w:rPr>
              <w:t xml:space="preserve">від 28.09.2021 </w:t>
            </w:r>
            <w:r>
              <w:rPr>
                <w:rFonts w:ascii="Times New Roman" w:hAnsi="Times New Roman" w:cs="Times New Roman"/>
                <w:i/>
              </w:rPr>
              <w:t>№ 10/13  засіда</w:t>
            </w:r>
            <w:r w:rsidR="00156109">
              <w:rPr>
                <w:rFonts w:ascii="Times New Roman" w:hAnsi="Times New Roman" w:cs="Times New Roman"/>
                <w:i/>
              </w:rPr>
              <w:t xml:space="preserve">ння постійної комісії Київської міської ради з питань екологічної політики підтримано ініціативу депутата Київської міської ради Смірнова М.М. від 21.07.2021 № 08/279/09/239-128 щодо створення об’єкту благоустрою – скверу на земельній ділянці, що розташована вздовж вул. Героїв Дніпра (поблизу станції метро «Героїв Дніпра») в Оболонському районі м. Києва та вирішено звернутись до КО «Київзеленбуд» з проханням </w:t>
            </w:r>
            <w:r w:rsidR="001A0A0C">
              <w:rPr>
                <w:rFonts w:ascii="Times New Roman" w:hAnsi="Times New Roman" w:cs="Times New Roman"/>
                <w:i/>
              </w:rPr>
              <w:t xml:space="preserve"> </w:t>
            </w:r>
            <w:r w:rsidR="00156109">
              <w:rPr>
                <w:rFonts w:ascii="Times New Roman" w:hAnsi="Times New Roman" w:cs="Times New Roman"/>
                <w:i/>
              </w:rPr>
              <w:t xml:space="preserve">подати </w:t>
            </w:r>
            <w:r w:rsidR="001A0A0C">
              <w:rPr>
                <w:rFonts w:ascii="Times New Roman" w:hAnsi="Times New Roman" w:cs="Times New Roman"/>
                <w:i/>
              </w:rPr>
              <w:t xml:space="preserve">  </w:t>
            </w:r>
            <w:r w:rsidR="00156109">
              <w:rPr>
                <w:rFonts w:ascii="Times New Roman" w:hAnsi="Times New Roman" w:cs="Times New Roman"/>
                <w:i/>
              </w:rPr>
              <w:t xml:space="preserve">клопотання </w:t>
            </w:r>
            <w:r w:rsidR="001A0A0C">
              <w:rPr>
                <w:rFonts w:ascii="Times New Roman" w:hAnsi="Times New Roman" w:cs="Times New Roman"/>
                <w:i/>
              </w:rPr>
              <w:t xml:space="preserve">  </w:t>
            </w:r>
            <w:r w:rsidR="00156109">
              <w:rPr>
                <w:rFonts w:ascii="Times New Roman" w:hAnsi="Times New Roman" w:cs="Times New Roman"/>
                <w:i/>
              </w:rPr>
              <w:t>про</w:t>
            </w:r>
            <w:r w:rsidR="001A0A0C">
              <w:rPr>
                <w:rFonts w:ascii="Times New Roman" w:hAnsi="Times New Roman" w:cs="Times New Roman"/>
                <w:i/>
              </w:rPr>
              <w:t xml:space="preserve">  </w:t>
            </w:r>
            <w:r w:rsidR="00156109">
              <w:rPr>
                <w:rFonts w:ascii="Times New Roman" w:hAnsi="Times New Roman" w:cs="Times New Roman"/>
                <w:i/>
              </w:rPr>
              <w:t xml:space="preserve">надання </w:t>
            </w:r>
            <w:r w:rsidR="001A0A0C">
              <w:rPr>
                <w:rFonts w:ascii="Times New Roman" w:hAnsi="Times New Roman" w:cs="Times New Roman"/>
                <w:i/>
              </w:rPr>
              <w:t xml:space="preserve"> </w:t>
            </w:r>
            <w:r w:rsidR="00156109">
              <w:rPr>
                <w:rFonts w:ascii="Times New Roman" w:hAnsi="Times New Roman" w:cs="Times New Roman"/>
                <w:i/>
              </w:rPr>
              <w:t xml:space="preserve">дозволу </w:t>
            </w:r>
            <w:r w:rsidR="001A0A0C">
              <w:rPr>
                <w:rFonts w:ascii="Times New Roman" w:hAnsi="Times New Roman" w:cs="Times New Roman"/>
                <w:i/>
              </w:rPr>
              <w:t xml:space="preserve"> </w:t>
            </w:r>
            <w:r w:rsidR="00156109">
              <w:rPr>
                <w:rFonts w:ascii="Times New Roman" w:hAnsi="Times New Roman" w:cs="Times New Roman"/>
                <w:i/>
              </w:rPr>
              <w:t>на</w:t>
            </w:r>
          </w:p>
        </w:tc>
      </w:tr>
      <w:tr w:rsidR="00716D51" w:rsidRPr="0070402C" w14:paraId="6F554BC6" w14:textId="77777777" w:rsidTr="001A0A0C">
        <w:trPr>
          <w:cantSplit/>
          <w:trHeight w:val="1691"/>
        </w:trPr>
        <w:tc>
          <w:tcPr>
            <w:tcW w:w="3260" w:type="dxa"/>
          </w:tcPr>
          <w:p w14:paraId="5BB137D2" w14:textId="77777777" w:rsidR="00716D51" w:rsidRDefault="00716D51" w:rsidP="001F4552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D6F6DEF" w14:textId="0D16EE73" w:rsidR="00716D51" w:rsidRDefault="00716D51" w:rsidP="00716D5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розроблення проєкту землеустрою щодо відведення цієї земельної ділянки для створення зеленої зони (скверу).</w:t>
            </w:r>
          </w:p>
          <w:p w14:paraId="43C659B7" w14:textId="77777777" w:rsidR="00B0307E" w:rsidRPr="00B0307E" w:rsidRDefault="00B0307E" w:rsidP="00716D51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8B76974" w14:textId="2B4B74AF" w:rsidR="00716D51" w:rsidRPr="001A0A0C" w:rsidRDefault="00716D51" w:rsidP="00BD716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виконання рішення зазначеного протоколу, КО «Київзеленбуд» зверталося з клопотаннями щодо подальшого оформлення земельної ділянки, однак заявнику надано зауваження про вирішення майнових питань.</w:t>
            </w:r>
          </w:p>
        </w:tc>
      </w:tr>
      <w:tr w:rsidR="00757A7C" w:rsidRPr="0070402C" w14:paraId="4676963D" w14:textId="77777777" w:rsidTr="001F4552">
        <w:trPr>
          <w:cantSplit/>
          <w:trHeight w:val="1062"/>
        </w:trPr>
        <w:tc>
          <w:tcPr>
            <w:tcW w:w="3260" w:type="dxa"/>
          </w:tcPr>
          <w:p w14:paraId="02D742AD" w14:textId="77777777" w:rsidR="00757A7C" w:rsidRPr="00AC6C1F" w:rsidRDefault="00757A7C" w:rsidP="001F455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7259635" w14:textId="77777777" w:rsidR="00757A7C" w:rsidRDefault="00757A7C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415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8001AF1" w14:textId="77777777" w:rsidR="00757A7C" w:rsidRPr="008B31ED" w:rsidRDefault="00757A7C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5716560F" w14:textId="77777777" w:rsidR="00757A7C" w:rsidRDefault="00757A7C" w:rsidP="001F45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31ED">
              <w:rPr>
                <w:rFonts w:ascii="Times New Roman" w:hAnsi="Times New Roman" w:cs="Times New Roman"/>
                <w:i/>
              </w:rPr>
              <w:t>Під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8B31ED">
              <w:rPr>
                <w:rFonts w:ascii="Times New Roman" w:hAnsi="Times New Roman" w:cs="Times New Roman"/>
                <w:i/>
              </w:rPr>
              <w:t xml:space="preserve">унктом 4.10 </w:t>
            </w:r>
            <w:r>
              <w:rPr>
                <w:rFonts w:ascii="Times New Roman" w:hAnsi="Times New Roman" w:cs="Times New Roman"/>
                <w:i/>
              </w:rPr>
              <w:t xml:space="preserve">пункту 4 </w:t>
            </w:r>
            <w:r w:rsidRPr="008B31ED">
              <w:rPr>
                <w:rFonts w:ascii="Times New Roman" w:hAnsi="Times New Roman" w:cs="Times New Roman"/>
                <w:i/>
              </w:rPr>
              <w:t>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EF0545F" w14:textId="7D5B03C2" w:rsidR="00757A7C" w:rsidRDefault="00757A7C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27AC1A52" w14:textId="5FA65512" w:rsidR="00170432" w:rsidRDefault="00820F3C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17043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земельної ділянки відповідно до статті 123 Земельного кодексу України.</w:t>
            </w:r>
          </w:p>
          <w:p w14:paraId="407F3AAD" w14:textId="21CE8B49" w:rsidR="00170432" w:rsidRDefault="00170432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з пунктом 34 частини першої статті 26 Закону України «Про місцеве самоврядування в Україні» виключено на пленарних засіданнях сільської, селищної, міської ради вирішуються питання регулювання земельних відносин.</w:t>
            </w:r>
          </w:p>
          <w:p w14:paraId="0BC231C2" w14:textId="3C5AE71E" w:rsidR="00170432" w:rsidRDefault="00170432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Тобто, вирішення питань щодо передачі ТОВ «</w:t>
            </w:r>
            <w:r w:rsidRPr="00220A97">
              <w:rPr>
                <w:rFonts w:ascii="Times New Roman" w:eastAsia="Times New Roman" w:hAnsi="Times New Roman" w:cs="Times New Roman"/>
                <w:i/>
              </w:rPr>
              <w:t>ЕЛІТПРОФІТС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земельної ділянки в оренду для </w:t>
            </w:r>
            <w:r w:rsidRPr="00170432">
              <w:rPr>
                <w:rFonts w:ascii="Times New Roman" w:eastAsia="Times New Roman" w:hAnsi="Times New Roman" w:cs="Times New Roman"/>
                <w:i/>
              </w:rPr>
              <w:t>реконструкції та обслуговування нежитлового будинку</w:t>
            </w:r>
            <w:r>
              <w:t xml:space="preserve"> </w:t>
            </w:r>
            <w:r w:rsidRPr="00170432">
              <w:rPr>
                <w:rFonts w:ascii="Times New Roman" w:eastAsia="Times New Roman" w:hAnsi="Times New Roman" w:cs="Times New Roman"/>
                <w:i/>
              </w:rPr>
              <w:t>на вул. Героїв Дніпра, 37А в Оболонському районі міста Києва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є виключно компетенцією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ради.</w:t>
            </w:r>
          </w:p>
          <w:p w14:paraId="06613116" w14:textId="0D4D1FB1" w:rsidR="00170432" w:rsidRDefault="00170432" w:rsidP="001F45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3E11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34E16899" w14:textId="7FC0B637" w:rsidR="00757A7C" w:rsidRPr="0070402C" w:rsidRDefault="00170432" w:rsidP="001704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Враховуючи зазначене та з</w:t>
            </w:r>
            <w:r w:rsidR="00757A7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4E6E8823" w14:textId="77777777" w:rsidR="00757A7C" w:rsidRPr="00A1045E" w:rsidRDefault="00757A7C" w:rsidP="00757A7C">
      <w:pPr>
        <w:pStyle w:val="a7"/>
        <w:shd w:val="clear" w:color="auto" w:fill="auto"/>
        <w:rPr>
          <w:lang w:val="uk-UA"/>
        </w:rPr>
      </w:pPr>
    </w:p>
    <w:p w14:paraId="016988BA" w14:textId="77777777" w:rsidR="00757A7C" w:rsidRPr="00173F07" w:rsidRDefault="00757A7C" w:rsidP="00757A7C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9806872" w14:textId="7BE46CFE" w:rsidR="00757A7C" w:rsidRDefault="00757A7C" w:rsidP="00426FA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5365014" w14:textId="063ACD9B" w:rsidR="00716D51" w:rsidRDefault="00716D51" w:rsidP="00426FA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18EE6E81" w14:textId="77777777" w:rsidR="003E11FD" w:rsidRPr="00173F07" w:rsidRDefault="003E11FD" w:rsidP="00426FA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4E33DFF0" w14:textId="77777777" w:rsidR="00757A7C" w:rsidRPr="005C534F" w:rsidRDefault="00757A7C" w:rsidP="00757A7C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spacing w:after="40"/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lastRenderedPageBreak/>
        <w:t>Фінансово-економічне обґрунтування.</w:t>
      </w:r>
    </w:p>
    <w:p w14:paraId="3722E436" w14:textId="77777777" w:rsidR="00757A7C" w:rsidRPr="00173F07" w:rsidRDefault="00757A7C" w:rsidP="00757A7C">
      <w:pPr>
        <w:pStyle w:val="1"/>
        <w:tabs>
          <w:tab w:val="left" w:pos="426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5099C648" w14:textId="77777777" w:rsidR="00757A7C" w:rsidRDefault="00757A7C" w:rsidP="00757A7C">
      <w:pPr>
        <w:pStyle w:val="1"/>
        <w:tabs>
          <w:tab w:val="left" w:pos="426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>
        <w:rPr>
          <w:i w:val="0"/>
          <w:sz w:val="24"/>
          <w:szCs w:val="24"/>
          <w:lang w:val="ru-RU"/>
        </w:rPr>
        <w:t xml:space="preserve">емлі» та рішення Київської міської </w:t>
      </w:r>
      <w:r w:rsidRPr="001A7756">
        <w:rPr>
          <w:i w:val="0"/>
          <w:sz w:val="24"/>
          <w:szCs w:val="24"/>
          <w:lang w:val="ru-RU"/>
        </w:rPr>
        <w:t xml:space="preserve">ради від 09.12.2021 № 3704/3745 «Про бюджет міста Києва на 2022 рік» </w:t>
      </w:r>
      <w:r w:rsidRPr="001A7756">
        <w:rPr>
          <w:i w:val="0"/>
          <w:sz w:val="24"/>
          <w:szCs w:val="24"/>
          <w:lang w:val="uk-UA"/>
        </w:rPr>
        <w:t>розрахунковий</w:t>
      </w:r>
      <w:r w:rsidRPr="001A7756">
        <w:rPr>
          <w:i w:val="0"/>
          <w:sz w:val="24"/>
          <w:szCs w:val="24"/>
          <w:lang w:val="ru-RU"/>
        </w:rPr>
        <w:t xml:space="preserve"> розмір річної</w:t>
      </w:r>
      <w:r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Pr="008B31ED">
        <w:rPr>
          <w:b/>
          <w:i w:val="0"/>
          <w:sz w:val="24"/>
          <w:szCs w:val="24"/>
          <w:u w:val="single"/>
          <w:lang w:val="ru-RU"/>
        </w:rPr>
        <w:t>1 037 195 грн 51 коп. (5 %).</w:t>
      </w:r>
    </w:p>
    <w:p w14:paraId="365889C1" w14:textId="77777777" w:rsidR="00757A7C" w:rsidRPr="00173F07" w:rsidRDefault="00757A7C" w:rsidP="00757A7C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</w:p>
    <w:p w14:paraId="7DA98388" w14:textId="77777777" w:rsidR="00757A7C" w:rsidRPr="00C20204" w:rsidRDefault="00757A7C" w:rsidP="00757A7C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7659D759" w14:textId="21201AA3" w:rsidR="00757A7C" w:rsidRDefault="00757A7C" w:rsidP="00757A7C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</w:t>
      </w:r>
      <w:r>
        <w:rPr>
          <w:i w:val="0"/>
          <w:sz w:val="24"/>
          <w:szCs w:val="24"/>
          <w:lang w:val="ru-RU"/>
        </w:rPr>
        <w:t xml:space="preserve">робленого проєкту рішення стане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67AAAAD1" w14:textId="77777777" w:rsidR="00757A7C" w:rsidRPr="00173F07" w:rsidRDefault="00757A7C" w:rsidP="00757A7C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6FA76E3C" w14:textId="77777777" w:rsidR="00757A7C" w:rsidRPr="00AD604C" w:rsidRDefault="00757A7C" w:rsidP="00757A7C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8091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053CEC36" w14:textId="77777777" w:rsidR="00757A7C" w:rsidRPr="00B30291" w:rsidRDefault="00757A7C" w:rsidP="00757A7C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0D3E8333" w14:textId="77777777" w:rsidR="00757A7C" w:rsidRDefault="00757A7C" w:rsidP="00757A7C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57A7C" w14:paraId="3F385487" w14:textId="77777777" w:rsidTr="001F4552">
        <w:trPr>
          <w:trHeight w:val="663"/>
        </w:trPr>
        <w:tc>
          <w:tcPr>
            <w:tcW w:w="4814" w:type="dxa"/>
            <w:hideMark/>
          </w:tcPr>
          <w:p w14:paraId="323BFC1E" w14:textId="77777777" w:rsidR="00757A7C" w:rsidRDefault="00757A7C" w:rsidP="001F455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243D467" w14:textId="77777777" w:rsidR="00757A7C" w:rsidRPr="00D85DDE" w:rsidRDefault="00757A7C" w:rsidP="001F455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F0F821A" w14:textId="77777777" w:rsidR="00757A7C" w:rsidRPr="00B30291" w:rsidRDefault="00757A7C" w:rsidP="00757A7C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 w:rsidP="00757A7C">
      <w:pPr>
        <w:pStyle w:val="1"/>
        <w:shd w:val="clear" w:color="auto" w:fill="auto"/>
        <w:ind w:firstLine="426"/>
        <w:jc w:val="both"/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F4020" w14:textId="77777777" w:rsidR="00093D1D" w:rsidRDefault="00093D1D">
      <w:r>
        <w:separator/>
      </w:r>
    </w:p>
  </w:endnote>
  <w:endnote w:type="continuationSeparator" w:id="0">
    <w:p w14:paraId="0EC36F21" w14:textId="77777777" w:rsidR="00093D1D" w:rsidRDefault="0009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7324" w14:textId="77777777" w:rsidR="00093D1D" w:rsidRDefault="00093D1D">
      <w:r>
        <w:separator/>
      </w:r>
    </w:p>
  </w:footnote>
  <w:footnote w:type="continuationSeparator" w:id="0">
    <w:p w14:paraId="6FDD7AB0" w14:textId="77777777" w:rsidR="00093D1D" w:rsidRDefault="0009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757A7C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757A7C">
          <w:rPr>
            <w:i w:val="0"/>
            <w:sz w:val="12"/>
            <w:szCs w:val="12"/>
            <w:lang w:val="ru-RU"/>
          </w:rPr>
          <w:t>Пояснювальна записка № ПЗН-46551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757A7C">
          <w:rPr>
            <w:i w:val="0"/>
            <w:sz w:val="12"/>
            <w:szCs w:val="12"/>
            <w:lang w:val="ru-RU"/>
          </w:rPr>
          <w:t xml:space="preserve">від </w:t>
        </w:r>
        <w:r w:rsidR="00855E11" w:rsidRPr="00757A7C">
          <w:rPr>
            <w:i w:val="0"/>
            <w:sz w:val="12"/>
            <w:szCs w:val="12"/>
            <w:lang w:val="ru-RU"/>
          </w:rPr>
          <w:t>08.11.2022</w:t>
        </w:r>
        <w:r w:rsidR="0012494D" w:rsidRPr="00757A7C">
          <w:rPr>
            <w:i w:val="0"/>
            <w:sz w:val="12"/>
            <w:szCs w:val="12"/>
            <w:lang w:val="ru-RU"/>
          </w:rPr>
          <w:t xml:space="preserve"> до клопотання 565739138</w:t>
        </w:r>
      </w:p>
      <w:p w14:paraId="3386C57A" w14:textId="22F47E50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4438D" w:rsidRPr="0094438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5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4438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3D1D"/>
    <w:rsid w:val="0012494D"/>
    <w:rsid w:val="00156109"/>
    <w:rsid w:val="00170432"/>
    <w:rsid w:val="00173F07"/>
    <w:rsid w:val="00174E19"/>
    <w:rsid w:val="001A0A0C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3E11FD"/>
    <w:rsid w:val="00426FA7"/>
    <w:rsid w:val="00452D5A"/>
    <w:rsid w:val="00463B38"/>
    <w:rsid w:val="00495A67"/>
    <w:rsid w:val="0050652B"/>
    <w:rsid w:val="005740F1"/>
    <w:rsid w:val="00581A44"/>
    <w:rsid w:val="005D5C2D"/>
    <w:rsid w:val="0065190A"/>
    <w:rsid w:val="006A34C6"/>
    <w:rsid w:val="006B70D8"/>
    <w:rsid w:val="007033CD"/>
    <w:rsid w:val="007060CC"/>
    <w:rsid w:val="00706695"/>
    <w:rsid w:val="00716D51"/>
    <w:rsid w:val="00725C6A"/>
    <w:rsid w:val="007312B1"/>
    <w:rsid w:val="00757A7C"/>
    <w:rsid w:val="007C0899"/>
    <w:rsid w:val="007D4A0A"/>
    <w:rsid w:val="007E3A33"/>
    <w:rsid w:val="007F05B6"/>
    <w:rsid w:val="007F1356"/>
    <w:rsid w:val="00820317"/>
    <w:rsid w:val="00820F3C"/>
    <w:rsid w:val="00855E11"/>
    <w:rsid w:val="0094351B"/>
    <w:rsid w:val="0094438D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0307E"/>
    <w:rsid w:val="00B11B2C"/>
    <w:rsid w:val="00B30291"/>
    <w:rsid w:val="00B82254"/>
    <w:rsid w:val="00B84B97"/>
    <w:rsid w:val="00BD716E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E34240"/>
    <w:rsid w:val="00E60C6D"/>
    <w:rsid w:val="00E85BE4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6D4A-E7DD-4D76-A5D3-EAF2961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10145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2022-11-10T09:00:00Z</cp:lastPrinted>
  <dcterms:created xsi:type="dcterms:W3CDTF">2022-11-10T14:21:00Z</dcterms:created>
  <dcterms:modified xsi:type="dcterms:W3CDTF">2022-11-10T14:21:00Z</dcterms:modified>
</cp:coreProperties>
</file>