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02E34" w14:textId="77777777" w:rsidR="004D1119" w:rsidRPr="00741E60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uk-UA"/>
        </w:rPr>
      </w:pPr>
      <w:r w:rsidRPr="00741E60"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741E60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552044034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552044034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741E60">
        <w:rPr>
          <w:sz w:val="36"/>
          <w:szCs w:val="36"/>
          <w:lang w:val="uk-UA"/>
        </w:rPr>
        <w:t>ПОЯСНЮВАЛЬНА ЗАПИСКА</w:t>
      </w:r>
    </w:p>
    <w:p w14:paraId="34493903" w14:textId="77777777" w:rsidR="004D1119" w:rsidRPr="00741E60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 xml:space="preserve">№ </w:t>
      </w:r>
      <w:r w:rsidR="004D1119" w:rsidRPr="00741E60">
        <w:rPr>
          <w:b/>
          <w:bCs/>
          <w:sz w:val="24"/>
          <w:szCs w:val="24"/>
          <w:lang w:val="uk-UA"/>
        </w:rPr>
        <w:t>ПЗН-70293 від 29.08.2024</w:t>
      </w:r>
    </w:p>
    <w:p w14:paraId="781D03CD" w14:textId="77777777" w:rsidR="004D1119" w:rsidRPr="00741E60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 xml:space="preserve">до </w:t>
      </w:r>
      <w:proofErr w:type="spellStart"/>
      <w:r w:rsidRPr="00741E60">
        <w:rPr>
          <w:sz w:val="24"/>
          <w:szCs w:val="24"/>
          <w:lang w:val="uk-UA"/>
        </w:rPr>
        <w:t>проєкту</w:t>
      </w:r>
      <w:proofErr w:type="spellEnd"/>
      <w:r w:rsidRPr="00741E60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0AA6D988" w:rsidR="004D1119" w:rsidRPr="00741E60" w:rsidRDefault="004D1119" w:rsidP="002B4957">
      <w:pPr>
        <w:pStyle w:val="a7"/>
        <w:shd w:val="clear" w:color="auto" w:fill="auto"/>
        <w:spacing w:after="0"/>
        <w:ind w:right="2739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 w:rsidRPr="00741E60">
        <w:rPr>
          <w:rFonts w:eastAsia="Georgia"/>
          <w:b/>
          <w:i/>
          <w:iCs/>
          <w:sz w:val="24"/>
          <w:szCs w:val="24"/>
          <w:lang w:val="uk-UA"/>
        </w:rPr>
        <w:t xml:space="preserve">Про </w:t>
      </w:r>
      <w:r w:rsidR="001741A5" w:rsidRPr="00741E60">
        <w:rPr>
          <w:rFonts w:eastAsia="Georgia"/>
          <w:b/>
          <w:i/>
          <w:iCs/>
          <w:sz w:val="24"/>
          <w:szCs w:val="24"/>
          <w:lang w:val="uk-UA"/>
        </w:rPr>
        <w:t xml:space="preserve">передачу ТОВАРИСТВУ З ОБМЕЖЕНОЮ ВІДПОВІДАЛЬНІСТЮ «КІЙ-ПЛАЗА» земельної ділянки в оренду </w:t>
      </w:r>
      <w:r w:rsidR="002F1326" w:rsidRPr="002F1326">
        <w:rPr>
          <w:rFonts w:eastAsia="Georgia"/>
          <w:b/>
          <w:i/>
          <w:iCs/>
          <w:sz w:val="24"/>
          <w:szCs w:val="24"/>
          <w:lang w:val="uk-UA"/>
        </w:rPr>
        <w:t>для будівництва, експлуатації та обслуговування багатоповерхових будинків з вбудованим та прибудованим центром громадського харчування</w:t>
      </w:r>
      <w:r w:rsidR="001741A5" w:rsidRPr="002F1326">
        <w:rPr>
          <w:rFonts w:eastAsia="Georgia"/>
          <w:b/>
          <w:i/>
          <w:iCs/>
          <w:sz w:val="24"/>
          <w:szCs w:val="24"/>
          <w:lang w:val="uk-UA"/>
        </w:rPr>
        <w:t xml:space="preserve"> </w:t>
      </w:r>
      <w:r w:rsidR="001741A5" w:rsidRPr="00741E60">
        <w:rPr>
          <w:rFonts w:eastAsia="Georgia"/>
          <w:b/>
          <w:i/>
          <w:iCs/>
          <w:sz w:val="24"/>
          <w:szCs w:val="24"/>
          <w:lang w:val="uk-UA"/>
        </w:rPr>
        <w:t>на вул. Кондукторській, 48 у Солом’янському районі міста Києва</w:t>
      </w:r>
    </w:p>
    <w:p w14:paraId="61BEDA00" w14:textId="77777777" w:rsidR="001741A5" w:rsidRPr="00741E60" w:rsidRDefault="001741A5" w:rsidP="002B4957">
      <w:pPr>
        <w:pStyle w:val="a7"/>
        <w:shd w:val="clear" w:color="auto" w:fill="auto"/>
        <w:spacing w:after="0"/>
        <w:ind w:right="2739"/>
        <w:jc w:val="center"/>
        <w:rPr>
          <w:b/>
          <w:bCs/>
          <w:sz w:val="24"/>
          <w:szCs w:val="24"/>
          <w:lang w:val="uk-UA"/>
        </w:rPr>
      </w:pPr>
    </w:p>
    <w:p w14:paraId="7485161D" w14:textId="77777777" w:rsidR="004D1119" w:rsidRPr="00741E60" w:rsidRDefault="004D1119" w:rsidP="002B4957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741E60" w14:paraId="59D7EDE9" w14:textId="77777777" w:rsidTr="001741A5">
        <w:trPr>
          <w:cantSplit/>
          <w:trHeight w:hRule="exact" w:val="582"/>
        </w:trPr>
        <w:tc>
          <w:tcPr>
            <w:tcW w:w="2793" w:type="dxa"/>
            <w:shd w:val="clear" w:color="auto" w:fill="FFFFFF"/>
          </w:tcPr>
          <w:p w14:paraId="30AE5F35" w14:textId="77777777" w:rsidR="004D1119" w:rsidRPr="00741E60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4D1119" w:rsidRPr="00741E60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7475FB6D" w14:textId="77777777" w:rsidR="002B4957" w:rsidRDefault="004D1119" w:rsidP="002B4957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  <w:p w14:paraId="2C8733B8" w14:textId="0AB59DDE" w:rsidR="004D1119" w:rsidRPr="00741E60" w:rsidRDefault="004D1119" w:rsidP="002B4957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«КІЙ-ПЛАЗА»</w:t>
            </w:r>
          </w:p>
        </w:tc>
      </w:tr>
      <w:tr w:rsidR="004D1119" w:rsidRPr="00741E60" w14:paraId="6A6CF238" w14:textId="77777777" w:rsidTr="001741A5">
        <w:trPr>
          <w:cantSplit/>
          <w:trHeight w:hRule="exact" w:val="1413"/>
        </w:trPr>
        <w:tc>
          <w:tcPr>
            <w:tcW w:w="2793" w:type="dxa"/>
            <w:shd w:val="clear" w:color="auto" w:fill="FFFFFF"/>
          </w:tcPr>
          <w:p w14:paraId="4BCEFC34" w14:textId="77777777" w:rsidR="004D1119" w:rsidRPr="00741E60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4D1119" w:rsidRPr="00741E60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4443D184" w:rsidR="004D1119" w:rsidRPr="00741E60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4D1119" w:rsidRPr="00741E60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741E60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4EB19D28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Міщенко Валерій Михайлович</w:t>
            </w:r>
          </w:p>
          <w:p w14:paraId="7C516657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м. Київ, вул. Бакинська</w:t>
            </w:r>
          </w:p>
          <w:p w14:paraId="1C6DF1B5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5ACD5A23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741E60">
              <w:rPr>
                <w:i/>
                <w:iCs/>
                <w:sz w:val="24"/>
                <w:szCs w:val="24"/>
                <w:lang w:val="uk-UA"/>
              </w:rPr>
              <w:t>Джим</w:t>
            </w:r>
            <w:proofErr w:type="spellEnd"/>
            <w:r w:rsidRPr="00741E60">
              <w:rPr>
                <w:i/>
                <w:iCs/>
                <w:sz w:val="24"/>
                <w:szCs w:val="24"/>
                <w:lang w:val="uk-UA"/>
              </w:rPr>
              <w:t xml:space="preserve"> Олександра Ігорівна</w:t>
            </w:r>
          </w:p>
          <w:p w14:paraId="13ACE229" w14:textId="2685D10C" w:rsidR="004D1119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м. Київ, вул. Симиренка</w:t>
            </w:r>
          </w:p>
        </w:tc>
      </w:tr>
      <w:tr w:rsidR="004D1119" w:rsidRPr="00741E60" w14:paraId="2EEB9864" w14:textId="77777777" w:rsidTr="001741A5">
        <w:trPr>
          <w:cantSplit/>
          <w:trHeight w:hRule="exact" w:val="1418"/>
        </w:trPr>
        <w:tc>
          <w:tcPr>
            <w:tcW w:w="2793" w:type="dxa"/>
            <w:shd w:val="clear" w:color="auto" w:fill="FFFFFF"/>
          </w:tcPr>
          <w:p w14:paraId="70953871" w14:textId="77777777" w:rsidR="004D1119" w:rsidRPr="00741E6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4D1119" w:rsidRPr="00741E60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741E60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52877030" w:rsidR="004D1119" w:rsidRPr="00741E60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4D1119" w:rsidRPr="00741E60">
              <w:rPr>
                <w:sz w:val="24"/>
                <w:szCs w:val="24"/>
                <w:lang w:val="uk-UA"/>
              </w:rPr>
              <w:t>власник (контролер)</w:t>
            </w:r>
          </w:p>
        </w:tc>
        <w:tc>
          <w:tcPr>
            <w:tcW w:w="6762" w:type="dxa"/>
            <w:shd w:val="clear" w:color="auto" w:fill="FFFFFF"/>
          </w:tcPr>
          <w:p w14:paraId="5483A049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Міщенко Валерій Михайлович</w:t>
            </w:r>
          </w:p>
          <w:p w14:paraId="58A8E6B0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м. Київ, вул. Бакинська</w:t>
            </w:r>
          </w:p>
          <w:p w14:paraId="62A6C36E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  <w:p w14:paraId="32A43678" w14:textId="77777777" w:rsidR="001741A5" w:rsidRPr="00741E60" w:rsidRDefault="001741A5" w:rsidP="001741A5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proofErr w:type="spellStart"/>
            <w:r w:rsidRPr="00741E60">
              <w:rPr>
                <w:i/>
                <w:iCs/>
                <w:sz w:val="24"/>
                <w:szCs w:val="24"/>
                <w:lang w:val="uk-UA"/>
              </w:rPr>
              <w:t>Джим</w:t>
            </w:r>
            <w:proofErr w:type="spellEnd"/>
            <w:r w:rsidRPr="00741E60">
              <w:rPr>
                <w:i/>
                <w:iCs/>
                <w:sz w:val="24"/>
                <w:szCs w:val="24"/>
                <w:lang w:val="uk-UA"/>
              </w:rPr>
              <w:t xml:space="preserve"> Олександра Ігорівна</w:t>
            </w:r>
          </w:p>
          <w:p w14:paraId="395C8F20" w14:textId="46C8D658" w:rsidR="004D1119" w:rsidRPr="00741E60" w:rsidRDefault="001741A5" w:rsidP="001741A5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i/>
                <w:iCs/>
                <w:sz w:val="24"/>
                <w:szCs w:val="24"/>
                <w:lang w:val="uk-UA"/>
              </w:rPr>
              <w:t>м. Київ, вул. Симиренка</w:t>
            </w:r>
          </w:p>
        </w:tc>
      </w:tr>
      <w:tr w:rsidR="004D1119" w:rsidRPr="00741E60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741E60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="006E106A" w:rsidRPr="00741E60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741E60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741E60">
              <w:rPr>
                <w:sz w:val="24"/>
                <w:szCs w:val="24"/>
                <w:lang w:val="uk-UA"/>
              </w:rPr>
              <w:t xml:space="preserve">від </w:t>
            </w:r>
            <w:r w:rsidRPr="00741E60">
              <w:rPr>
                <w:i/>
                <w:sz w:val="24"/>
                <w:szCs w:val="24"/>
                <w:lang w:val="uk-UA"/>
              </w:rPr>
              <w:t>23.08.2024</w:t>
            </w:r>
            <w:r w:rsidRPr="00741E60">
              <w:rPr>
                <w:sz w:val="24"/>
                <w:szCs w:val="24"/>
                <w:lang w:val="uk-UA"/>
              </w:rPr>
              <w:t xml:space="preserve"> </w:t>
            </w:r>
            <w:r w:rsidRPr="00741E60">
              <w:rPr>
                <w:i/>
                <w:sz w:val="24"/>
                <w:szCs w:val="24"/>
                <w:lang w:val="uk-UA"/>
              </w:rPr>
              <w:t>№ 552044034</w:t>
            </w:r>
          </w:p>
        </w:tc>
      </w:tr>
    </w:tbl>
    <w:p w14:paraId="3B73DBB6" w14:textId="77777777" w:rsidR="004D1119" w:rsidRPr="00741E60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741E60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Відомості про земельну ділянку (кадастровий № 8000000000:72:453:0024)</w:t>
      </w:r>
      <w:r w:rsidR="00DC4060" w:rsidRPr="00741E60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741E60" w14:paraId="2D726FA4" w14:textId="77777777" w:rsidTr="001741A5">
        <w:trPr>
          <w:trHeight w:val="31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Pr="00741E60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6E106A" w:rsidRPr="00741E60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741E60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41E60">
              <w:rPr>
                <w:i/>
                <w:iCs/>
                <w:sz w:val="24"/>
                <w:szCs w:val="24"/>
              </w:rPr>
              <w:t>м. Київ, р-н Солом'янський, вул. Кондукторська, 48</w:t>
            </w:r>
          </w:p>
        </w:tc>
      </w:tr>
      <w:tr w:rsidR="004D1119" w:rsidRPr="00741E60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Pr="00741E6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4D1119" w:rsidRPr="00741E60">
              <w:rPr>
                <w:sz w:val="24"/>
                <w:szCs w:val="24"/>
              </w:rPr>
              <w:t>Площа: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741E60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41E60">
              <w:rPr>
                <w:i/>
                <w:iCs/>
                <w:sz w:val="24"/>
                <w:szCs w:val="24"/>
              </w:rPr>
              <w:t>0,9511 га</w:t>
            </w:r>
          </w:p>
        </w:tc>
      </w:tr>
      <w:tr w:rsidR="004D1119" w:rsidRPr="00C13040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Pr="00741E6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4D1119" w:rsidRPr="00741E60">
              <w:rPr>
                <w:sz w:val="24"/>
                <w:szCs w:val="24"/>
              </w:rPr>
              <w:t xml:space="preserve">Вид та термін </w:t>
            </w:r>
            <w:r w:rsidRPr="00741E60">
              <w:rPr>
                <w:sz w:val="24"/>
                <w:szCs w:val="24"/>
              </w:rPr>
              <w:t xml:space="preserve">  </w:t>
            </w:r>
          </w:p>
          <w:p w14:paraId="3A8A9B39" w14:textId="77777777" w:rsidR="004D1119" w:rsidRPr="00741E60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4D1119" w:rsidRPr="00741E60">
              <w:rPr>
                <w:sz w:val="24"/>
                <w:szCs w:val="24"/>
              </w:rPr>
              <w:t>користування: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6E4D8A67" w:rsidR="004D1119" w:rsidRPr="00741E60" w:rsidRDefault="006E106A" w:rsidP="00CD3EB6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41E60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741E60">
              <w:rPr>
                <w:i/>
                <w:sz w:val="24"/>
                <w:szCs w:val="24"/>
              </w:rPr>
              <w:t>оренда</w:t>
            </w:r>
            <w:r w:rsidR="001741A5" w:rsidRPr="00741E60">
              <w:rPr>
                <w:i/>
                <w:sz w:val="24"/>
                <w:szCs w:val="24"/>
              </w:rPr>
              <w:t xml:space="preserve"> на </w:t>
            </w:r>
            <w:r w:rsidR="00CD3EB6">
              <w:rPr>
                <w:i/>
                <w:sz w:val="24"/>
                <w:szCs w:val="24"/>
              </w:rPr>
              <w:t>5</w:t>
            </w:r>
            <w:r w:rsidR="001741A5" w:rsidRPr="00741E60">
              <w:rPr>
                <w:i/>
                <w:sz w:val="24"/>
                <w:szCs w:val="24"/>
              </w:rPr>
              <w:t xml:space="preserve"> років</w:t>
            </w:r>
            <w:r w:rsidRPr="00741E60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C13040" w14:paraId="00AEDE2C" w14:textId="77777777" w:rsidTr="001741A5">
        <w:trPr>
          <w:trHeight w:val="31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Pr="00741E60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CD0A63" w:rsidRPr="00741E60">
              <w:rPr>
                <w:sz w:val="24"/>
                <w:szCs w:val="24"/>
              </w:rPr>
              <w:t>Категорія земель</w:t>
            </w:r>
            <w:r w:rsidR="004D1119" w:rsidRPr="00741E6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7C4114B1" w:rsidR="004D1119" w:rsidRPr="00741E60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741E60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:rsidRPr="00C13040" w14:paraId="550A073B" w14:textId="77777777" w:rsidTr="001741A5">
        <w:trPr>
          <w:trHeight w:val="84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741E60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4D1119" w:rsidRPr="00741E60">
              <w:rPr>
                <w:sz w:val="24"/>
                <w:szCs w:val="24"/>
              </w:rPr>
              <w:t xml:space="preserve">Цільове </w:t>
            </w:r>
            <w:r w:rsidR="00E93A88" w:rsidRPr="00741E60">
              <w:rPr>
                <w:sz w:val="24"/>
                <w:szCs w:val="24"/>
              </w:rPr>
              <w:t>призначення</w:t>
            </w:r>
            <w:r w:rsidR="004D1119" w:rsidRPr="00741E60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6EBFF95" w:rsidR="00A21758" w:rsidRPr="00741E60" w:rsidRDefault="002F1326" w:rsidP="002F1326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</w:rPr>
            </w:pPr>
            <w:r w:rsidRPr="002F1326">
              <w:rPr>
                <w:i/>
                <w:iCs/>
                <w:sz w:val="24"/>
                <w:szCs w:val="24"/>
              </w:rPr>
              <w:t xml:space="preserve">для будівництва, експлуатації та обслуговування багатоповерхових будинків з вбудованим та прибудованим центром громадського харчування </w:t>
            </w:r>
          </w:p>
        </w:tc>
      </w:tr>
      <w:tr w:rsidR="00E93A88" w:rsidRPr="00741E60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741E60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</w:rPr>
            </w:pPr>
            <w:r w:rsidRPr="00741E60">
              <w:rPr>
                <w:iCs/>
                <w:sz w:val="24"/>
                <w:szCs w:val="24"/>
              </w:rPr>
              <w:t>Нормативна грошова оцінка</w:t>
            </w:r>
          </w:p>
          <w:p w14:paraId="7CC4336D" w14:textId="36D92F77" w:rsidR="00E93A88" w:rsidRPr="00741E60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 w:rsidRPr="00741E60"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0C33F44E" w:rsidR="00E93A88" w:rsidRPr="00741E60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741E60">
              <w:rPr>
                <w:rStyle w:val="a9"/>
                <w:sz w:val="24"/>
                <w:szCs w:val="24"/>
              </w:rPr>
              <w:t xml:space="preserve"> </w:t>
            </w:r>
            <w:r w:rsidR="00276183" w:rsidRPr="00276183">
              <w:rPr>
                <w:rStyle w:val="a9"/>
                <w:sz w:val="24"/>
                <w:szCs w:val="24"/>
              </w:rPr>
              <w:t>13 149</w:t>
            </w:r>
            <w:r w:rsidR="00276183">
              <w:rPr>
                <w:rStyle w:val="a9"/>
                <w:sz w:val="24"/>
                <w:szCs w:val="24"/>
              </w:rPr>
              <w:t> </w:t>
            </w:r>
            <w:r w:rsidR="00276183" w:rsidRPr="00276183">
              <w:rPr>
                <w:rStyle w:val="a9"/>
                <w:sz w:val="24"/>
                <w:szCs w:val="24"/>
              </w:rPr>
              <w:t>782</w:t>
            </w:r>
            <w:r w:rsidR="00276183">
              <w:rPr>
                <w:rStyle w:val="a9"/>
                <w:sz w:val="24"/>
                <w:szCs w:val="24"/>
              </w:rPr>
              <w:t xml:space="preserve"> </w:t>
            </w:r>
            <w:r w:rsidRPr="00741E60">
              <w:rPr>
                <w:rStyle w:val="a9"/>
                <w:sz w:val="24"/>
                <w:szCs w:val="24"/>
              </w:rPr>
              <w:t xml:space="preserve">грн </w:t>
            </w:r>
            <w:r w:rsidR="00276183" w:rsidRPr="00276183">
              <w:rPr>
                <w:rStyle w:val="a9"/>
                <w:sz w:val="24"/>
                <w:szCs w:val="24"/>
              </w:rPr>
              <w:t>43</w:t>
            </w:r>
            <w:r w:rsidRPr="00741E60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C13040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741E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741E60">
              <w:rPr>
                <w:sz w:val="24"/>
                <w:szCs w:val="24"/>
              </w:rPr>
              <w:t xml:space="preserve"> </w:t>
            </w:r>
            <w:r w:rsidR="00DC4060" w:rsidRPr="00741E60">
              <w:rPr>
                <w:sz w:val="24"/>
                <w:szCs w:val="24"/>
              </w:rPr>
              <w:t>*</w:t>
            </w:r>
            <w:r w:rsidR="00DC4060" w:rsidRPr="00741E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741E60">
              <w:rPr>
                <w:i/>
                <w:sz w:val="24"/>
                <w:szCs w:val="24"/>
              </w:rPr>
              <w:t xml:space="preserve">  </w:t>
            </w:r>
          </w:p>
          <w:p w14:paraId="1E66684F" w14:textId="77777777" w:rsidR="00DC4060" w:rsidRPr="00741E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</w:rPr>
            </w:pPr>
            <w:r w:rsidRPr="00741E60">
              <w:rPr>
                <w:i/>
                <w:sz w:val="24"/>
                <w:szCs w:val="24"/>
              </w:rPr>
              <w:t xml:space="preserve"> </w:t>
            </w:r>
            <w:r w:rsidR="00DC4060" w:rsidRPr="00741E60">
              <w:rPr>
                <w:i/>
                <w:sz w:val="24"/>
                <w:szCs w:val="24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14:paraId="28C338DB" w14:textId="34D5A569" w:rsidR="00DC4060" w:rsidRPr="002F1326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16"/>
          <w:szCs w:val="16"/>
          <w:lang w:val="uk-UA"/>
        </w:rPr>
      </w:pPr>
    </w:p>
    <w:p w14:paraId="319AF578" w14:textId="77777777" w:rsidR="001741A5" w:rsidRPr="00741E60" w:rsidRDefault="001741A5" w:rsidP="001741A5">
      <w:pPr>
        <w:pStyle w:val="1"/>
        <w:numPr>
          <w:ilvl w:val="0"/>
          <w:numId w:val="1"/>
        </w:numPr>
        <w:shd w:val="clear" w:color="auto" w:fill="auto"/>
        <w:tabs>
          <w:tab w:val="left" w:pos="671"/>
          <w:tab w:val="left" w:pos="851"/>
        </w:tabs>
        <w:spacing w:after="0"/>
        <w:ind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0C7DD7A" w14:textId="62CB4388" w:rsidR="001741A5" w:rsidRPr="00741E60" w:rsidRDefault="001741A5" w:rsidP="001741A5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(витяг з Державного земельного кадастру про земельну ділянку від 29.08.2024 № НВ-0002126122024),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12.12.2014, номер відомостей про речове право 8054325),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741E60">
        <w:rPr>
          <w:sz w:val="24"/>
          <w:szCs w:val="24"/>
          <w:lang w:val="uk-UA"/>
        </w:rPr>
        <w:t>проєкт</w:t>
      </w:r>
      <w:proofErr w:type="spellEnd"/>
      <w:r w:rsidRPr="00741E60">
        <w:rPr>
          <w:sz w:val="24"/>
          <w:szCs w:val="24"/>
          <w:lang w:val="uk-UA"/>
        </w:rPr>
        <w:t xml:space="preserve"> рішення Київської міської ради щодо передачі земельної ділянки в оренду без зміни її меж та цільового призначення без складання документації із землеустрою.</w:t>
      </w:r>
    </w:p>
    <w:p w14:paraId="13993C9C" w14:textId="77777777" w:rsidR="00390964" w:rsidRPr="00741E60" w:rsidRDefault="00390964" w:rsidP="001741A5">
      <w:pPr>
        <w:pStyle w:val="1"/>
        <w:tabs>
          <w:tab w:val="left" w:pos="671"/>
        </w:tabs>
        <w:spacing w:after="0"/>
        <w:ind w:firstLine="567"/>
        <w:jc w:val="both"/>
        <w:rPr>
          <w:sz w:val="24"/>
          <w:szCs w:val="24"/>
          <w:lang w:val="uk-UA"/>
        </w:rPr>
      </w:pPr>
    </w:p>
    <w:p w14:paraId="41B7BEC0" w14:textId="77777777" w:rsidR="001741A5" w:rsidRPr="00741E60" w:rsidRDefault="001741A5" w:rsidP="00BA2FF8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28" w:lineRule="auto"/>
        <w:ind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lastRenderedPageBreak/>
        <w:t>Мета прийняття рішення.</w:t>
      </w:r>
    </w:p>
    <w:p w14:paraId="411D96D4" w14:textId="77777777" w:rsidR="001741A5" w:rsidRPr="00741E60" w:rsidRDefault="001741A5" w:rsidP="00BA2FF8">
      <w:pPr>
        <w:pStyle w:val="1"/>
        <w:shd w:val="clear" w:color="auto" w:fill="auto"/>
        <w:tabs>
          <w:tab w:val="left" w:pos="671"/>
        </w:tabs>
        <w:spacing w:after="0" w:line="228" w:lineRule="auto"/>
        <w:ind w:firstLine="567"/>
        <w:jc w:val="both"/>
        <w:rPr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27301D02" w14:textId="77777777" w:rsidR="001741A5" w:rsidRPr="00BA2FF8" w:rsidRDefault="001741A5" w:rsidP="00BA2FF8">
      <w:pPr>
        <w:pStyle w:val="1"/>
        <w:shd w:val="clear" w:color="auto" w:fill="auto"/>
        <w:tabs>
          <w:tab w:val="left" w:pos="671"/>
        </w:tabs>
        <w:spacing w:after="0" w:line="228" w:lineRule="auto"/>
        <w:ind w:firstLine="567"/>
        <w:jc w:val="both"/>
        <w:rPr>
          <w:sz w:val="16"/>
          <w:szCs w:val="16"/>
          <w:lang w:val="uk-UA"/>
        </w:rPr>
      </w:pPr>
    </w:p>
    <w:p w14:paraId="7BD58EF8" w14:textId="77777777" w:rsidR="001741A5" w:rsidRPr="00741E60" w:rsidRDefault="001741A5" w:rsidP="00BA2FF8">
      <w:pPr>
        <w:pStyle w:val="1"/>
        <w:numPr>
          <w:ilvl w:val="0"/>
          <w:numId w:val="3"/>
        </w:numPr>
        <w:shd w:val="clear" w:color="auto" w:fill="auto"/>
        <w:tabs>
          <w:tab w:val="left" w:pos="633"/>
          <w:tab w:val="left" w:pos="671"/>
          <w:tab w:val="left" w:pos="851"/>
        </w:tabs>
        <w:spacing w:after="0" w:line="228" w:lineRule="auto"/>
        <w:ind w:left="0"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1741A5" w:rsidRPr="00C13040" w14:paraId="30213EF2" w14:textId="77777777" w:rsidTr="00983D1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B79B" w14:textId="77777777" w:rsidR="001741A5" w:rsidRPr="00741E60" w:rsidRDefault="001741A5" w:rsidP="00983D1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Наявність будівель і  </w:t>
            </w:r>
          </w:p>
          <w:p w14:paraId="43C2845C" w14:textId="77777777" w:rsidR="001741A5" w:rsidRPr="00741E60" w:rsidRDefault="001741A5" w:rsidP="00983D1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499" w14:textId="2135654B" w:rsidR="001741A5" w:rsidRPr="00741E60" w:rsidRDefault="001741A5" w:rsidP="001741A5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1E60">
              <w:rPr>
                <w:rFonts w:ascii="Times New Roman" w:hAnsi="Times New Roman" w:cs="Times New Roman"/>
                <w:i/>
              </w:rPr>
              <w:t xml:space="preserve">За даними Державного реєстру речових прав на нерухоме майно у власності за </w:t>
            </w:r>
            <w:proofErr w:type="spellStart"/>
            <w:r w:rsidRPr="00741E60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Pr="00741E60">
              <w:rPr>
                <w:rFonts w:ascii="Times New Roman" w:hAnsi="Times New Roman" w:cs="Times New Roman"/>
                <w:i/>
              </w:rPr>
              <w:t xml:space="preserve">: вул. Кондукторська, 48 у Солом’янському районі м. Києва у власності ТОВАРИСТВА З ОБМЕЖЕНОЮ ВІДПОВІДАЛЬНІСТЮ «КІЙ-ПЛАЗА» перебуває нежитлова будівля літ. А, загальною площею 50 </w:t>
            </w:r>
            <w:proofErr w:type="spellStart"/>
            <w:r w:rsidRPr="00741E60">
              <w:rPr>
                <w:rFonts w:ascii="Times New Roman" w:hAnsi="Times New Roman" w:cs="Times New Roman"/>
                <w:i/>
              </w:rPr>
              <w:t>кв</w:t>
            </w:r>
            <w:proofErr w:type="spellEnd"/>
            <w:r w:rsidRPr="00741E60">
              <w:rPr>
                <w:rFonts w:ascii="Times New Roman" w:hAnsi="Times New Roman" w:cs="Times New Roman"/>
                <w:i/>
              </w:rPr>
              <w:t>. м (право власності зареєстровано у Державному реєстрі речових прав на нерухоме майно 25.07.2022, номер відомостей про речове право 47439771) (інформація з Державного реєстру речових прав на нерухоме майно від 29.08.2024 № 392847542).</w:t>
            </w:r>
          </w:p>
        </w:tc>
      </w:tr>
      <w:tr w:rsidR="001741A5" w:rsidRPr="00741E60" w14:paraId="62467E3D" w14:textId="77777777" w:rsidTr="00983D14">
        <w:trPr>
          <w:trHeight w:val="9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89D5" w14:textId="77777777" w:rsidR="001741A5" w:rsidRPr="00741E60" w:rsidRDefault="001741A5" w:rsidP="00983D1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6188" w14:textId="77777777" w:rsidR="001741A5" w:rsidRPr="00741E60" w:rsidRDefault="001741A5" w:rsidP="00983D14">
            <w:pPr>
              <w:ind w:firstLine="375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741E6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відсутній.</w:t>
            </w:r>
          </w:p>
        </w:tc>
      </w:tr>
      <w:tr w:rsidR="001741A5" w:rsidRPr="00C13040" w14:paraId="72AE73D7" w14:textId="77777777" w:rsidTr="00530AB9">
        <w:trPr>
          <w:trHeight w:val="40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036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Функціональне  </w:t>
            </w:r>
          </w:p>
          <w:p w14:paraId="6DF19097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призначення згідно </w:t>
            </w:r>
            <w:r w:rsidRPr="00741E60">
              <w:rPr>
                <w:i/>
                <w:sz w:val="24"/>
                <w:szCs w:val="24"/>
              </w:rPr>
              <w:t xml:space="preserve">з </w:t>
            </w:r>
          </w:p>
          <w:p w14:paraId="6744DD0D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i/>
                <w:sz w:val="24"/>
                <w:szCs w:val="24"/>
              </w:rPr>
              <w:t xml:space="preserve"> 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8101" w14:textId="7CBC82B3" w:rsidR="00A3788F" w:rsidRDefault="007441F2" w:rsidP="00BA2FF8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матеріалів формування земельної ділянки з</w:t>
            </w:r>
            <w:r w:rsidR="005D5419">
              <w:rPr>
                <w:i/>
                <w:sz w:val="24"/>
                <w:szCs w:val="24"/>
              </w:rPr>
              <w:t>гідно з</w:t>
            </w:r>
            <w:r w:rsidR="00C328F9">
              <w:rPr>
                <w:i/>
                <w:sz w:val="24"/>
                <w:szCs w:val="24"/>
              </w:rPr>
              <w:t xml:space="preserve"> лист</w:t>
            </w:r>
            <w:r w:rsidR="005D5419">
              <w:rPr>
                <w:i/>
                <w:sz w:val="24"/>
                <w:szCs w:val="24"/>
              </w:rPr>
              <w:t>ом</w:t>
            </w:r>
            <w:r w:rsidR="00C328F9">
              <w:rPr>
                <w:i/>
                <w:sz w:val="24"/>
                <w:szCs w:val="24"/>
              </w:rPr>
              <w:t xml:space="preserve"> Головного управління містобудування, архітектури та дизайну міського середовища від 06.02.2006 </w:t>
            </w:r>
            <w:r w:rsidR="00836B3C">
              <w:rPr>
                <w:i/>
                <w:sz w:val="24"/>
                <w:szCs w:val="24"/>
              </w:rPr>
              <w:t xml:space="preserve">     </w:t>
            </w:r>
            <w:r w:rsidR="00C328F9">
              <w:rPr>
                <w:i/>
                <w:sz w:val="24"/>
                <w:szCs w:val="24"/>
              </w:rPr>
              <w:t xml:space="preserve">№ 19-912 </w:t>
            </w:r>
            <w:r w:rsidR="00530AB9">
              <w:rPr>
                <w:i/>
                <w:sz w:val="24"/>
                <w:szCs w:val="24"/>
              </w:rPr>
              <w:t xml:space="preserve">(далі – Лист) </w:t>
            </w:r>
            <w:r w:rsidR="00C328F9">
              <w:rPr>
                <w:i/>
                <w:sz w:val="24"/>
                <w:szCs w:val="24"/>
              </w:rPr>
              <w:t xml:space="preserve">відповідно до Генерального плану міста Києва на період до 2020 року, затвердженого рішенням Київради від 28.03.02 № 370/1804, земельна ділянка, що розглядається, згідно з функціональним зонуванням території віднесена до </w:t>
            </w:r>
            <w:proofErr w:type="spellStart"/>
            <w:r w:rsidR="00C328F9">
              <w:rPr>
                <w:i/>
                <w:sz w:val="24"/>
                <w:szCs w:val="24"/>
              </w:rPr>
              <w:t>сельбищної</w:t>
            </w:r>
            <w:proofErr w:type="spellEnd"/>
            <w:r w:rsidR="00C328F9">
              <w:rPr>
                <w:i/>
                <w:sz w:val="24"/>
                <w:szCs w:val="24"/>
              </w:rPr>
              <w:t xml:space="preserve"> зони.</w:t>
            </w:r>
          </w:p>
          <w:p w14:paraId="57E120A6" w14:textId="6B649FC0" w:rsidR="007441F2" w:rsidRPr="00741E60" w:rsidRDefault="007441F2" w:rsidP="005A6FCF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 w:rsidRPr="00A3788F">
              <w:rPr>
                <w:i/>
                <w:sz w:val="24"/>
                <w:szCs w:val="24"/>
              </w:rPr>
              <w:t>Рішенням Київської міської ради від 26.04.2007 № 498/1159 передана в оренду на 5 років ТОВАРИСТВУ З ОБМЕЖЕНОЮ</w:t>
            </w:r>
            <w:r w:rsidRPr="00741E60">
              <w:rPr>
                <w:i/>
              </w:rPr>
              <w:t xml:space="preserve"> </w:t>
            </w:r>
            <w:r w:rsidRPr="00A3788F">
              <w:rPr>
                <w:i/>
                <w:sz w:val="24"/>
                <w:szCs w:val="24"/>
              </w:rPr>
              <w:t xml:space="preserve">ВІДПОВІДАЛЬНІСТЮ «КІЙ-ПЛАЗА» для будівництва, експлуатації та обслуговування багатоповерхових будинків з вбудованим та прибудованим центром громадського харчування (договір оренди земельної ділянки від 17.08.2007 </w:t>
            </w:r>
            <w:r w:rsidRPr="00A3788F">
              <w:rPr>
                <w:i/>
                <w:sz w:val="24"/>
                <w:szCs w:val="24"/>
              </w:rPr>
              <w:br/>
              <w:t>№ 72-6-00440)</w:t>
            </w:r>
            <w:r w:rsidR="00CE1FF5">
              <w:rPr>
                <w:i/>
                <w:sz w:val="24"/>
                <w:szCs w:val="24"/>
              </w:rPr>
              <w:t xml:space="preserve"> (далі – Рішення</w:t>
            </w:r>
            <w:r w:rsidR="00CE1FF5" w:rsidRPr="00A3788F">
              <w:rPr>
                <w:i/>
                <w:sz w:val="24"/>
                <w:szCs w:val="24"/>
              </w:rPr>
              <w:t xml:space="preserve"> </w:t>
            </w:r>
            <w:r w:rsidR="00CE1FF5" w:rsidRPr="00A3788F">
              <w:rPr>
                <w:i/>
                <w:sz w:val="24"/>
                <w:szCs w:val="24"/>
              </w:rPr>
              <w:t>Київської міської ради від 26.04.2007 № 498/1159</w:t>
            </w:r>
            <w:r w:rsidR="00CE1FF5">
              <w:rPr>
                <w:i/>
                <w:sz w:val="24"/>
                <w:szCs w:val="24"/>
              </w:rPr>
              <w:t xml:space="preserve">) </w:t>
            </w:r>
            <w:r w:rsidRPr="00A3788F">
              <w:rPr>
                <w:i/>
                <w:sz w:val="24"/>
                <w:szCs w:val="24"/>
              </w:rPr>
              <w:t>.</w:t>
            </w:r>
          </w:p>
        </w:tc>
      </w:tr>
      <w:tr w:rsidR="001741A5" w:rsidRPr="00C13040" w14:paraId="3DC33BBE" w14:textId="77777777" w:rsidTr="00983D14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02C2" w14:textId="77777777" w:rsidR="001741A5" w:rsidRPr="00741E60" w:rsidRDefault="001741A5" w:rsidP="00983D14">
            <w:pPr>
              <w:pStyle w:val="a5"/>
              <w:shd w:val="clear" w:color="auto" w:fill="auto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57F" w14:textId="504989F9" w:rsidR="001741A5" w:rsidRPr="00741E60" w:rsidRDefault="001741A5" w:rsidP="00983D14">
            <w:pPr>
              <w:pStyle w:val="a5"/>
              <w:shd w:val="clear" w:color="auto" w:fill="auto"/>
              <w:spacing w:line="240" w:lineRule="auto"/>
              <w:ind w:firstLine="375"/>
              <w:jc w:val="both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Земельна ділянка належить до земель комунальної власності територіальної громади міста Києва, право власності зареєстровано у Державному реєстрі речових прав на нерухоме майно </w:t>
            </w:r>
            <w:r w:rsidR="00741E60" w:rsidRPr="00741E60">
              <w:rPr>
                <w:bCs/>
                <w:i/>
                <w:sz w:val="24"/>
                <w:szCs w:val="24"/>
              </w:rPr>
              <w:t>12.12.2014, номер відомостей про речове право 8054325</w:t>
            </w:r>
            <w:r w:rsidRPr="00741E60">
              <w:rPr>
                <w:bCs/>
                <w:i/>
                <w:sz w:val="24"/>
                <w:szCs w:val="24"/>
              </w:rPr>
              <w:t xml:space="preserve"> (інформація з Державного реєстру речових прав на нерухоме майно від </w:t>
            </w:r>
            <w:r w:rsidR="00741E60" w:rsidRPr="00741E60">
              <w:rPr>
                <w:bCs/>
                <w:i/>
                <w:sz w:val="24"/>
                <w:szCs w:val="24"/>
              </w:rPr>
              <w:t>29.08.2024 № 392847542</w:t>
            </w:r>
            <w:r w:rsidRPr="00741E60">
              <w:rPr>
                <w:bCs/>
                <w:i/>
                <w:sz w:val="24"/>
                <w:szCs w:val="24"/>
              </w:rPr>
              <w:t>).</w:t>
            </w:r>
          </w:p>
        </w:tc>
      </w:tr>
      <w:tr w:rsidR="001741A5" w:rsidRPr="00C13040" w14:paraId="69F5F0F8" w14:textId="77777777" w:rsidTr="00983D14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C35D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Розташування в зеленій </w:t>
            </w:r>
          </w:p>
          <w:p w14:paraId="416E8A5F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7416" w14:textId="1C2DF3B6" w:rsidR="00530AB9" w:rsidRPr="00530AB9" w:rsidRDefault="00530AB9" w:rsidP="00530AB9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Відповідно до </w:t>
            </w:r>
            <w:r w:rsidR="00C13040">
              <w:rPr>
                <w:i/>
                <w:sz w:val="24"/>
                <w:szCs w:val="24"/>
              </w:rPr>
              <w:t>л</w:t>
            </w:r>
            <w:r>
              <w:rPr>
                <w:i/>
                <w:sz w:val="24"/>
                <w:szCs w:val="24"/>
              </w:rPr>
              <w:t>иста ДП «Інститут Генерального плану міста Києва» від 23.01.06</w:t>
            </w:r>
            <w:r w:rsidR="00C1304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№ 104, зазначену територію не включену до складу зеленої зони і вказана земельна ділянка може бути надана для розміщення об’єктів містобудування.</w:t>
            </w:r>
          </w:p>
          <w:p w14:paraId="48BF3235" w14:textId="5A095CB9" w:rsidR="001741A5" w:rsidRPr="00A3788F" w:rsidRDefault="001741A5" w:rsidP="00BA2FF8">
            <w:pPr>
              <w:ind w:firstLine="375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741A5" w:rsidRPr="00C13040" w14:paraId="79E8C9A2" w14:textId="77777777" w:rsidTr="00983D14">
        <w:trPr>
          <w:trHeight w:val="53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5282" w14:textId="77777777" w:rsidR="001741A5" w:rsidRPr="00741E60" w:rsidRDefault="001741A5" w:rsidP="00983D14">
            <w:pPr>
              <w:pStyle w:val="a5"/>
              <w:spacing w:line="240" w:lineRule="auto"/>
              <w:ind w:left="-120"/>
              <w:rPr>
                <w:bCs/>
                <w:i/>
                <w:sz w:val="24"/>
                <w:szCs w:val="24"/>
              </w:rPr>
            </w:pPr>
            <w:r w:rsidRPr="00741E60">
              <w:rPr>
                <w:bCs/>
                <w:i/>
                <w:sz w:val="24"/>
                <w:szCs w:val="24"/>
              </w:rPr>
              <w:t xml:space="preserve"> 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44B9" w14:textId="2CF59AA9" w:rsidR="00741E60" w:rsidRDefault="001741A5" w:rsidP="00D17A8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741E60">
              <w:rPr>
                <w:rFonts w:ascii="Times New Roman" w:hAnsi="Times New Roman" w:cs="Times New Roman"/>
                <w:i/>
              </w:rPr>
              <w:t>Земельна ділянка</w:t>
            </w:r>
            <w:r w:rsidR="00BA2FF8">
              <w:rPr>
                <w:rFonts w:ascii="Times New Roman" w:hAnsi="Times New Roman" w:cs="Times New Roman"/>
                <w:i/>
              </w:rPr>
              <w:t xml:space="preserve"> площею </w:t>
            </w:r>
            <w:r w:rsidR="00BA2FF8" w:rsidRPr="00BA2FF8">
              <w:rPr>
                <w:rFonts w:ascii="Times New Roman" w:hAnsi="Times New Roman" w:cs="Times New Roman"/>
                <w:i/>
              </w:rPr>
              <w:t>0,9511 га</w:t>
            </w:r>
            <w:r w:rsidRPr="00741E60">
              <w:rPr>
                <w:rFonts w:ascii="Times New Roman" w:hAnsi="Times New Roman" w:cs="Times New Roman"/>
                <w:i/>
              </w:rPr>
              <w:t xml:space="preserve"> </w:t>
            </w:r>
            <w:r w:rsidR="00BA2FF8" w:rsidRPr="00BA2FF8">
              <w:rPr>
                <w:rFonts w:ascii="Times New Roman" w:hAnsi="Times New Roman" w:cs="Times New Roman"/>
                <w:i/>
              </w:rPr>
              <w:t xml:space="preserve">(кадастровий </w:t>
            </w:r>
            <w:r w:rsidR="00BA2FF8">
              <w:rPr>
                <w:rFonts w:ascii="Times New Roman" w:hAnsi="Times New Roman" w:cs="Times New Roman"/>
                <w:i/>
              </w:rPr>
              <w:t>номер</w:t>
            </w:r>
            <w:r w:rsidR="00BA2FF8" w:rsidRPr="00BA2FF8">
              <w:rPr>
                <w:rFonts w:ascii="Times New Roman" w:hAnsi="Times New Roman" w:cs="Times New Roman"/>
                <w:i/>
              </w:rPr>
              <w:t xml:space="preserve"> 8000000000:72:453:0024)</w:t>
            </w:r>
            <w:r w:rsidR="00BA2FF8">
              <w:rPr>
                <w:rFonts w:ascii="Times New Roman" w:hAnsi="Times New Roman" w:cs="Times New Roman"/>
                <w:i/>
              </w:rPr>
              <w:t xml:space="preserve"> на </w:t>
            </w:r>
            <w:proofErr w:type="spellStart"/>
            <w:r w:rsidR="00BA2FF8" w:rsidRPr="00390964">
              <w:rPr>
                <w:rFonts w:ascii="Times New Roman" w:hAnsi="Times New Roman" w:cs="Times New Roman"/>
                <w:i/>
                <w:iCs/>
                <w:lang w:val="ru-RU"/>
              </w:rPr>
              <w:t>вул</w:t>
            </w:r>
            <w:proofErr w:type="spellEnd"/>
            <w:r w:rsidR="00BA2FF8" w:rsidRPr="00390964">
              <w:rPr>
                <w:rFonts w:ascii="Times New Roman" w:hAnsi="Times New Roman" w:cs="Times New Roman"/>
                <w:i/>
                <w:iCs/>
                <w:lang w:val="ru-RU"/>
              </w:rPr>
              <w:t xml:space="preserve">. </w:t>
            </w:r>
            <w:proofErr w:type="spellStart"/>
            <w:r w:rsidR="00BA2FF8" w:rsidRPr="00A3788F">
              <w:rPr>
                <w:rFonts w:ascii="Times New Roman" w:hAnsi="Times New Roman" w:cs="Times New Roman"/>
                <w:i/>
                <w:iCs/>
                <w:lang w:val="ru-RU"/>
              </w:rPr>
              <w:t>Кондукторськ</w:t>
            </w:r>
            <w:r w:rsidR="00BA2FF8">
              <w:rPr>
                <w:rFonts w:ascii="Times New Roman" w:hAnsi="Times New Roman" w:cs="Times New Roman"/>
                <w:i/>
                <w:iCs/>
              </w:rPr>
              <w:t>ій</w:t>
            </w:r>
            <w:proofErr w:type="spellEnd"/>
            <w:r w:rsidR="00BA2FF8" w:rsidRPr="00A3788F">
              <w:rPr>
                <w:rFonts w:ascii="Times New Roman" w:hAnsi="Times New Roman" w:cs="Times New Roman"/>
                <w:i/>
                <w:iCs/>
                <w:lang w:val="ru-RU"/>
              </w:rPr>
              <w:t>, 48</w:t>
            </w:r>
            <w:r w:rsidR="00BA2FF8">
              <w:rPr>
                <w:rFonts w:ascii="Times New Roman" w:hAnsi="Times New Roman" w:cs="Times New Roman"/>
                <w:i/>
                <w:iCs/>
              </w:rPr>
              <w:t xml:space="preserve"> у </w:t>
            </w:r>
            <w:proofErr w:type="spellStart"/>
            <w:r w:rsidR="00BA2FF8" w:rsidRPr="00A3788F">
              <w:rPr>
                <w:rFonts w:ascii="Times New Roman" w:hAnsi="Times New Roman" w:cs="Times New Roman"/>
                <w:i/>
                <w:iCs/>
                <w:lang w:val="ru-RU"/>
              </w:rPr>
              <w:t>Солом'янськ</w:t>
            </w:r>
            <w:r w:rsidR="00BA2FF8">
              <w:rPr>
                <w:rFonts w:ascii="Times New Roman" w:hAnsi="Times New Roman" w:cs="Times New Roman"/>
                <w:i/>
                <w:iCs/>
              </w:rPr>
              <w:t>ому</w:t>
            </w:r>
            <w:proofErr w:type="spellEnd"/>
            <w:r w:rsidR="00BA2FF8">
              <w:rPr>
                <w:rFonts w:ascii="Times New Roman" w:hAnsi="Times New Roman" w:cs="Times New Roman"/>
                <w:i/>
                <w:iCs/>
              </w:rPr>
              <w:t xml:space="preserve"> районі м. Києва </w:t>
            </w:r>
            <w:r w:rsidR="00741E60">
              <w:rPr>
                <w:rFonts w:ascii="Times New Roman" w:hAnsi="Times New Roman" w:cs="Times New Roman"/>
                <w:i/>
              </w:rPr>
              <w:t xml:space="preserve">на підставі рішення Київської міської ради від </w:t>
            </w:r>
            <w:r w:rsidR="00276183">
              <w:rPr>
                <w:rFonts w:ascii="Times New Roman" w:hAnsi="Times New Roman" w:cs="Times New Roman"/>
                <w:i/>
              </w:rPr>
              <w:t xml:space="preserve">26.04.2007 № 498/1159 </w:t>
            </w:r>
            <w:r w:rsidR="00741E60">
              <w:rPr>
                <w:rFonts w:ascii="Times New Roman" w:hAnsi="Times New Roman" w:cs="Times New Roman"/>
                <w:i/>
              </w:rPr>
              <w:t xml:space="preserve">передана в </w:t>
            </w:r>
            <w:r w:rsidR="00BA2FF8">
              <w:rPr>
                <w:rFonts w:ascii="Times New Roman" w:hAnsi="Times New Roman" w:cs="Times New Roman"/>
                <w:i/>
              </w:rPr>
              <w:t xml:space="preserve">короткострокову </w:t>
            </w:r>
            <w:r w:rsidR="00741E60">
              <w:rPr>
                <w:rFonts w:ascii="Times New Roman" w:hAnsi="Times New Roman" w:cs="Times New Roman"/>
                <w:i/>
              </w:rPr>
              <w:t xml:space="preserve">оренду на 5 років </w:t>
            </w:r>
            <w:r w:rsidR="00741E60" w:rsidRPr="00741E60">
              <w:rPr>
                <w:rFonts w:ascii="Times New Roman" w:hAnsi="Times New Roman" w:cs="Times New Roman"/>
                <w:i/>
              </w:rPr>
              <w:t>ТОВАРИСТВУ З ОБМЕЖЕНОЮ ВІДПОВІДАЛЬНІСТЮ «КІЙ-ПЛАЗА» для будівництва, експлуатації та обслуговува</w:t>
            </w:r>
            <w:r w:rsidR="00276183">
              <w:rPr>
                <w:rFonts w:ascii="Times New Roman" w:hAnsi="Times New Roman" w:cs="Times New Roman"/>
                <w:i/>
              </w:rPr>
              <w:t>н</w:t>
            </w:r>
            <w:r w:rsidR="00741E60" w:rsidRPr="00741E60">
              <w:rPr>
                <w:rFonts w:ascii="Times New Roman" w:hAnsi="Times New Roman" w:cs="Times New Roman"/>
                <w:i/>
              </w:rPr>
              <w:t>ня багатоповерхових будинків з вбудованим та прибудованим центром громадського харчування</w:t>
            </w:r>
            <w:r w:rsidR="00276183">
              <w:rPr>
                <w:rFonts w:ascii="Times New Roman" w:hAnsi="Times New Roman" w:cs="Times New Roman"/>
                <w:i/>
              </w:rPr>
              <w:t xml:space="preserve"> (договір оренди земельної ділянки від 17.08.2007 </w:t>
            </w:r>
            <w:r w:rsidR="00BA2FF8">
              <w:rPr>
                <w:rFonts w:ascii="Times New Roman" w:hAnsi="Times New Roman" w:cs="Times New Roman"/>
                <w:i/>
              </w:rPr>
              <w:br/>
            </w:r>
            <w:r w:rsidR="00276183">
              <w:rPr>
                <w:rFonts w:ascii="Times New Roman" w:hAnsi="Times New Roman" w:cs="Times New Roman"/>
                <w:i/>
              </w:rPr>
              <w:t>№ 72-6-00440).</w:t>
            </w:r>
          </w:p>
          <w:p w14:paraId="69A1E780" w14:textId="16DF3B65" w:rsidR="00276183" w:rsidRPr="00276183" w:rsidRDefault="00276183" w:rsidP="00D17A8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Рішенням Київської міської ради від 13.11.2013 № 633/10121 договір оренди вказаної земельної ділянки поновлено на 5 років (договір про поновлення договору оренди земельної ділянки </w:t>
            </w:r>
            <w:r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i/>
              </w:rPr>
              <w:lastRenderedPageBreak/>
              <w:t>від</w:t>
            </w:r>
            <w:r w:rsidRPr="00276183">
              <w:rPr>
                <w:rFonts w:ascii="Times New Roman" w:hAnsi="Times New Roman" w:cs="Times New Roman"/>
                <w:i/>
              </w:rPr>
              <w:t xml:space="preserve"> 12</w:t>
            </w:r>
            <w:r>
              <w:rPr>
                <w:rFonts w:ascii="Times New Roman" w:hAnsi="Times New Roman" w:cs="Times New Roman"/>
                <w:i/>
              </w:rPr>
              <w:t>.12.</w:t>
            </w:r>
            <w:r w:rsidRPr="00276183">
              <w:rPr>
                <w:rFonts w:ascii="Times New Roman" w:hAnsi="Times New Roman" w:cs="Times New Roman"/>
                <w:i/>
              </w:rPr>
              <w:t>2014 № 1332</w:t>
            </w:r>
            <w:r>
              <w:rPr>
                <w:rFonts w:ascii="Times New Roman" w:hAnsi="Times New Roman" w:cs="Times New Roman"/>
                <w:i/>
              </w:rPr>
              <w:t>).</w:t>
            </w:r>
          </w:p>
          <w:p w14:paraId="2689D90C" w14:textId="30554F84" w:rsidR="00276183" w:rsidRPr="00741E60" w:rsidRDefault="00276183" w:rsidP="00D17A8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276183">
              <w:rPr>
                <w:rFonts w:ascii="Times New Roman" w:hAnsi="Times New Roman" w:cs="Times New Roman"/>
                <w:i/>
              </w:rPr>
              <w:t xml:space="preserve">Термін </w:t>
            </w:r>
            <w:r>
              <w:rPr>
                <w:rFonts w:ascii="Times New Roman" w:hAnsi="Times New Roman" w:cs="Times New Roman"/>
                <w:i/>
              </w:rPr>
              <w:t xml:space="preserve">дії </w:t>
            </w:r>
            <w:r w:rsidRPr="00276183">
              <w:rPr>
                <w:rFonts w:ascii="Times New Roman" w:hAnsi="Times New Roman" w:cs="Times New Roman"/>
                <w:i/>
              </w:rPr>
              <w:t>оренди земельної ділянки закінчився 12.12.2019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  <w:p w14:paraId="7CD889EA" w14:textId="51A55F69" w:rsidR="001741A5" w:rsidRPr="00741E60" w:rsidRDefault="001741A5" w:rsidP="00D17A8E">
            <w:pPr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741E60">
              <w:rPr>
                <w:rFonts w:ascii="Times New Roman" w:hAnsi="Times New Roman" w:cs="Times New Roman"/>
                <w:i/>
              </w:rPr>
              <w:t>Рішення про поновлення договору оренди вказаної земельної ділянки Київська міська рада не приймала.</w:t>
            </w:r>
          </w:p>
          <w:p w14:paraId="1A2FCA00" w14:textId="185F4737" w:rsidR="001741A5" w:rsidRPr="00741E60" w:rsidRDefault="001741A5" w:rsidP="00D17A8E">
            <w:pPr>
              <w:ind w:firstLine="233"/>
              <w:jc w:val="both"/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</w:pPr>
            <w:r w:rsidRPr="00741E6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Підпунктом 2.8 пункту 2 </w:t>
            </w:r>
            <w:proofErr w:type="spellStart"/>
            <w:r w:rsidRPr="00741E6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проєкту</w:t>
            </w:r>
            <w:proofErr w:type="spellEnd"/>
            <w:r w:rsidRPr="00741E6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741E6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>Cуду</w:t>
            </w:r>
            <w:proofErr w:type="spellEnd"/>
            <w:r w:rsidRPr="00741E60">
              <w:rPr>
                <w:rFonts w:ascii="Times New Roman" w:eastAsia="Times New Roman" w:hAnsi="Times New Roman" w:cs="Times New Roman"/>
                <w:i/>
                <w:iCs/>
                <w:lang w:eastAsia="en-US" w:bidi="ar-SA"/>
              </w:rPr>
              <w:t xml:space="preserve"> від 18.06.2020 у справі № 925/449/19, від 27.01.2021 у справі № 630/269/16, 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2A42796D" w14:textId="5339014B" w:rsidR="00D17A8E" w:rsidRPr="00D17A8E" w:rsidRDefault="00D17A8E" w:rsidP="00D17A8E">
            <w:pPr>
              <w:pStyle w:val="af1"/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D17A8E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Згідно з частиною першою статті 123 Земельного кодексу України надання у користування земельної ділянки, зареєстрованої в Державному земельному кадастрі відповідно до Закону України «Про Державний земельний кадастр» право власності на яку зареєстровано у Державному реєстрі речових прав на нерухоме майно, без зміни її меж та цільового призначення здійснюється без складення документації із землеустрою.</w:t>
            </w:r>
          </w:p>
          <w:p w14:paraId="0EC70907" w14:textId="7957C18B" w:rsidR="00D17A8E" w:rsidRPr="00D17A8E" w:rsidRDefault="00D17A8E" w:rsidP="00FA1253">
            <w:pPr>
              <w:pStyle w:val="a5"/>
              <w:spacing w:line="240" w:lineRule="auto"/>
              <w:ind w:firstLine="375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Відтак, враховуючи те, що земельна ділянка зареєстрована в Державному земельному кадастрі, а також те, що право комунальної власності на вказану земельну ділянку зареєстровано в Державному реєстрі речових прав на нерухоме майно, </w:t>
            </w:r>
            <w:r w:rsidR="00FA1253">
              <w:rPr>
                <w:i/>
                <w:iCs/>
                <w:sz w:val="24"/>
                <w:szCs w:val="24"/>
                <w:shd w:val="clear" w:color="auto" w:fill="FFFFFF"/>
              </w:rPr>
              <w:t xml:space="preserve">та враховуючи рішення </w:t>
            </w:r>
            <w:r w:rsidR="00FA1253" w:rsidRPr="00A3788F">
              <w:rPr>
                <w:i/>
                <w:sz w:val="24"/>
                <w:szCs w:val="24"/>
              </w:rPr>
              <w:t>Київської міської ради від 26.04.2007 № 498/1159</w:t>
            </w:r>
            <w:r w:rsidR="00CE1FF5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зазначеним </w:t>
            </w:r>
            <w:proofErr w:type="spellStart"/>
            <w:r>
              <w:rPr>
                <w:i/>
                <w:iCs/>
                <w:sz w:val="24"/>
                <w:szCs w:val="24"/>
                <w:shd w:val="clear" w:color="auto" w:fill="FFFFFF"/>
              </w:rPr>
              <w:t>проєктом</w:t>
            </w:r>
            <w:proofErr w:type="spellEnd"/>
            <w:r>
              <w:rPr>
                <w:i/>
                <w:iCs/>
                <w:sz w:val="24"/>
                <w:szCs w:val="24"/>
                <w:shd w:val="clear" w:color="auto" w:fill="FFFFFF"/>
              </w:rPr>
              <w:t xml:space="preserve"> рішення передбачається передати земельну ділянку без зміни її меж та цільового призначення.</w:t>
            </w:r>
          </w:p>
          <w:p w14:paraId="36651C5F" w14:textId="5293E50D" w:rsidR="001741A5" w:rsidRPr="00741E60" w:rsidRDefault="001741A5" w:rsidP="00D17A8E">
            <w:pPr>
              <w:pStyle w:val="af1"/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741E60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у передачі в оренду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FFE2F18" w14:textId="77777777" w:rsidR="001741A5" w:rsidRPr="00741E60" w:rsidRDefault="001741A5" w:rsidP="00D17A8E">
            <w:pPr>
              <w:pStyle w:val="af1"/>
              <w:ind w:firstLine="233"/>
              <w:jc w:val="both"/>
              <w:rPr>
                <w:rFonts w:ascii="Times New Roman" w:hAnsi="Times New Roman" w:cs="Times New Roman"/>
                <w:i/>
              </w:rPr>
            </w:pPr>
            <w:r w:rsidRPr="00741E60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</w:t>
            </w:r>
            <w:r w:rsidRPr="00741E60">
              <w:rPr>
                <w:rFonts w:ascii="Times New Roman" w:hAnsi="Times New Roman" w:cs="Times New Roman"/>
                <w:i/>
              </w:rPr>
              <w:br/>
              <w:t xml:space="preserve">від 17.04.2018 у справі № 826/8107/16, від 16.09.2021 у справі </w:t>
            </w:r>
            <w:r w:rsidRPr="00741E60">
              <w:rPr>
                <w:rFonts w:ascii="Times New Roman" w:hAnsi="Times New Roman" w:cs="Times New Roman"/>
                <w:i/>
              </w:rPr>
              <w:br/>
              <w:t xml:space="preserve">№ 826/8847/16. </w:t>
            </w:r>
          </w:p>
          <w:p w14:paraId="3561899B" w14:textId="77777777" w:rsidR="001741A5" w:rsidRPr="00741E60" w:rsidRDefault="001741A5" w:rsidP="00D17A8E">
            <w:pPr>
              <w:ind w:firstLine="233"/>
              <w:jc w:val="both"/>
              <w:rPr>
                <w:rFonts w:ascii="Times New Roman" w:hAnsi="Times New Roman" w:cs="Times New Roman"/>
                <w:bCs/>
                <w:i/>
                <w:iCs/>
                <w:highlight w:val="yellow"/>
                <w:shd w:val="clear" w:color="auto" w:fill="FFFFFF"/>
              </w:rPr>
            </w:pPr>
            <w:r w:rsidRPr="00741E60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741E60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741E60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728C533F" w14:textId="77777777" w:rsidR="001741A5" w:rsidRDefault="001741A5" w:rsidP="001741A5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16"/>
          <w:szCs w:val="16"/>
          <w:lang w:val="uk-UA"/>
        </w:rPr>
      </w:pPr>
    </w:p>
    <w:p w14:paraId="5703C7B3" w14:textId="77777777" w:rsidR="00530AB9" w:rsidRPr="00C13040" w:rsidRDefault="00530AB9" w:rsidP="001741A5">
      <w:pPr>
        <w:pStyle w:val="1"/>
        <w:shd w:val="clear" w:color="auto" w:fill="auto"/>
        <w:tabs>
          <w:tab w:val="left" w:pos="567"/>
          <w:tab w:val="left" w:pos="851"/>
        </w:tabs>
        <w:spacing w:after="0"/>
        <w:ind w:firstLine="567"/>
        <w:rPr>
          <w:b/>
          <w:bCs/>
          <w:sz w:val="16"/>
          <w:szCs w:val="16"/>
          <w:lang w:val="ru-RU"/>
        </w:rPr>
      </w:pPr>
    </w:p>
    <w:p w14:paraId="0C627A6C" w14:textId="77777777" w:rsidR="001741A5" w:rsidRPr="00741E60" w:rsidRDefault="001741A5" w:rsidP="00BA2FF8">
      <w:pPr>
        <w:pStyle w:val="1"/>
        <w:shd w:val="clear" w:color="auto" w:fill="auto"/>
        <w:tabs>
          <w:tab w:val="left" w:pos="567"/>
          <w:tab w:val="left" w:pos="851"/>
        </w:tabs>
        <w:spacing w:after="0" w:line="233" w:lineRule="auto"/>
        <w:ind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6. Стан нормативно-правової бази у даній сфері правового регулювання.</w:t>
      </w:r>
    </w:p>
    <w:p w14:paraId="38FF2F51" w14:textId="77777777" w:rsidR="001741A5" w:rsidRPr="00741E60" w:rsidRDefault="001741A5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1E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 w:rsidRPr="00741E60">
        <w:rPr>
          <w:rFonts w:ascii="Times New Roman" w:eastAsia="Times New Roman" w:hAnsi="Times New Roman" w:cs="Times New Roman"/>
          <w:sz w:val="24"/>
          <w:szCs w:val="24"/>
          <w:lang w:val="uk-UA"/>
        </w:rPr>
        <w:br/>
        <w:t>від 20.04.2017 № 241/2463.</w:t>
      </w:r>
    </w:p>
    <w:p w14:paraId="54BBB8C7" w14:textId="0D26F98F" w:rsidR="00276183" w:rsidRPr="00276183" w:rsidRDefault="00276183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</w:t>
      </w:r>
      <w:r w:rsidR="00BA2FF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>не матиме впливу на життєдіяльність цієї категорії.</w:t>
      </w:r>
    </w:p>
    <w:p w14:paraId="40AC99A3" w14:textId="77777777" w:rsidR="00276183" w:rsidRPr="00276183" w:rsidRDefault="00276183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Проєкт</w:t>
      </w:r>
      <w:proofErr w:type="spellEnd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60E2E48E" w14:textId="104536C2" w:rsidR="001741A5" w:rsidRDefault="00276183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27618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A527470" w14:textId="77777777" w:rsidR="00276183" w:rsidRPr="00BA2FF8" w:rsidRDefault="00276183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14:paraId="7B66FEB6" w14:textId="77777777" w:rsidR="001741A5" w:rsidRPr="00741E60" w:rsidRDefault="001741A5" w:rsidP="00BA2FF8">
      <w:pPr>
        <w:pStyle w:val="1"/>
        <w:shd w:val="clear" w:color="auto" w:fill="auto"/>
        <w:tabs>
          <w:tab w:val="left" w:pos="624"/>
          <w:tab w:val="left" w:pos="851"/>
        </w:tabs>
        <w:spacing w:after="0" w:line="233" w:lineRule="auto"/>
        <w:ind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7. Фінансово-економічне обґрунтування.</w:t>
      </w:r>
    </w:p>
    <w:p w14:paraId="3946983C" w14:textId="77777777" w:rsidR="001741A5" w:rsidRPr="00741E60" w:rsidRDefault="001741A5" w:rsidP="00BA2FF8">
      <w:pPr>
        <w:pStyle w:val="1"/>
        <w:shd w:val="clear" w:color="auto" w:fill="auto"/>
        <w:tabs>
          <w:tab w:val="left" w:pos="851"/>
        </w:tabs>
        <w:spacing w:after="0" w:line="233" w:lineRule="auto"/>
        <w:ind w:firstLine="567"/>
        <w:jc w:val="both"/>
        <w:rPr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644B030C" w14:textId="34D04D03" w:rsidR="001741A5" w:rsidRPr="00741E60" w:rsidRDefault="001741A5" w:rsidP="00BA2FF8">
      <w:pPr>
        <w:tabs>
          <w:tab w:val="left" w:pos="851"/>
        </w:tabs>
        <w:spacing w:after="0" w:line="233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741E6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та рішення Київської міської ради від 14.12.2023 № 7531/7572 «Про бюджет міста Києва на 2024 рік» орієнтовний розмір річної орендної плати складатиме: </w:t>
      </w:r>
      <w:r w:rsidR="00276183" w:rsidRPr="002761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1 314 978</w:t>
      </w:r>
      <w:r w:rsidRPr="00741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грн </w:t>
      </w:r>
      <w:r w:rsidR="00276183" w:rsidRPr="002761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24</w:t>
      </w:r>
      <w:r w:rsidRPr="00741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коп. </w:t>
      </w:r>
      <w:r w:rsidRPr="00741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(</w:t>
      </w:r>
      <w:r w:rsidR="0027618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10</w:t>
      </w:r>
      <w:r w:rsidRPr="00741E6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%).</w:t>
      </w:r>
    </w:p>
    <w:p w14:paraId="2CC0C79D" w14:textId="77777777" w:rsidR="001741A5" w:rsidRPr="00BA2FF8" w:rsidRDefault="001741A5" w:rsidP="00BA2FF8">
      <w:pPr>
        <w:pStyle w:val="1"/>
        <w:shd w:val="clear" w:color="auto" w:fill="auto"/>
        <w:tabs>
          <w:tab w:val="left" w:pos="624"/>
          <w:tab w:val="left" w:pos="851"/>
        </w:tabs>
        <w:spacing w:after="0" w:line="233" w:lineRule="auto"/>
        <w:ind w:firstLine="567"/>
        <w:rPr>
          <w:b/>
          <w:bCs/>
          <w:sz w:val="16"/>
          <w:szCs w:val="16"/>
          <w:lang w:val="uk-UA"/>
        </w:rPr>
      </w:pPr>
    </w:p>
    <w:p w14:paraId="7AB6AD38" w14:textId="77777777" w:rsidR="001741A5" w:rsidRPr="00741E60" w:rsidRDefault="001741A5" w:rsidP="00BA2FF8">
      <w:pPr>
        <w:pStyle w:val="1"/>
        <w:shd w:val="clear" w:color="auto" w:fill="auto"/>
        <w:tabs>
          <w:tab w:val="left" w:pos="624"/>
          <w:tab w:val="left" w:pos="851"/>
        </w:tabs>
        <w:spacing w:after="0" w:line="233" w:lineRule="auto"/>
        <w:ind w:firstLine="567"/>
        <w:rPr>
          <w:sz w:val="24"/>
          <w:szCs w:val="24"/>
          <w:lang w:val="uk-UA"/>
        </w:rPr>
      </w:pPr>
      <w:r w:rsidRPr="00741E60">
        <w:rPr>
          <w:b/>
          <w:bCs/>
          <w:sz w:val="24"/>
          <w:szCs w:val="24"/>
          <w:lang w:val="uk-UA"/>
        </w:rPr>
        <w:t>8. Прогноз соціально-економічних та інших наслідків прийняття рішення.</w:t>
      </w:r>
    </w:p>
    <w:p w14:paraId="4D203FB8" w14:textId="77777777" w:rsidR="001741A5" w:rsidRPr="00741E60" w:rsidRDefault="001741A5" w:rsidP="00BA2FF8">
      <w:pPr>
        <w:pStyle w:val="1"/>
        <w:shd w:val="clear" w:color="auto" w:fill="auto"/>
        <w:tabs>
          <w:tab w:val="left" w:pos="851"/>
        </w:tabs>
        <w:spacing w:after="0" w:line="233" w:lineRule="auto"/>
        <w:ind w:firstLine="567"/>
        <w:jc w:val="both"/>
        <w:rPr>
          <w:sz w:val="24"/>
          <w:szCs w:val="24"/>
          <w:lang w:val="uk-UA"/>
        </w:rPr>
      </w:pPr>
      <w:r w:rsidRPr="00741E6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741E60">
        <w:rPr>
          <w:sz w:val="24"/>
          <w:szCs w:val="24"/>
          <w:lang w:val="uk-UA"/>
        </w:rPr>
        <w:t>проєкту</w:t>
      </w:r>
      <w:proofErr w:type="spellEnd"/>
      <w:r w:rsidRPr="00741E60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693951C7" w14:textId="77777777" w:rsidR="001741A5" w:rsidRPr="00BA2FF8" w:rsidRDefault="001741A5" w:rsidP="00BA2FF8">
      <w:pPr>
        <w:pStyle w:val="1"/>
        <w:shd w:val="clear" w:color="auto" w:fill="auto"/>
        <w:spacing w:after="0" w:line="233" w:lineRule="auto"/>
        <w:ind w:firstLine="426"/>
        <w:rPr>
          <w:sz w:val="16"/>
          <w:szCs w:val="16"/>
          <w:lang w:val="uk-UA"/>
        </w:rPr>
      </w:pPr>
    </w:p>
    <w:p w14:paraId="57033AA0" w14:textId="77777777" w:rsidR="001741A5" w:rsidRPr="00741E60" w:rsidRDefault="001741A5" w:rsidP="00BA2FF8">
      <w:pPr>
        <w:pStyle w:val="20"/>
        <w:shd w:val="clear" w:color="auto" w:fill="auto"/>
        <w:spacing w:after="0" w:line="233" w:lineRule="auto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741E60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741E60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1ECE537" w14:textId="77777777" w:rsidR="001741A5" w:rsidRPr="00BA2FF8" w:rsidRDefault="001741A5" w:rsidP="00BA2FF8">
      <w:pPr>
        <w:pStyle w:val="20"/>
        <w:shd w:val="clear" w:color="auto" w:fill="auto"/>
        <w:spacing w:after="0" w:line="233" w:lineRule="auto"/>
        <w:ind w:firstLine="426"/>
        <w:jc w:val="left"/>
        <w:rPr>
          <w:rFonts w:ascii="Times New Roman" w:hAnsi="Times New Roman" w:cs="Times New Roman"/>
          <w:i w:val="0"/>
          <w:iCs w:val="0"/>
          <w:sz w:val="16"/>
          <w:szCs w:val="16"/>
          <w:lang w:val="uk-UA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1741A5" w:rsidRPr="00741E60" w14:paraId="535A04A9" w14:textId="77777777" w:rsidTr="00983D14">
        <w:trPr>
          <w:trHeight w:val="287"/>
        </w:trPr>
        <w:tc>
          <w:tcPr>
            <w:tcW w:w="4814" w:type="dxa"/>
            <w:hideMark/>
          </w:tcPr>
          <w:p w14:paraId="062553E8" w14:textId="77777777" w:rsidR="001741A5" w:rsidRPr="00741E60" w:rsidRDefault="001741A5" w:rsidP="00BA2FF8">
            <w:pPr>
              <w:pStyle w:val="30"/>
              <w:spacing w:line="233" w:lineRule="auto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41E60">
              <w:rPr>
                <w:rStyle w:val="aa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61108F65" w14:textId="77777777" w:rsidR="001741A5" w:rsidRPr="00741E60" w:rsidRDefault="001741A5" w:rsidP="00BA2FF8">
            <w:pPr>
              <w:pStyle w:val="30"/>
              <w:shd w:val="clear" w:color="auto" w:fill="auto"/>
              <w:spacing w:line="233" w:lineRule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41E60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3F71A19C" w14:textId="77777777" w:rsidR="001741A5" w:rsidRPr="00741E60" w:rsidRDefault="001741A5" w:rsidP="00BA2FF8">
      <w:pPr>
        <w:pStyle w:val="1"/>
        <w:shd w:val="clear" w:color="auto" w:fill="auto"/>
        <w:tabs>
          <w:tab w:val="left" w:pos="671"/>
        </w:tabs>
        <w:spacing w:line="228" w:lineRule="auto"/>
        <w:ind w:firstLine="0"/>
        <w:rPr>
          <w:sz w:val="24"/>
          <w:szCs w:val="24"/>
          <w:lang w:val="uk-UA"/>
        </w:rPr>
      </w:pPr>
    </w:p>
    <w:sectPr w:rsidR="001741A5" w:rsidRPr="00741E60" w:rsidSect="00BA2FF8">
      <w:headerReference w:type="default" r:id="rId11"/>
      <w:pgSz w:w="11906" w:h="16838" w:code="9"/>
      <w:pgMar w:top="993" w:right="758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A126" w14:textId="77777777" w:rsidR="00F47802" w:rsidRDefault="00F47802" w:rsidP="004D1119">
      <w:pPr>
        <w:spacing w:after="0" w:line="240" w:lineRule="auto"/>
      </w:pPr>
      <w:r>
        <w:separator/>
      </w:r>
    </w:p>
  </w:endnote>
  <w:endnote w:type="continuationSeparator" w:id="0">
    <w:p w14:paraId="091BE5DB" w14:textId="77777777" w:rsidR="00F47802" w:rsidRDefault="00F47802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76ED6" w14:textId="77777777" w:rsidR="00F47802" w:rsidRDefault="00F47802" w:rsidP="004D1119">
      <w:pPr>
        <w:spacing w:after="0" w:line="240" w:lineRule="auto"/>
      </w:pPr>
      <w:r>
        <w:separator/>
      </w:r>
    </w:p>
  </w:footnote>
  <w:footnote w:type="continuationSeparator" w:id="0">
    <w:p w14:paraId="770BFDB3" w14:textId="77777777" w:rsidR="00F47802" w:rsidRDefault="00F47802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7B09CC93">
              <wp:simplePos x="0" y="0"/>
              <wp:positionH relativeFrom="column">
                <wp:posOffset>1139190</wp:posOffset>
              </wp:positionH>
              <wp:positionV relativeFrom="paragraph">
                <wp:posOffset>-411480</wp:posOffset>
              </wp:positionV>
              <wp:extent cx="4979670" cy="6762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96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2014191473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1FCA2AA5" w14:textId="77777777" w:rsidR="001741A5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</w:p>
                            <w:p w14:paraId="2CA37837" w14:textId="77777777" w:rsidR="00741E60" w:rsidRDefault="00741E60" w:rsidP="001741A5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3B83B646" w14:textId="329581DB" w:rsidR="00854FAD" w:rsidRPr="00643941" w:rsidRDefault="00854FAD" w:rsidP="001741A5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righ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Pr="001862D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ПЗН-70293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29.08.2024</w:t>
                              </w:r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1741A5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1862DD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552044034</w:t>
                              </w:r>
                            </w:p>
                            <w:p w14:paraId="46F472CC" w14:textId="429BAADD" w:rsidR="00854FAD" w:rsidRPr="00854FAD" w:rsidRDefault="00854FAD" w:rsidP="001741A5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CD3EB6" w:rsidRPr="00CD3EB6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32.4pt;width:392.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ODPgIAAE4EAAAOAAAAZHJzL2Uyb0RvYy54bWysVM2O2jAQvlfqO1i+l0DEQokIK7orqkpo&#10;dyW22rNxbBIp8bi2IaG33vsKfYc99NBbX4F9o46dwNJtT1Uvw3hmmJ9vvsn0sqlKshPGFqBSOuj1&#10;KRGKQ1aoTUo/3i/evKXEOqYyVoISKd0LSy9nr19Na52IGHIoM2EIJlE2qXVKc+d0EkWW56Jitgda&#10;KHRKMBVz+DSbKDOsxuxVGcX9/iiqwWTaABfWovW6ddJZyC+l4O5WSiscKVOKvbkgTZBrL6PZlCUb&#10;w3Re8K4N9g9dVKxQWPSU6po5Rram+CNVVXADFqTrcagikLLgIsyA0wz6L6ZZ5UyLMAuCY/UJJvv/&#10;0vKb3Z0hRZbSmBLFKlzR4dvh8fD98PPw4+nL01cSe4xqbRMMXWkMds07aHDXR7tFox+9kabyvzgU&#10;QT+ivT8hLBpHOBqHk/FkNEYXR99oPIrHFz5N9Pxvbax7L6AiXkmpwQ0GYNluaV0begzxxRQsirIM&#10;WyzVbwbM6S2Rb71t0WuuWTfdPGvI9jiOgZYUVvNFgTWXzLo7ZpAF2CYy292ikCXUKYVOoyQH8/lv&#10;dh+Py0EvJTWyKqX205YZQUn5QeHaJoPh0NMwPIYX4xgf5tyzPveobXUFSNwB3pDmQfXxrjyq0kD1&#10;gAcw91XRxRTH2il1R/XKtVzHA+JiPg9BSDzN3FKtNPepPWge0fvmgRndwe5wYTdw5B9LXqDfxrZw&#10;z7cOZBFW4wFuUe1wR9KG5XYH5q/i/B2inj8Ds18AAAD//wMAUEsDBBQABgAIAAAAIQBZCJLh3gAA&#10;AAoBAAAPAAAAZHJzL2Rvd25yZXYueG1sTI/BTsMwEETvSPyDtUjcWrslpCTEqRCIK6gtIHFz420S&#10;NV5HsduEv2c50eNon2bfFOvJdeKMQ2g9aVjMFQikytuWag0fu9fZA4gQDVnTeUINPxhgXV5fFSa3&#10;fqQNnrexFlxCITcamhj7XMpQNehMmPseiW8HPzgTOQ61tIMZudx1cqlUKp1piT80psfnBqvj9uQ0&#10;fL4dvr8S9V6/uPt+9JOS5DKp9e3N9PQIIuIU/2H402d1KNlp709kg+g4r7KEUQ2zNOENTGTpXQpi&#10;ryFZrECWhbycUP4CAAD//wMAUEsBAi0AFAAGAAgAAAAhALaDOJL+AAAA4QEAABMAAAAAAAAAAAAA&#10;AAAAAAAAAFtDb250ZW50X1R5cGVzXS54bWxQSwECLQAUAAYACAAAACEAOP0h/9YAAACUAQAACwAA&#10;AAAAAAAAAAAAAAAvAQAAX3JlbHMvLnJlbHNQSwECLQAUAAYACAAAACEA0g2zgz4CAABOBAAADgAA&#10;AAAAAAAAAAAAAAAuAgAAZHJzL2Uyb0RvYy54bWxQSwECLQAUAAYACAAAACEAWQiS4d4AAAAKAQAA&#10;DwAAAAAAAAAAAAAAAACYBAAAZHJzL2Rvd25yZXYueG1sUEsFBgAAAAAEAAQA8wAAAKMFAAAAAA=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2014191473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1FCA2AA5" w14:textId="77777777" w:rsidR="001741A5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</w:p>
                      <w:p w14:paraId="2CA37837" w14:textId="77777777" w:rsidR="00741E60" w:rsidRDefault="00741E60" w:rsidP="001741A5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3B83B646" w14:textId="329581DB" w:rsidR="00854FAD" w:rsidRPr="00643941" w:rsidRDefault="00854FAD" w:rsidP="001741A5">
                        <w:pPr>
                          <w:pStyle w:val="20"/>
                          <w:shd w:val="clear" w:color="auto" w:fill="auto"/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Pr="001862D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ПЗН-70293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29.08.2024</w:t>
                        </w:r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1741A5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1862DD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552044034</w:t>
                        </w:r>
                      </w:p>
                      <w:p w14:paraId="46F472CC" w14:textId="429BAADD" w:rsidR="00854FAD" w:rsidRPr="00854FAD" w:rsidRDefault="00854FAD" w:rsidP="001741A5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CD3EB6" w:rsidRPr="00CD3EB6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4443716">
    <w:abstractNumId w:val="2"/>
  </w:num>
  <w:num w:numId="2" w16cid:durableId="868956279">
    <w:abstractNumId w:val="0"/>
  </w:num>
  <w:num w:numId="3" w16cid:durableId="1446537896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19"/>
    <w:rsid w:val="0000689D"/>
    <w:rsid w:val="000216C9"/>
    <w:rsid w:val="00050579"/>
    <w:rsid w:val="00052A33"/>
    <w:rsid w:val="00062252"/>
    <w:rsid w:val="00065154"/>
    <w:rsid w:val="00067FBC"/>
    <w:rsid w:val="00072A72"/>
    <w:rsid w:val="00075205"/>
    <w:rsid w:val="000C7B40"/>
    <w:rsid w:val="000E32C6"/>
    <w:rsid w:val="00124E84"/>
    <w:rsid w:val="001741A5"/>
    <w:rsid w:val="001862DD"/>
    <w:rsid w:val="001A0294"/>
    <w:rsid w:val="001C3C63"/>
    <w:rsid w:val="002050D1"/>
    <w:rsid w:val="00221619"/>
    <w:rsid w:val="00225E17"/>
    <w:rsid w:val="00256BA4"/>
    <w:rsid w:val="002620EA"/>
    <w:rsid w:val="00271BF9"/>
    <w:rsid w:val="00276183"/>
    <w:rsid w:val="00297849"/>
    <w:rsid w:val="002B4957"/>
    <w:rsid w:val="002C67E9"/>
    <w:rsid w:val="002F1326"/>
    <w:rsid w:val="0032082A"/>
    <w:rsid w:val="003756E5"/>
    <w:rsid w:val="00390964"/>
    <w:rsid w:val="003B497B"/>
    <w:rsid w:val="003C4464"/>
    <w:rsid w:val="003C48D1"/>
    <w:rsid w:val="004251B0"/>
    <w:rsid w:val="0044297A"/>
    <w:rsid w:val="0045654C"/>
    <w:rsid w:val="00457E5F"/>
    <w:rsid w:val="00465F9E"/>
    <w:rsid w:val="004855E4"/>
    <w:rsid w:val="00494F8F"/>
    <w:rsid w:val="004A3488"/>
    <w:rsid w:val="004A5DBD"/>
    <w:rsid w:val="004D1119"/>
    <w:rsid w:val="004D5BC3"/>
    <w:rsid w:val="00500622"/>
    <w:rsid w:val="0050254F"/>
    <w:rsid w:val="00511117"/>
    <w:rsid w:val="00530AB9"/>
    <w:rsid w:val="005639F6"/>
    <w:rsid w:val="005644E3"/>
    <w:rsid w:val="005659FB"/>
    <w:rsid w:val="005664E7"/>
    <w:rsid w:val="00582A2E"/>
    <w:rsid w:val="005A6FCF"/>
    <w:rsid w:val="005D30F5"/>
    <w:rsid w:val="005D5419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D40F7"/>
    <w:rsid w:val="006E106A"/>
    <w:rsid w:val="006E10B3"/>
    <w:rsid w:val="006F2E3B"/>
    <w:rsid w:val="007306B8"/>
    <w:rsid w:val="00741E60"/>
    <w:rsid w:val="007441F2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36B3C"/>
    <w:rsid w:val="00854FAD"/>
    <w:rsid w:val="0085512A"/>
    <w:rsid w:val="008710BD"/>
    <w:rsid w:val="00886B09"/>
    <w:rsid w:val="00920863"/>
    <w:rsid w:val="009946E5"/>
    <w:rsid w:val="00997DB6"/>
    <w:rsid w:val="009D6F39"/>
    <w:rsid w:val="009E5D57"/>
    <w:rsid w:val="00A21758"/>
    <w:rsid w:val="00A3788F"/>
    <w:rsid w:val="00A43048"/>
    <w:rsid w:val="00A54DC3"/>
    <w:rsid w:val="00A62E96"/>
    <w:rsid w:val="00A83DF0"/>
    <w:rsid w:val="00AD1EEC"/>
    <w:rsid w:val="00B12087"/>
    <w:rsid w:val="00B3699E"/>
    <w:rsid w:val="00B4075F"/>
    <w:rsid w:val="00B9251E"/>
    <w:rsid w:val="00BA1207"/>
    <w:rsid w:val="00BA2FF8"/>
    <w:rsid w:val="00BC39D6"/>
    <w:rsid w:val="00BC5A16"/>
    <w:rsid w:val="00BE6672"/>
    <w:rsid w:val="00C074E5"/>
    <w:rsid w:val="00C13040"/>
    <w:rsid w:val="00C15B54"/>
    <w:rsid w:val="00C23F8D"/>
    <w:rsid w:val="00C314F1"/>
    <w:rsid w:val="00C328F9"/>
    <w:rsid w:val="00C4570C"/>
    <w:rsid w:val="00C53778"/>
    <w:rsid w:val="00C675D8"/>
    <w:rsid w:val="00C837C6"/>
    <w:rsid w:val="00CA36E6"/>
    <w:rsid w:val="00CD0A63"/>
    <w:rsid w:val="00CD3EB6"/>
    <w:rsid w:val="00CE1FF5"/>
    <w:rsid w:val="00D17A8E"/>
    <w:rsid w:val="00D52B48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47802"/>
    <w:rsid w:val="00F72F9E"/>
    <w:rsid w:val="00FA1253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1741A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682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90E3-8285-4F55-A20A-39052FEE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>Пояснювальна записка ЮР особа</vt:lpstr>
    </vt:vector>
  </TitlesOfParts>
  <Manager>Управління землеустрою</Manager>
  <Company>ДЕПАРТАМЕНТ ЗЕМЕЛЬНИХ РЕСУРСІВ</Company>
  <LinksUpToDate>false</LinksUpToDate>
  <CharactersWithSpaces>9125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Шинкарчук Оксана Олексіївна</cp:lastModifiedBy>
  <cp:revision>70</cp:revision>
  <cp:lastPrinted>2024-09-06T11:03:00Z</cp:lastPrinted>
  <dcterms:created xsi:type="dcterms:W3CDTF">2020-11-06T14:51:00Z</dcterms:created>
  <dcterms:modified xsi:type="dcterms:W3CDTF">2024-09-06T11:04:00Z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