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F8533D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F8533D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F8533D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531005898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531005898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F8533D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F8533D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F8533D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F8533D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F8533D">
        <w:rPr>
          <w:b/>
          <w:bCs/>
          <w:i w:val="0"/>
          <w:iCs w:val="0"/>
          <w:sz w:val="24"/>
          <w:szCs w:val="24"/>
        </w:rPr>
        <w:t>ПЗ</w:t>
      </w:r>
      <w:r w:rsidR="00B87AD3" w:rsidRPr="00F8533D">
        <w:rPr>
          <w:b/>
          <w:bCs/>
          <w:i w:val="0"/>
          <w:iCs w:val="0"/>
          <w:sz w:val="24"/>
          <w:szCs w:val="24"/>
        </w:rPr>
        <w:t>Н</w:t>
      </w:r>
      <w:r w:rsidR="00C55118" w:rsidRPr="00F8533D">
        <w:rPr>
          <w:b/>
          <w:bCs/>
          <w:sz w:val="24"/>
          <w:szCs w:val="24"/>
        </w:rPr>
        <w:t>-64865</w:t>
      </w:r>
      <w:r w:rsidR="007B72F8" w:rsidRPr="00F8533D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F8533D">
        <w:rPr>
          <w:b/>
          <w:bCs/>
          <w:sz w:val="24"/>
          <w:szCs w:val="24"/>
        </w:rPr>
        <w:t>17.04.2024</w:t>
      </w:r>
    </w:p>
    <w:p w14:paraId="41C95576" w14:textId="47DE295C" w:rsidR="008A338E" w:rsidRPr="00F8533D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F8533D">
        <w:rPr>
          <w:i w:val="0"/>
          <w:sz w:val="24"/>
          <w:szCs w:val="24"/>
        </w:rPr>
        <w:t xml:space="preserve">до </w:t>
      </w:r>
      <w:proofErr w:type="spellStart"/>
      <w:r w:rsidRPr="00F8533D">
        <w:rPr>
          <w:i w:val="0"/>
          <w:sz w:val="24"/>
          <w:szCs w:val="24"/>
        </w:rPr>
        <w:t>проє</w:t>
      </w:r>
      <w:r w:rsidR="003E1B2C" w:rsidRPr="00F8533D">
        <w:rPr>
          <w:i w:val="0"/>
          <w:sz w:val="24"/>
          <w:szCs w:val="24"/>
        </w:rPr>
        <w:t>кту</w:t>
      </w:r>
      <w:proofErr w:type="spellEnd"/>
      <w:r w:rsidR="003E1B2C" w:rsidRPr="00F8533D">
        <w:rPr>
          <w:i w:val="0"/>
          <w:sz w:val="24"/>
          <w:szCs w:val="24"/>
        </w:rPr>
        <w:t xml:space="preserve"> </w:t>
      </w:r>
      <w:r w:rsidR="00FB754A" w:rsidRPr="00F8533D">
        <w:rPr>
          <w:i w:val="0"/>
          <w:sz w:val="24"/>
          <w:szCs w:val="24"/>
        </w:rPr>
        <w:t>рішення</w:t>
      </w:r>
      <w:r w:rsidR="003E1B2C" w:rsidRPr="00F8533D">
        <w:rPr>
          <w:i w:val="0"/>
          <w:sz w:val="24"/>
          <w:szCs w:val="24"/>
        </w:rPr>
        <w:t xml:space="preserve"> Київської міської</w:t>
      </w:r>
      <w:r w:rsidR="00FB754A" w:rsidRPr="00F8533D">
        <w:rPr>
          <w:i w:val="0"/>
          <w:sz w:val="24"/>
          <w:szCs w:val="24"/>
        </w:rPr>
        <w:t xml:space="preserve"> </w:t>
      </w:r>
      <w:r w:rsidR="003E1B2C" w:rsidRPr="00F8533D">
        <w:rPr>
          <w:i w:val="0"/>
          <w:sz w:val="24"/>
          <w:szCs w:val="24"/>
        </w:rPr>
        <w:t>ради:</w:t>
      </w:r>
    </w:p>
    <w:p w14:paraId="45251460" w14:textId="436F5140" w:rsidR="00343979" w:rsidRPr="00F8533D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F8533D">
        <w:rPr>
          <w:b/>
          <w:i/>
          <w:sz w:val="24"/>
          <w:szCs w:val="24"/>
        </w:rPr>
        <w:t xml:space="preserve">Про </w:t>
      </w:r>
      <w:r w:rsidR="00FE7916" w:rsidRPr="00F8533D">
        <w:rPr>
          <w:b/>
          <w:i/>
          <w:sz w:val="24"/>
          <w:szCs w:val="24"/>
        </w:rPr>
        <w:t>поновлення товариству з обмеженою відповідальністю «ЕЛЕТОН» договору оренди земельної ділянки від 17 жовтня 2005 року № 79-6-00361 (зі змінами) для реконструкції, будівництва, експлуатації і обслуговування складських приміщень та електромонтажного виробництва на вул. Сумській, 3 у Голосіївському районі м. Києва</w:t>
      </w:r>
    </w:p>
    <w:p w14:paraId="04A53D07" w14:textId="11025959" w:rsidR="00694D51" w:rsidRPr="00F8533D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F8533D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F8533D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F8533D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F8533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F8533D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F8533D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46A5E8A8" w:rsidR="00E94376" w:rsidRPr="00F8533D" w:rsidRDefault="00FE7916" w:rsidP="00FE7916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F8533D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C55118" w:rsidRPr="00F8533D">
              <w:rPr>
                <w:i/>
                <w:sz w:val="24"/>
                <w:szCs w:val="24"/>
              </w:rPr>
              <w:t>«ЕЛЕТОН»</w:t>
            </w:r>
            <w:r w:rsidR="000B1E6A" w:rsidRPr="00F8533D">
              <w:rPr>
                <w:i/>
                <w:sz w:val="24"/>
                <w:szCs w:val="24"/>
              </w:rPr>
              <w:t xml:space="preserve"> (</w:t>
            </w:r>
            <w:r w:rsidR="00FF0A55" w:rsidRPr="00F8533D">
              <w:rPr>
                <w:i/>
                <w:sz w:val="24"/>
                <w:szCs w:val="24"/>
              </w:rPr>
              <w:t>ЄДРПОУ</w:t>
            </w:r>
            <w:r w:rsidR="002B5778" w:rsidRPr="00F8533D">
              <w:rPr>
                <w:i/>
                <w:sz w:val="24"/>
                <w:szCs w:val="24"/>
              </w:rPr>
              <w:t xml:space="preserve"> </w:t>
            </w:r>
            <w:r w:rsidR="000B1E6A" w:rsidRPr="00F8533D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25279859</w:t>
            </w:r>
            <w:r w:rsidR="000B1E6A" w:rsidRPr="00F8533D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Pr="00F8533D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F8533D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F8533D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F8533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F8533D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F8533D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F8533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F8533D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F8533D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09FAB24C" w:rsidR="007812BA" w:rsidRPr="00F8533D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F8533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F8533D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27E4B147" w14:textId="77777777" w:rsidR="00881212" w:rsidRPr="00F8533D" w:rsidRDefault="00881212" w:rsidP="0088121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8533D">
              <w:rPr>
                <w:i/>
                <w:sz w:val="24"/>
                <w:szCs w:val="24"/>
              </w:rPr>
              <w:t>ШЕВЕЛЬ КОСТЯНТИН СЕМЕНОВИЧ</w:t>
            </w:r>
          </w:p>
          <w:p w14:paraId="22E2AF4A" w14:textId="4659B46C" w:rsidR="00881212" w:rsidRPr="00F8533D" w:rsidRDefault="00881212" w:rsidP="0088121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8533D">
              <w:rPr>
                <w:i/>
                <w:sz w:val="24"/>
                <w:szCs w:val="24"/>
              </w:rPr>
              <w:t>Адреса засновника: Україна, 03041, місто Київ, вул. Генерала Родимцева</w:t>
            </w:r>
          </w:p>
          <w:p w14:paraId="7FA4E326" w14:textId="77777777" w:rsidR="00881212" w:rsidRPr="00F8533D" w:rsidRDefault="00881212" w:rsidP="00881212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  <w:p w14:paraId="73AB330B" w14:textId="77777777" w:rsidR="00881212" w:rsidRPr="00F8533D" w:rsidRDefault="00881212" w:rsidP="0088121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8533D">
              <w:rPr>
                <w:i/>
                <w:sz w:val="24"/>
                <w:szCs w:val="24"/>
              </w:rPr>
              <w:t>ШЕВЕЛЬ ВАДИМ СЕМЕНОВИЧ</w:t>
            </w:r>
          </w:p>
          <w:p w14:paraId="6643096C" w14:textId="737D1DC2" w:rsidR="00E94376" w:rsidRPr="00F8533D" w:rsidRDefault="00881212" w:rsidP="0088121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8533D">
              <w:rPr>
                <w:i/>
                <w:sz w:val="24"/>
                <w:szCs w:val="24"/>
              </w:rPr>
              <w:t>Адреса засновника: Україна, 03041, місто Київ, вул. Генерала Родимцева</w:t>
            </w:r>
          </w:p>
        </w:tc>
      </w:tr>
      <w:tr w:rsidR="00E94376" w:rsidRPr="00F8533D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F8533D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F8533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F8533D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F8533D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F8533D">
              <w:rPr>
                <w:b w:val="0"/>
                <w:i/>
                <w:sz w:val="24"/>
                <w:szCs w:val="24"/>
              </w:rPr>
              <w:t xml:space="preserve"> </w:t>
            </w:r>
            <w:r w:rsidRPr="00F8533D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14C1BF32" w:rsidR="00E94376" w:rsidRPr="00F8533D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F8533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F8533D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0B36B42C" w14:textId="77777777" w:rsidR="00881212" w:rsidRPr="00F8533D" w:rsidRDefault="00881212" w:rsidP="0088121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8533D">
              <w:rPr>
                <w:i/>
                <w:sz w:val="24"/>
                <w:szCs w:val="24"/>
              </w:rPr>
              <w:t>ШЕВЕЛЬ ВАДИМ СЕМЕНОВИЧ</w:t>
            </w:r>
          </w:p>
          <w:p w14:paraId="7850FFE1" w14:textId="624D982C" w:rsidR="00881212" w:rsidRPr="00F8533D" w:rsidRDefault="00881212" w:rsidP="0088121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8533D">
              <w:rPr>
                <w:i/>
                <w:sz w:val="24"/>
                <w:szCs w:val="24"/>
              </w:rPr>
              <w:t>Україна, 03041, місто Київ, вул. Генерала Родимцева</w:t>
            </w:r>
          </w:p>
          <w:p w14:paraId="56756475" w14:textId="77777777" w:rsidR="00881212" w:rsidRPr="00F8533D" w:rsidRDefault="00881212" w:rsidP="00881212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  <w:p w14:paraId="709BC7E0" w14:textId="77777777" w:rsidR="00881212" w:rsidRPr="00F8533D" w:rsidRDefault="00881212" w:rsidP="0088121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8533D">
              <w:rPr>
                <w:i/>
                <w:sz w:val="24"/>
                <w:szCs w:val="24"/>
              </w:rPr>
              <w:t>ШЕВЕЛЬ КОСТЯНТИН СЕМЕНОВИЧ</w:t>
            </w:r>
          </w:p>
          <w:p w14:paraId="1C7A8B69" w14:textId="4154645D" w:rsidR="00E94376" w:rsidRPr="00F8533D" w:rsidRDefault="00881212" w:rsidP="00881212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F8533D">
              <w:rPr>
                <w:i/>
                <w:sz w:val="24"/>
                <w:szCs w:val="24"/>
              </w:rPr>
              <w:t>Україна, 03041, місто Київ, вул. Генерала Родимцева</w:t>
            </w:r>
          </w:p>
        </w:tc>
      </w:tr>
      <w:tr w:rsidR="00E94376" w:rsidRPr="00F8533D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F8533D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F8533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F8533D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F8533D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F8533D">
              <w:rPr>
                <w:b/>
                <w:i/>
                <w:sz w:val="24"/>
                <w:szCs w:val="24"/>
              </w:rPr>
              <w:t>від</w:t>
            </w:r>
            <w:r w:rsidRPr="00F8533D">
              <w:rPr>
                <w:b/>
                <w:sz w:val="24"/>
                <w:szCs w:val="24"/>
              </w:rPr>
              <w:t xml:space="preserve"> </w:t>
            </w:r>
            <w:r w:rsidR="001B1510" w:rsidRPr="00F8533D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21.03.2024</w:t>
            </w:r>
            <w:r w:rsidR="00905988" w:rsidRPr="00F8533D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F8533D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F8533D">
              <w:rPr>
                <w:b/>
                <w:i/>
                <w:sz w:val="24"/>
                <w:szCs w:val="24"/>
              </w:rPr>
              <w:t>531005898</w:t>
            </w:r>
          </w:p>
        </w:tc>
      </w:tr>
    </w:tbl>
    <w:p w14:paraId="0CA06CD8" w14:textId="2CCFB8E7" w:rsidR="008A338E" w:rsidRPr="00F8533D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F8533D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Pr="00F8533D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F8533D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F8533D">
        <w:rPr>
          <w:sz w:val="24"/>
          <w:szCs w:val="24"/>
        </w:rPr>
        <w:t>2. Відомості про земельну ділянку (</w:t>
      </w:r>
      <w:r w:rsidR="00056A2A" w:rsidRPr="00F8533D">
        <w:rPr>
          <w:sz w:val="24"/>
          <w:szCs w:val="24"/>
        </w:rPr>
        <w:t xml:space="preserve">кадастровий </w:t>
      </w:r>
      <w:r w:rsidRPr="00F8533D">
        <w:rPr>
          <w:sz w:val="24"/>
          <w:szCs w:val="24"/>
        </w:rPr>
        <w:t xml:space="preserve">№ </w:t>
      </w:r>
      <w:r w:rsidR="00C55118" w:rsidRPr="00F8533D">
        <w:rPr>
          <w:sz w:val="24"/>
          <w:szCs w:val="24"/>
        </w:rPr>
        <w:t>8000000000:79:334:0006</w:t>
      </w:r>
      <w:r w:rsidRPr="00F8533D">
        <w:rPr>
          <w:sz w:val="24"/>
          <w:szCs w:val="24"/>
        </w:rPr>
        <w:t>)</w:t>
      </w:r>
      <w:r w:rsidR="00880A60" w:rsidRPr="00F8533D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F8533D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F8533D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533D">
              <w:rPr>
                <w:i/>
                <w:sz w:val="24"/>
                <w:szCs w:val="24"/>
              </w:rPr>
              <w:t xml:space="preserve"> </w:t>
            </w:r>
            <w:r w:rsidR="007B72F8" w:rsidRPr="00F8533D">
              <w:rPr>
                <w:i/>
                <w:sz w:val="24"/>
                <w:szCs w:val="24"/>
              </w:rPr>
              <w:t>Місце розташування</w:t>
            </w:r>
            <w:r w:rsidR="007B72F8" w:rsidRPr="00F8533D">
              <w:rPr>
                <w:sz w:val="24"/>
                <w:szCs w:val="24"/>
              </w:rPr>
              <w:t xml:space="preserve"> </w:t>
            </w:r>
            <w:r w:rsidR="007B72F8" w:rsidRPr="00F8533D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F8533D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F8533D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F8533D">
              <w:rPr>
                <w:b/>
                <w:i/>
                <w:sz w:val="24"/>
                <w:szCs w:val="24"/>
                <w:shd w:val="clear" w:color="auto" w:fill="FFFFFF"/>
              </w:rPr>
              <w:t>вул. Сумська, 3 у Голосіївському районі</w:t>
            </w:r>
          </w:p>
        </w:tc>
      </w:tr>
      <w:tr w:rsidR="008A338E" w:rsidRPr="00F8533D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F8533D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F8533D">
              <w:rPr>
                <w:i/>
                <w:sz w:val="24"/>
                <w:szCs w:val="24"/>
              </w:rPr>
              <w:t xml:space="preserve"> </w:t>
            </w:r>
            <w:r w:rsidR="007B72F8" w:rsidRPr="00F8533D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F8533D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F8533D">
              <w:rPr>
                <w:b/>
                <w:i/>
                <w:iCs/>
                <w:sz w:val="24"/>
                <w:szCs w:val="24"/>
              </w:rPr>
              <w:t>1,2357 га</w:t>
            </w:r>
          </w:p>
        </w:tc>
      </w:tr>
      <w:tr w:rsidR="008A338E" w:rsidRPr="00F8533D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F8533D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F8533D">
              <w:rPr>
                <w:i/>
                <w:sz w:val="24"/>
                <w:szCs w:val="24"/>
              </w:rPr>
              <w:t xml:space="preserve"> </w:t>
            </w:r>
            <w:r w:rsidR="007B72F8" w:rsidRPr="00F8533D">
              <w:rPr>
                <w:i/>
                <w:sz w:val="24"/>
                <w:szCs w:val="24"/>
              </w:rPr>
              <w:t xml:space="preserve">Вид та термін </w:t>
            </w:r>
            <w:r w:rsidR="00FB154C" w:rsidRPr="00F8533D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F8533D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F8533D">
              <w:rPr>
                <w:b/>
                <w:i/>
                <w:sz w:val="24"/>
                <w:szCs w:val="24"/>
              </w:rPr>
              <w:t>о</w:t>
            </w:r>
            <w:r w:rsidR="0091277B" w:rsidRPr="00F8533D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 w:rsidRPr="00F8533D">
              <w:rPr>
                <w:b/>
                <w:i/>
                <w:sz w:val="24"/>
                <w:szCs w:val="24"/>
              </w:rPr>
              <w:t>5</w:t>
            </w:r>
            <w:r w:rsidR="0091277B" w:rsidRPr="00F8533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F8533D">
              <w:rPr>
                <w:b/>
                <w:i/>
                <w:sz w:val="24"/>
                <w:szCs w:val="24"/>
              </w:rPr>
              <w:t>років</w:t>
            </w:r>
            <w:r w:rsidR="00B51FA5" w:rsidRPr="00F8533D">
              <w:rPr>
                <w:b/>
                <w:i/>
                <w:sz w:val="24"/>
                <w:szCs w:val="24"/>
              </w:rPr>
              <w:t xml:space="preserve"> </w:t>
            </w:r>
            <w:r w:rsidRPr="00F8533D">
              <w:rPr>
                <w:b/>
                <w:i/>
                <w:sz w:val="24"/>
                <w:szCs w:val="24"/>
              </w:rPr>
              <w:t>(</w:t>
            </w:r>
            <w:r w:rsidR="006A19DF" w:rsidRPr="00F8533D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F8533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F8533D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F8533D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F8533D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F8533D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F8533D">
              <w:rPr>
                <w:b/>
                <w:i/>
                <w:sz w:val="24"/>
                <w:szCs w:val="24"/>
              </w:rPr>
              <w:t>11.02</w:t>
            </w:r>
            <w:r w:rsidR="005769B6" w:rsidRPr="00F8533D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F8533D">
              <w:rPr>
                <w:b/>
                <w:i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F8533D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F8533D">
              <w:rPr>
                <w:b/>
                <w:i/>
                <w:sz w:val="24"/>
                <w:szCs w:val="24"/>
              </w:rPr>
              <w:t>для реконструкції, будівництва, експлуатації і обслуговування складських приміщень та електромонтажного виробництва</w:t>
            </w:r>
            <w:r w:rsidRPr="00F8533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F8533D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F8533D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F8533D">
              <w:rPr>
                <w:iCs w:val="0"/>
                <w:sz w:val="24"/>
                <w:szCs w:val="24"/>
              </w:rPr>
              <w:t xml:space="preserve"> </w:t>
            </w:r>
            <w:r w:rsidR="006764C8" w:rsidRPr="00F8533D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F8533D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F8533D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F8533D">
              <w:rPr>
                <w:iCs w:val="0"/>
                <w:sz w:val="24"/>
                <w:szCs w:val="24"/>
              </w:rPr>
              <w:t xml:space="preserve"> </w:t>
            </w:r>
            <w:r w:rsidR="006764C8" w:rsidRPr="00F8533D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F8533D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F8533D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F8533D">
              <w:rPr>
                <w:iCs w:val="0"/>
                <w:sz w:val="18"/>
                <w:szCs w:val="18"/>
              </w:rPr>
              <w:t>(за поперед</w:t>
            </w:r>
            <w:r w:rsidR="00056A2A" w:rsidRPr="00F8533D">
              <w:rPr>
                <w:iCs w:val="0"/>
                <w:sz w:val="18"/>
                <w:szCs w:val="18"/>
              </w:rPr>
              <w:t>нім</w:t>
            </w:r>
            <w:r w:rsidR="006764C8" w:rsidRPr="00F8533D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556B2805" w14:textId="77777777" w:rsidR="00DC70F6" w:rsidRPr="00F8533D" w:rsidRDefault="00DC70F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4CAE4A74" w:rsidR="006D7E33" w:rsidRPr="00F8533D" w:rsidRDefault="00DC70F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F8533D">
              <w:rPr>
                <w:b/>
                <w:i/>
                <w:sz w:val="24"/>
                <w:szCs w:val="24"/>
                <w:shd w:val="clear" w:color="auto" w:fill="FFFFFF"/>
              </w:rPr>
              <w:t>23 151 399,10 грн</w:t>
            </w:r>
          </w:p>
        </w:tc>
      </w:tr>
    </w:tbl>
    <w:p w14:paraId="1EE201F4" w14:textId="534BA03A" w:rsidR="008A338E" w:rsidRPr="00F8533D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F8533D">
        <w:rPr>
          <w:sz w:val="18"/>
          <w:szCs w:val="18"/>
        </w:rPr>
        <w:t>*</w:t>
      </w:r>
      <w:r w:rsidR="006A19DF" w:rsidRPr="00F8533D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5F719EF1" w14:textId="2D5B5AED" w:rsidR="008A338E" w:rsidRPr="00F8533D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F8533D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 w:rsidRPr="00F8533D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F8533D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F8533D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F8533D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F8533D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F8533D">
        <w:rPr>
          <w:rFonts w:ascii="Times New Roman" w:hAnsi="Times New Roman" w:cs="Times New Roman"/>
        </w:rPr>
        <w:t>.04.</w:t>
      </w:r>
      <w:r w:rsidRPr="00F8533D">
        <w:rPr>
          <w:rFonts w:ascii="Times New Roman" w:hAnsi="Times New Roman" w:cs="Times New Roman"/>
        </w:rPr>
        <w:t>2017</w:t>
      </w:r>
      <w:r w:rsidR="00B312AA" w:rsidRPr="00F8533D">
        <w:rPr>
          <w:rFonts w:ascii="Times New Roman" w:hAnsi="Times New Roman" w:cs="Times New Roman"/>
        </w:rPr>
        <w:t xml:space="preserve">                            </w:t>
      </w:r>
      <w:r w:rsidRPr="00F8533D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F8533D">
        <w:rPr>
          <w:rFonts w:ascii="Times New Roman" w:hAnsi="Times New Roman" w:cs="Times New Roman"/>
        </w:rPr>
        <w:t>проєкт</w:t>
      </w:r>
      <w:proofErr w:type="spellEnd"/>
      <w:r w:rsidRPr="00F8533D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F8533D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F8533D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F8533D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F8533D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F8533D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Pr="00F8533D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1BAFCA4" w14:textId="77777777" w:rsidR="00BE7DD9" w:rsidRPr="00F8533D" w:rsidRDefault="00BE7DD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28723D0" w14:textId="77777777" w:rsidR="00BE7DD9" w:rsidRPr="00F8533D" w:rsidRDefault="00BE7DD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63F253D6" w:rsidR="00823CCF" w:rsidRPr="00F8533D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F8533D">
        <w:rPr>
          <w:sz w:val="24"/>
          <w:szCs w:val="24"/>
        </w:rPr>
        <w:lastRenderedPageBreak/>
        <w:t>5. О</w:t>
      </w:r>
      <w:r w:rsidR="00FC32B6" w:rsidRPr="00F8533D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F8533D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F8533D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F8533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F8533D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F8533D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2A0DDEA" w14:textId="328758BA" w:rsidR="00823CCF" w:rsidRPr="00F8533D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F8533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F8533D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04026270" w:rsidR="00FF0A55" w:rsidRPr="00F8533D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F8533D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184E7D" w:rsidRPr="00F8533D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="00A215BE" w:rsidRPr="00F8533D">
              <w:rPr>
                <w:b w:val="0"/>
                <w:bCs w:val="0"/>
                <w:i/>
                <w:sz w:val="24"/>
                <w:szCs w:val="24"/>
              </w:rPr>
              <w:t xml:space="preserve"> На земельній ділянці розміщується комплекс адміністративних, виробничих та складських приміщень. Ділянка огороджена парканом</w:t>
            </w:r>
            <w:r w:rsidR="00043616" w:rsidRPr="00F8533D">
              <w:rPr>
                <w:b w:val="0"/>
                <w:bCs w:val="0"/>
                <w:i/>
                <w:sz w:val="24"/>
                <w:szCs w:val="24"/>
              </w:rPr>
              <w:t xml:space="preserve">, на огородженій території ростуть поодинокі дерева </w:t>
            </w:r>
            <w:r w:rsidR="00FF0A55" w:rsidRPr="00F8533D">
              <w:rPr>
                <w:b w:val="0"/>
                <w:bCs w:val="0"/>
                <w:i/>
                <w:sz w:val="24"/>
                <w:szCs w:val="24"/>
              </w:rPr>
              <w:t xml:space="preserve">(акт обстеження </w:t>
            </w:r>
            <w:r w:rsidR="007A5002" w:rsidRPr="00F8533D">
              <w:rPr>
                <w:b w:val="0"/>
                <w:bCs w:val="0"/>
                <w:i/>
                <w:sz w:val="24"/>
                <w:szCs w:val="24"/>
              </w:rPr>
              <w:t xml:space="preserve">земельної ділянки </w:t>
            </w:r>
            <w:r w:rsidR="00FF0A55" w:rsidRPr="00F8533D">
              <w:rPr>
                <w:b w:val="0"/>
                <w:bCs w:val="0"/>
                <w:i/>
                <w:sz w:val="24"/>
                <w:szCs w:val="24"/>
              </w:rPr>
              <w:t>від</w:t>
            </w:r>
            <w:r w:rsidR="006418FE" w:rsidRPr="00F8533D">
              <w:rPr>
                <w:b w:val="0"/>
                <w:bCs w:val="0"/>
                <w:i/>
                <w:sz w:val="24"/>
                <w:szCs w:val="24"/>
              </w:rPr>
              <w:t xml:space="preserve"> 11.04.2024 </w:t>
            </w:r>
            <w:r w:rsidR="00FF0A55" w:rsidRPr="00F8533D">
              <w:rPr>
                <w:b w:val="0"/>
                <w:bCs w:val="0"/>
                <w:i/>
                <w:sz w:val="24"/>
                <w:szCs w:val="24"/>
              </w:rPr>
              <w:t xml:space="preserve">№ </w:t>
            </w:r>
            <w:r w:rsidR="006418FE" w:rsidRPr="00F8533D">
              <w:rPr>
                <w:b w:val="0"/>
                <w:bCs w:val="0"/>
                <w:i/>
                <w:sz w:val="24"/>
                <w:szCs w:val="24"/>
              </w:rPr>
              <w:t>ДК/89-АО/2024</w:t>
            </w:r>
            <w:r w:rsidR="00FF0A55" w:rsidRPr="00F8533D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  <w:p w14:paraId="6A871676" w14:textId="652F92F3" w:rsidR="00AA1D40" w:rsidRPr="00F8533D" w:rsidRDefault="00AA1D40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F8533D">
              <w:rPr>
                <w:b w:val="0"/>
                <w:bCs w:val="0"/>
                <w:i/>
                <w:sz w:val="24"/>
                <w:szCs w:val="24"/>
              </w:rPr>
              <w:t xml:space="preserve">В Державному реєстрі речових прав на нерухоме майно за вказаною </w:t>
            </w:r>
            <w:proofErr w:type="spellStart"/>
            <w:r w:rsidRPr="00F8533D">
              <w:rPr>
                <w:b w:val="0"/>
                <w:bCs w:val="0"/>
                <w:i/>
                <w:sz w:val="24"/>
                <w:szCs w:val="24"/>
              </w:rPr>
              <w:t>адресою</w:t>
            </w:r>
            <w:proofErr w:type="spellEnd"/>
            <w:r w:rsidRPr="00F8533D">
              <w:rPr>
                <w:b w:val="0"/>
                <w:bCs w:val="0"/>
                <w:i/>
                <w:sz w:val="24"/>
                <w:szCs w:val="24"/>
              </w:rPr>
              <w:t xml:space="preserve"> відсутні об'єкти нерухомого майна, які належать Товариству.</w:t>
            </w:r>
          </w:p>
          <w:p w14:paraId="506E57A9" w14:textId="28A69D39" w:rsidR="00823CCF" w:rsidRPr="00F8533D" w:rsidRDefault="00DC70F6" w:rsidP="00BE7DD9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F8533D">
              <w:rPr>
                <w:b w:val="0"/>
                <w:bCs w:val="0"/>
                <w:i/>
                <w:sz w:val="24"/>
                <w:szCs w:val="24"/>
              </w:rPr>
              <w:t>Відповідно до реєстраційного посвідчення № 027907 від 30.10.2006 Київським міським бюро технічної інвентаризації та реєстрації права власності на об</w:t>
            </w:r>
            <w:r w:rsidR="00BE7DD9" w:rsidRPr="00F8533D">
              <w:rPr>
                <w:b w:val="0"/>
                <w:bCs w:val="0"/>
                <w:i/>
                <w:sz w:val="24"/>
                <w:szCs w:val="24"/>
              </w:rPr>
              <w:t>'</w:t>
            </w:r>
            <w:r w:rsidRPr="00F8533D">
              <w:rPr>
                <w:b w:val="0"/>
                <w:bCs w:val="0"/>
                <w:i/>
                <w:sz w:val="24"/>
                <w:szCs w:val="24"/>
              </w:rPr>
              <w:t>єкти нерухомого майна  посвідчено, що нежи</w:t>
            </w:r>
            <w:r w:rsidR="00BE7DD9" w:rsidRPr="00F8533D">
              <w:rPr>
                <w:b w:val="0"/>
                <w:bCs w:val="0"/>
                <w:i/>
                <w:sz w:val="24"/>
                <w:szCs w:val="24"/>
              </w:rPr>
              <w:t>л</w:t>
            </w:r>
            <w:r w:rsidRPr="00F8533D">
              <w:rPr>
                <w:b w:val="0"/>
                <w:bCs w:val="0"/>
                <w:i/>
                <w:sz w:val="24"/>
                <w:szCs w:val="24"/>
              </w:rPr>
              <w:t xml:space="preserve">і будівні загальною площею 1083,7 </w:t>
            </w:r>
            <w:proofErr w:type="spellStart"/>
            <w:r w:rsidRPr="00F8533D">
              <w:rPr>
                <w:b w:val="0"/>
                <w:bCs w:val="0"/>
                <w:i/>
                <w:sz w:val="24"/>
                <w:szCs w:val="24"/>
              </w:rPr>
              <w:t>кв</w:t>
            </w:r>
            <w:proofErr w:type="spellEnd"/>
            <w:r w:rsidRPr="00F8533D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="00F8533D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F8533D">
              <w:rPr>
                <w:b w:val="0"/>
                <w:bCs w:val="0"/>
                <w:i/>
                <w:sz w:val="24"/>
                <w:szCs w:val="24"/>
              </w:rPr>
              <w:t>м на вул. Сумській, 3 зареєстровані за Товариством на підставі договору про поділ майна, що є у спільній частковій власності</w:t>
            </w:r>
            <w:r w:rsidR="00BE7DD9" w:rsidRPr="00F8533D">
              <w:rPr>
                <w:b w:val="0"/>
                <w:bCs w:val="0"/>
                <w:i/>
                <w:sz w:val="24"/>
                <w:szCs w:val="24"/>
              </w:rPr>
              <w:t>,</w:t>
            </w:r>
            <w:r w:rsidRPr="00F8533D">
              <w:rPr>
                <w:b w:val="0"/>
                <w:bCs w:val="0"/>
                <w:i/>
                <w:sz w:val="24"/>
                <w:szCs w:val="24"/>
              </w:rPr>
              <w:t xml:space="preserve"> від 04.10.2006 № 7546.</w:t>
            </w:r>
          </w:p>
        </w:tc>
      </w:tr>
      <w:tr w:rsidR="00823CCF" w:rsidRPr="00F8533D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F8533D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F8533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F8533D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46BD9B65" w:rsidR="00823CCF" w:rsidRPr="00F8533D" w:rsidRDefault="0018193A" w:rsidP="005279FB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F8533D">
              <w:rPr>
                <w:b w:val="0"/>
                <w:bCs w:val="0"/>
                <w:i/>
                <w:sz w:val="24"/>
                <w:szCs w:val="24"/>
              </w:rPr>
              <w:t>Деталь</w:t>
            </w:r>
            <w:r w:rsidR="00F8533D" w:rsidRPr="00F8533D">
              <w:rPr>
                <w:b w:val="0"/>
                <w:bCs w:val="0"/>
                <w:i/>
                <w:sz w:val="24"/>
                <w:szCs w:val="24"/>
              </w:rPr>
              <w:t>ни</w:t>
            </w:r>
            <w:r w:rsidRPr="00F8533D">
              <w:rPr>
                <w:b w:val="0"/>
                <w:bCs w:val="0"/>
                <w:i/>
                <w:sz w:val="24"/>
                <w:szCs w:val="24"/>
              </w:rPr>
              <w:t>й план території відсутній.</w:t>
            </w:r>
          </w:p>
        </w:tc>
      </w:tr>
      <w:tr w:rsidR="00823CCF" w:rsidRPr="00F8533D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F8533D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8533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F8533D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8533D">
              <w:rPr>
                <w:b w:val="0"/>
                <w:i/>
                <w:sz w:val="24"/>
                <w:szCs w:val="24"/>
              </w:rPr>
              <w:t xml:space="preserve"> </w:t>
            </w:r>
            <w:r w:rsidRPr="00F8533D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F8533D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8533D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F8533D">
              <w:rPr>
                <w:b w:val="0"/>
                <w:i/>
                <w:sz w:val="24"/>
                <w:szCs w:val="24"/>
              </w:rPr>
              <w:t>п</w:t>
            </w:r>
            <w:r w:rsidR="00823CCF" w:rsidRPr="00F8533D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F8533D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F8533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F8533D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4D4B3C" w:rsidRPr="00F8533D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F8533D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2400DA19" w:rsidR="00823CCF" w:rsidRPr="00F8533D" w:rsidRDefault="005279FB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F8533D">
              <w:rPr>
                <w:b w:val="0"/>
                <w:bCs w:val="0"/>
                <w:i/>
                <w:sz w:val="24"/>
                <w:szCs w:val="24"/>
              </w:rPr>
              <w:t>Території комунально-складські (існуючі)</w:t>
            </w:r>
            <w:r w:rsidR="00F8533D" w:rsidRPr="00F8533D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F8533D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F8533D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F8533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F8533D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7DFEA180" w14:textId="77777777" w:rsidR="00F8533D" w:rsidRPr="00F8533D" w:rsidRDefault="006A19DF" w:rsidP="00F8533D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F8533D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F8533D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F8533D">
              <w:rPr>
                <w:b w:val="0"/>
                <w:bCs w:val="0"/>
                <w:i/>
                <w:sz w:val="24"/>
                <w:szCs w:val="24"/>
              </w:rPr>
              <w:t xml:space="preserve">перебуває у комунальній власності територіальної громади міста Києва </w:t>
            </w:r>
          </w:p>
          <w:p w14:paraId="0EC5BAC8" w14:textId="50C820FE" w:rsidR="00823CCF" w:rsidRPr="00F8533D" w:rsidRDefault="006A19DF" w:rsidP="00F8533D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F8533D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F8533D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F8533D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="00F8533D">
              <w:rPr>
                <w:b w:val="0"/>
                <w:bCs w:val="0"/>
                <w:i/>
                <w:sz w:val="24"/>
                <w:szCs w:val="24"/>
              </w:rPr>
              <w:t>н</w:t>
            </w:r>
            <w:r w:rsidRPr="00F8533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е визначено</w:t>
            </w:r>
            <w:r w:rsidRPr="00F8533D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F8533D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F8533D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F8533D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F8533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11.02</w:t>
            </w:r>
            <w:r w:rsidRPr="00F8533D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F8533D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F8533D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8533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F8533D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F8533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F8533D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F8533D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F8533D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8533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F8533D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1CC1DB4" w:rsidR="00823CCF" w:rsidRPr="00F8533D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533D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BE7DD9" w:rsidRPr="00F8533D" w14:paraId="4708CD8A" w14:textId="77777777" w:rsidTr="00430CA4">
        <w:trPr>
          <w:cantSplit/>
          <w:trHeight w:val="1413"/>
        </w:trPr>
        <w:tc>
          <w:tcPr>
            <w:tcW w:w="2972" w:type="dxa"/>
          </w:tcPr>
          <w:p w14:paraId="1275A1DF" w14:textId="6BCB4713" w:rsidR="00BE7DD9" w:rsidRPr="00F8533D" w:rsidRDefault="00BE7DD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8533D">
              <w:rPr>
                <w:b w:val="0"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5C0150E5" w14:textId="71A9B9CF" w:rsidR="00BE7DD9" w:rsidRPr="00F8533D" w:rsidRDefault="00BE7DD9" w:rsidP="00BE7D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8533D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відповідно до рішення Київської міської ради від 15.07.20</w:t>
            </w:r>
            <w:r w:rsidR="00F8533D" w:rsidRPr="00F8533D">
              <w:rPr>
                <w:rFonts w:ascii="Times New Roman" w:eastAsia="Times New Roman" w:hAnsi="Times New Roman" w:cs="Times New Roman"/>
                <w:i/>
                <w:color w:val="auto"/>
              </w:rPr>
              <w:t>0</w:t>
            </w:r>
            <w:r w:rsidRPr="00F8533D">
              <w:rPr>
                <w:rFonts w:ascii="Times New Roman" w:eastAsia="Times New Roman" w:hAnsi="Times New Roman" w:cs="Times New Roman"/>
                <w:i/>
                <w:color w:val="auto"/>
              </w:rPr>
              <w:t>4 № 437/1847 надавалась в оренду на 1 рік  Товариству</w:t>
            </w:r>
            <w:r w:rsidRPr="00F8533D">
              <w:rPr>
                <w:rFonts w:ascii="Times New Roman" w:hAnsi="Times New Roman" w:cs="Times New Roman"/>
                <w:i/>
              </w:rPr>
              <w:t xml:space="preserve"> </w:t>
            </w:r>
            <w:r w:rsidRPr="00F8533D">
              <w:rPr>
                <w:rFonts w:ascii="Times New Roman" w:eastAsia="Times New Roman" w:hAnsi="Times New Roman" w:cs="Times New Roman"/>
                <w:i/>
                <w:color w:val="auto"/>
              </w:rPr>
              <w:t>для реконструкції, будівництва, експлуатації і обслуговування складських приміщень та електромонтажного виробництва (договір оренди земельної ділянки від 17.10.2005 № 79-6-00361).</w:t>
            </w:r>
          </w:p>
          <w:p w14:paraId="3989496B" w14:textId="77777777" w:rsidR="00BE7DD9" w:rsidRPr="00F8533D" w:rsidRDefault="00BE7DD9" w:rsidP="00BE7D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8533D">
              <w:rPr>
                <w:rFonts w:ascii="Times New Roman" w:eastAsia="Times New Roman" w:hAnsi="Times New Roman" w:cs="Times New Roman"/>
                <w:i/>
                <w:color w:val="auto"/>
              </w:rPr>
              <w:t>Постійною комісі</w:t>
            </w:r>
            <w:bookmarkStart w:id="0" w:name="_GoBack"/>
            <w:bookmarkEnd w:id="0"/>
            <w:r w:rsidRPr="00F8533D">
              <w:rPr>
                <w:rFonts w:ascii="Times New Roman" w:eastAsia="Times New Roman" w:hAnsi="Times New Roman" w:cs="Times New Roman"/>
                <w:i/>
                <w:color w:val="auto"/>
              </w:rPr>
              <w:t>єю Київської міської ради з питань містобудування, архітектури та землекористування на засіданні 08.11.2016 (протокол № 25) вирішено поновити договір на 1 рік (договір про поновлення договору оренди земельної ділянки від 12.05.2017  № 1630).</w:t>
            </w:r>
          </w:p>
          <w:p w14:paraId="15843508" w14:textId="77777777" w:rsidR="00BE7DD9" w:rsidRPr="00F8533D" w:rsidRDefault="00BE7DD9" w:rsidP="00BE7D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8533D">
              <w:rPr>
                <w:rFonts w:ascii="Times New Roman" w:eastAsia="Times New Roman" w:hAnsi="Times New Roman" w:cs="Times New Roman"/>
                <w:i/>
                <w:color w:val="auto"/>
              </w:rPr>
              <w:t>Рішенням Київської міської ради від 13.09.2018 № 1408/5472 договір поновлено на 5 років (договір про поновлення договору оренди земельної ділянки від 24.05.2019 № 163).</w:t>
            </w:r>
          </w:p>
          <w:p w14:paraId="0DAD2493" w14:textId="77777777" w:rsidR="00F8533D" w:rsidRPr="00F8533D" w:rsidRDefault="00F8533D" w:rsidP="00BE7D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0A115061" w14:textId="77777777" w:rsidR="00F8533D" w:rsidRDefault="00F8533D" w:rsidP="00F853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853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 24.05.2024. </w:t>
            </w:r>
          </w:p>
          <w:p w14:paraId="61B63675" w14:textId="77777777" w:rsidR="00F8533D" w:rsidRDefault="00F8533D" w:rsidP="00F853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45CF915F" w14:textId="07DAEF3B" w:rsidR="00F8533D" w:rsidRPr="00F8533D" w:rsidRDefault="00F8533D" w:rsidP="008165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8533D">
              <w:rPr>
                <w:rFonts w:ascii="Times New Roman" w:eastAsia="Times New Roman" w:hAnsi="Times New Roman" w:cs="Times New Roman"/>
                <w:i/>
                <w:color w:val="auto"/>
              </w:rPr>
              <w:t>Згідно з довідкою ГУ ДПС у м. Києві від 15.03.2024                                    № 446</w:t>
            </w:r>
            <w:r w:rsidR="008165C0">
              <w:rPr>
                <w:rFonts w:ascii="Times New Roman" w:eastAsia="Times New Roman" w:hAnsi="Times New Roman" w:cs="Times New Roman"/>
                <w:i/>
                <w:color w:val="auto"/>
              </w:rPr>
              <w:t>8</w:t>
            </w:r>
            <w:r w:rsidRPr="00F8533D">
              <w:rPr>
                <w:rFonts w:ascii="Times New Roman" w:eastAsia="Times New Roman" w:hAnsi="Times New Roman" w:cs="Times New Roman"/>
                <w:i/>
                <w:color w:val="auto"/>
              </w:rPr>
              <w:t>/АП/26-15-50-06-06Е станом на 15.03.2024 за Товариством податковий борг не обліковується.</w:t>
            </w:r>
          </w:p>
        </w:tc>
      </w:tr>
      <w:tr w:rsidR="00FC7A92" w:rsidRPr="00F8533D" w14:paraId="4912F663" w14:textId="77777777" w:rsidTr="00F8533D">
        <w:trPr>
          <w:cantSplit/>
          <w:trHeight w:val="1712"/>
        </w:trPr>
        <w:tc>
          <w:tcPr>
            <w:tcW w:w="2972" w:type="dxa"/>
          </w:tcPr>
          <w:p w14:paraId="171FC032" w14:textId="600106B5" w:rsidR="00FC7A92" w:rsidRPr="00F8533D" w:rsidRDefault="00776E89" w:rsidP="00BE7DD9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8533D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381CEF3E" w14:textId="47A4C9A3" w:rsidR="00DE0E7B" w:rsidRPr="00F8533D" w:rsidRDefault="001D49C8" w:rsidP="002D6E0D">
            <w:pPr>
              <w:jc w:val="both"/>
            </w:pPr>
            <w:r w:rsidRPr="00F8533D">
              <w:rPr>
                <w:rFonts w:ascii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F8533D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F8533D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F8533D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F8533D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F8533D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F8533D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23107141" w:rsidR="006A19DF" w:rsidRPr="00F8533D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F8533D">
        <w:rPr>
          <w:i w:val="0"/>
          <w:sz w:val="24"/>
          <w:szCs w:val="24"/>
        </w:rPr>
        <w:t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0066ADE2" w:rsidR="00061CD4" w:rsidRPr="00F8533D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 w:rsidRPr="00F8533D">
        <w:rPr>
          <w:i w:val="0"/>
          <w:sz w:val="24"/>
          <w:szCs w:val="24"/>
        </w:rPr>
        <w:t>Про</w:t>
      </w:r>
      <w:r w:rsidR="007A5002" w:rsidRPr="00F8533D">
        <w:rPr>
          <w:i w:val="0"/>
          <w:sz w:val="24"/>
          <w:szCs w:val="24"/>
        </w:rPr>
        <w:t>є</w:t>
      </w:r>
      <w:r w:rsidRPr="00F8533D">
        <w:rPr>
          <w:i w:val="0"/>
          <w:sz w:val="24"/>
          <w:szCs w:val="24"/>
        </w:rPr>
        <w:t>кт</w:t>
      </w:r>
      <w:proofErr w:type="spellEnd"/>
      <w:r w:rsidRPr="00F8533D"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F8533D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F8533D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F8533D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F8533D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F8533D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F8533D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F8533D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F8533D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3DD21B45" w:rsidR="006A19DF" w:rsidRPr="00F8533D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F8533D">
        <w:rPr>
          <w:i w:val="0"/>
          <w:sz w:val="24"/>
          <w:szCs w:val="24"/>
        </w:rPr>
        <w:t>Відповідно до Податкового кодексу України та рішення Київської міської ради</w:t>
      </w:r>
      <w:r w:rsidR="00B312AA" w:rsidRPr="00F8533D">
        <w:rPr>
          <w:i w:val="0"/>
          <w:sz w:val="24"/>
          <w:szCs w:val="24"/>
        </w:rPr>
        <w:t xml:space="preserve">                             </w:t>
      </w:r>
      <w:r w:rsidRPr="00F8533D">
        <w:rPr>
          <w:i w:val="0"/>
          <w:sz w:val="24"/>
          <w:szCs w:val="24"/>
        </w:rPr>
        <w:t xml:space="preserve"> </w:t>
      </w:r>
      <w:r w:rsidR="002F2D3F" w:rsidRPr="00F8533D">
        <w:rPr>
          <w:i w:val="0"/>
          <w:sz w:val="24"/>
          <w:szCs w:val="24"/>
        </w:rPr>
        <w:t xml:space="preserve">від </w:t>
      </w:r>
      <w:r w:rsidR="003F1E3E" w:rsidRPr="00F8533D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F8533D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Pr="00F8533D">
        <w:rPr>
          <w:b/>
          <w:sz w:val="24"/>
          <w:szCs w:val="24"/>
          <w:shd w:val="clear" w:color="auto" w:fill="FFFFFF"/>
        </w:rPr>
        <w:t xml:space="preserve"> </w:t>
      </w:r>
      <w:r w:rsidR="00DC70F6" w:rsidRPr="00F8533D">
        <w:rPr>
          <w:b/>
          <w:sz w:val="24"/>
          <w:szCs w:val="24"/>
          <w:shd w:val="clear" w:color="auto" w:fill="FFFFFF"/>
        </w:rPr>
        <w:t>694 541,97 грн на рік (3%)</w:t>
      </w:r>
      <w:r w:rsidRPr="00F8533D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F8533D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F8533D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F8533D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5B5F0A89" w:rsidR="006A19DF" w:rsidRPr="00F8533D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F8533D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Pr="00F8533D">
        <w:rPr>
          <w:i w:val="0"/>
          <w:sz w:val="24"/>
          <w:szCs w:val="24"/>
        </w:rPr>
        <w:t>проєкту</w:t>
      </w:r>
      <w:proofErr w:type="spellEnd"/>
      <w:r w:rsidRPr="00F8533D">
        <w:rPr>
          <w:i w:val="0"/>
          <w:sz w:val="24"/>
          <w:szCs w:val="24"/>
        </w:rPr>
        <w:t xml:space="preserve"> рішення стане реалізація зацікавленою особою своїх прав щодо оформлення права користування земельною ділянкою.</w:t>
      </w:r>
    </w:p>
    <w:p w14:paraId="7D9320DA" w14:textId="77777777" w:rsidR="00E8544C" w:rsidRPr="00F8533D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F8533D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F8533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F8533D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F8533D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F8533D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F8533D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F8533D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F8533D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F8533D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F8533D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F8533D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F8533D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F8533D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F8533D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F8533D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F8533D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F8533D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FE7916">
          <w:rPr>
            <w:i w:val="0"/>
            <w:sz w:val="12"/>
            <w:szCs w:val="12"/>
            <w:lang w:val="ru-RU"/>
          </w:rPr>
          <w:t>-64865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FE7916">
          <w:rPr>
            <w:i w:val="0"/>
            <w:sz w:val="12"/>
            <w:szCs w:val="12"/>
            <w:lang w:val="ru-RU"/>
          </w:rPr>
          <w:t>17.04.2024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FE7916">
          <w:rPr>
            <w:i w:val="0"/>
            <w:sz w:val="12"/>
            <w:szCs w:val="12"/>
            <w:lang w:val="ru-RU"/>
          </w:rPr>
          <w:t>531005898</w:t>
        </w:r>
      </w:p>
      <w:p w14:paraId="0BF67CBB" w14:textId="669A104C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165C0" w:rsidRPr="008165C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3616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72B9"/>
    <w:rsid w:val="002B1314"/>
    <w:rsid w:val="002B4902"/>
    <w:rsid w:val="002B5778"/>
    <w:rsid w:val="002C66F6"/>
    <w:rsid w:val="002D306E"/>
    <w:rsid w:val="002D6E0D"/>
    <w:rsid w:val="002E49D6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1E3E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279FB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A70F6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8FE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31FE"/>
    <w:rsid w:val="00732FE2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165C0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81212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15BE"/>
    <w:rsid w:val="00A26962"/>
    <w:rsid w:val="00A33A51"/>
    <w:rsid w:val="00A426A3"/>
    <w:rsid w:val="00A71A8F"/>
    <w:rsid w:val="00A87093"/>
    <w:rsid w:val="00A913F4"/>
    <w:rsid w:val="00AA1D40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E7DD9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C70F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8533D"/>
    <w:rsid w:val="00F923B4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E7916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30769-A995-41D1-A3BB-5FABA9A6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6659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Босович Ольга Костянтинівна</cp:lastModifiedBy>
  <cp:revision>8</cp:revision>
  <cp:lastPrinted>2024-04-18T12:35:00Z</cp:lastPrinted>
  <dcterms:created xsi:type="dcterms:W3CDTF">2024-04-17T10:42:00Z</dcterms:created>
  <dcterms:modified xsi:type="dcterms:W3CDTF">2024-04-18T12:38:00Z</dcterms:modified>
</cp:coreProperties>
</file>