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410FA2D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520044699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520044699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DE4A20" w:rsidRPr="00C2000A" w14:paraId="39883B9B" w14:textId="77777777" w:rsidTr="00CF1B3A">
        <w:trPr>
          <w:trHeight w:val="2500"/>
        </w:trPr>
        <w:tc>
          <w:tcPr>
            <w:tcW w:w="6096" w:type="dxa"/>
            <w:hideMark/>
          </w:tcPr>
          <w:p w14:paraId="0B182D23" w14:textId="4A5FBD89" w:rsidR="00F6318B" w:rsidRPr="00DE4A20" w:rsidRDefault="0009503E" w:rsidP="00CF1B3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67F42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B67F42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СПІВВЛАСНИКІВ БАГАТОКВАРТИРНОГО БУДИНКУ «ТУМАНЯНА 3»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67F4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B67F4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B67F42" w:rsidRPr="00DF0D4E">
              <w:rPr>
                <w:b/>
                <w:sz w:val="28"/>
                <w:szCs w:val="28"/>
              </w:rPr>
              <w:t>для експлуатації та обслуговування багатоквартирного житлового будинку з об’єктами торгово-розважальної та ринкової інфраструктури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B67F42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="0001227E" w:rsidRPr="00B67F42">
              <w:rPr>
                <w:b/>
                <w:iCs/>
                <w:color w:val="000000" w:themeColor="text1"/>
                <w:sz w:val="28"/>
                <w:szCs w:val="28"/>
              </w:rPr>
              <w:t>Туманяна</w:t>
            </w:r>
            <w:proofErr w:type="spellEnd"/>
            <w:r w:rsidR="0001227E" w:rsidRPr="00CF1B3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1227E" w:rsidRPr="00B67F42">
              <w:rPr>
                <w:b/>
                <w:iCs/>
                <w:color w:val="000000" w:themeColor="text1"/>
                <w:sz w:val="28"/>
                <w:szCs w:val="28"/>
              </w:rPr>
              <w:t>Ованеса</w:t>
            </w:r>
            <w:proofErr w:type="spellEnd"/>
            <w:r w:rsidR="0001227E" w:rsidRPr="00B67F42">
              <w:rPr>
                <w:b/>
                <w:iCs/>
                <w:color w:val="000000" w:themeColor="text1"/>
                <w:sz w:val="28"/>
                <w:szCs w:val="28"/>
              </w:rPr>
              <w:t>, 3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5829F01" w:rsidR="00F6318B" w:rsidRPr="0052614E" w:rsidRDefault="00C7069E" w:rsidP="00F6318B">
      <w:pPr>
        <w:pStyle w:val="20"/>
        <w:ind w:firstLine="709"/>
        <w:rPr>
          <w:color w:val="000000" w:themeColor="text1"/>
          <w:lang w:val="uk-UA"/>
        </w:rPr>
      </w:pPr>
      <w:r w:rsidRPr="00B67F42">
        <w:rPr>
          <w:color w:val="000000" w:themeColor="text1"/>
          <w:lang w:val="uk-UA"/>
        </w:rPr>
        <w:t xml:space="preserve">Розглянувши заяву ОБ'ЄДНАННЯ СПІВВЛАСНИКІВ </w:t>
      </w:r>
      <w:r w:rsidRPr="0052614E">
        <w:rPr>
          <w:color w:val="000000" w:themeColor="text1"/>
          <w:lang w:val="uk-UA"/>
        </w:rPr>
        <w:t xml:space="preserve">БАГАТОКВАРТИРНОГО БУДИНКУ «ТУМАНЯНА 3» (код ЄДРПОУ: 43877495, місцезнаходження юридичної особи: 02002, м. Київ,                                    вул. </w:t>
      </w:r>
      <w:proofErr w:type="spellStart"/>
      <w:r w:rsidRPr="0052614E">
        <w:rPr>
          <w:color w:val="000000" w:themeColor="text1"/>
          <w:lang w:val="uk-UA"/>
        </w:rPr>
        <w:t>Ованеса</w:t>
      </w:r>
      <w:proofErr w:type="spellEnd"/>
      <w:r w:rsidRPr="0052614E">
        <w:rPr>
          <w:color w:val="000000" w:themeColor="text1"/>
          <w:lang w:val="uk-UA"/>
        </w:rPr>
        <w:t xml:space="preserve"> </w:t>
      </w:r>
      <w:proofErr w:type="spellStart"/>
      <w:r w:rsidRPr="0052614E">
        <w:rPr>
          <w:color w:val="000000" w:themeColor="text1"/>
          <w:lang w:val="uk-UA"/>
        </w:rPr>
        <w:t>Туманяна</w:t>
      </w:r>
      <w:proofErr w:type="spellEnd"/>
      <w:r w:rsidRPr="0052614E">
        <w:rPr>
          <w:color w:val="000000" w:themeColor="text1"/>
          <w:lang w:val="uk-UA"/>
        </w:rPr>
        <w:t xml:space="preserve">, 3) від 22 травня 2024 року № 70400-008616605-031-03 про надання в постійне користування земельної ділянки та додані документи,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</w:t>
      </w:r>
      <w:r w:rsidR="0052614E" w:rsidRPr="0052614E">
        <w:rPr>
          <w:color w:val="000000" w:themeColor="text1"/>
          <w:lang w:val="uk-UA"/>
        </w:rPr>
        <w:t>(право власності зареєстровано в Державному реєстрі речових прав на нерухоме майно 03 червня 2024 року, ном</w:t>
      </w:r>
      <w:r w:rsidR="009E6F05">
        <w:rPr>
          <w:color w:val="000000" w:themeColor="text1"/>
          <w:lang w:val="uk-UA"/>
        </w:rPr>
        <w:t xml:space="preserve">ер відомостей про речове право </w:t>
      </w:r>
      <w:r w:rsidR="0052614E" w:rsidRPr="0052614E">
        <w:rPr>
          <w:color w:val="000000" w:themeColor="text1"/>
          <w:lang w:val="uk-UA"/>
        </w:rPr>
        <w:t>55357410</w:t>
      </w:r>
      <w:r w:rsidRPr="0052614E">
        <w:rPr>
          <w:color w:val="000000" w:themeColor="text1"/>
          <w:lang w:val="uk-UA"/>
        </w:rPr>
        <w:t>) та керуючись статтями 9, 42,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77777777" w:rsidR="00F6318B" w:rsidRPr="0052614E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CCF6B4B" w:rsidR="008F6F5B" w:rsidRPr="00E13205" w:rsidRDefault="00E1355C" w:rsidP="005C6537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81B23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A81B23">
        <w:rPr>
          <w:color w:val="000000" w:themeColor="text1"/>
          <w:sz w:val="28"/>
          <w:szCs w:val="28"/>
          <w:lang w:val="uk-UA"/>
        </w:rPr>
        <w:t>ОБ'ЄДНАНН</w:t>
      </w:r>
      <w:r w:rsidR="001B7466">
        <w:rPr>
          <w:color w:val="000000" w:themeColor="text1"/>
          <w:sz w:val="28"/>
          <w:szCs w:val="28"/>
          <w:lang w:val="uk-UA"/>
        </w:rPr>
        <w:t>Ю</w:t>
      </w:r>
      <w:r w:rsidR="00A264FD" w:rsidRPr="00A81B23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«ТУМАНЯНА 3»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A81B23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81B23">
        <w:rPr>
          <w:iCs/>
          <w:color w:val="000000" w:themeColor="text1"/>
          <w:sz w:val="28"/>
          <w:szCs w:val="28"/>
          <w:lang w:val="uk-UA" w:eastAsia="uk-UA"/>
        </w:rPr>
        <w:t>0,5085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81B23">
        <w:rPr>
          <w:iCs/>
          <w:color w:val="000000" w:themeColor="text1"/>
          <w:sz w:val="28"/>
          <w:szCs w:val="28"/>
          <w:lang w:val="uk-UA" w:eastAsia="uk-UA"/>
        </w:rPr>
        <w:lastRenderedPageBreak/>
        <w:t>8000000000:63:018:0013</w:t>
      </w:r>
      <w:r w:rsidR="00F837D8" w:rsidRPr="00AF790C">
        <w:rPr>
          <w:sz w:val="28"/>
          <w:szCs w:val="28"/>
          <w:lang w:val="uk-UA"/>
        </w:rPr>
        <w:t xml:space="preserve">) </w:t>
      </w:r>
      <w:r w:rsidR="00A81B23" w:rsidRPr="00206B26">
        <w:rPr>
          <w:sz w:val="28"/>
          <w:szCs w:val="28"/>
          <w:lang w:val="uk-UA"/>
        </w:rPr>
        <w:t>для експлуатації та обслуговування багатоквартирного житлового будинку з об’єктами торгово-розважальної та ринкової інфраструктури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D059CD">
        <w:rPr>
          <w:iCs/>
          <w:sz w:val="28"/>
          <w:szCs w:val="28"/>
          <w:lang w:val="uk-UA"/>
        </w:rPr>
        <w:t xml:space="preserve">вул. </w:t>
      </w:r>
      <w:proofErr w:type="spellStart"/>
      <w:r w:rsidR="00F837D8" w:rsidRPr="00D059CD">
        <w:rPr>
          <w:iCs/>
          <w:sz w:val="28"/>
          <w:szCs w:val="28"/>
          <w:lang w:val="uk-UA"/>
        </w:rPr>
        <w:t>Туманяна</w:t>
      </w:r>
      <w:proofErr w:type="spellEnd"/>
      <w:r w:rsidR="00F837D8" w:rsidRPr="00D059CD">
        <w:rPr>
          <w:iCs/>
          <w:sz w:val="28"/>
          <w:szCs w:val="28"/>
          <w:lang w:val="uk-UA"/>
        </w:rPr>
        <w:t xml:space="preserve"> </w:t>
      </w:r>
      <w:proofErr w:type="spellStart"/>
      <w:r w:rsidR="00F837D8" w:rsidRPr="00D059CD">
        <w:rPr>
          <w:iCs/>
          <w:sz w:val="28"/>
          <w:szCs w:val="28"/>
          <w:lang w:val="uk-UA"/>
        </w:rPr>
        <w:t>Ованеса</w:t>
      </w:r>
      <w:proofErr w:type="spellEnd"/>
      <w:r w:rsidR="00F837D8" w:rsidRPr="00D059CD">
        <w:rPr>
          <w:iCs/>
          <w:sz w:val="28"/>
          <w:szCs w:val="28"/>
          <w:lang w:val="uk-UA"/>
        </w:rPr>
        <w:t>, 3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D059CD">
        <w:rPr>
          <w:iCs/>
          <w:sz w:val="28"/>
          <w:szCs w:val="28"/>
          <w:lang w:val="uk-UA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22 травня 2024 </w:t>
      </w:r>
      <w:r w:rsidR="00CF1B3A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70400-008616605-031-03,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520044699</w:t>
      </w:r>
      <w:r w:rsidR="00D059CD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08204B3A" w:rsidR="0009503E" w:rsidRPr="00DE4A20" w:rsidRDefault="00F86F74" w:rsidP="005C653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283910">
        <w:rPr>
          <w:color w:val="000000" w:themeColor="text1"/>
          <w:sz w:val="28"/>
          <w:szCs w:val="28"/>
        </w:rPr>
        <w:t>ОБ'ЄДНАНН</w:t>
      </w:r>
      <w:r w:rsidR="00283910" w:rsidRPr="00283910">
        <w:rPr>
          <w:color w:val="000000" w:themeColor="text1"/>
          <w:sz w:val="28"/>
          <w:szCs w:val="28"/>
          <w:lang w:val="uk-UA"/>
        </w:rPr>
        <w:t>Ю</w:t>
      </w:r>
      <w:r w:rsidR="00C376CD" w:rsidRPr="00283910">
        <w:rPr>
          <w:color w:val="000000" w:themeColor="text1"/>
          <w:sz w:val="28"/>
          <w:szCs w:val="28"/>
        </w:rPr>
        <w:t xml:space="preserve"> СПІВВЛАСНИКІВ БАГАТОКВАРТИРНОГО БУДИНКУ «ТУМАНЯНА 3»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BCEAF03" w14:textId="77777777" w:rsidR="00283910" w:rsidRPr="00206B26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31CDF2E" w14:textId="77777777" w:rsidR="00283910" w:rsidRPr="00206B26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5AAC06C" w14:textId="77777777" w:rsidR="00283910" w:rsidRPr="00206B26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2A4F1D6" w14:textId="77777777" w:rsidR="00283910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2.5. Заборонити встановлення на земельній ділянці огорож, в’їзних та виїзних бар’єрів, шлагбаумів, тимчасових споруд або інших конструкцій, що обмежують у будь-який спосіб свободу пересування</w:t>
      </w:r>
      <w:r>
        <w:rPr>
          <w:sz w:val="28"/>
          <w:szCs w:val="28"/>
          <w:lang w:val="uk-UA"/>
        </w:rPr>
        <w:t>, в тому числі доступ інших осіб до суміжних ділянок</w:t>
      </w:r>
      <w:r w:rsidRPr="000F751E">
        <w:rPr>
          <w:sz w:val="28"/>
          <w:szCs w:val="28"/>
          <w:lang w:val="uk-UA"/>
        </w:rPr>
        <w:t>.</w:t>
      </w:r>
    </w:p>
    <w:p w14:paraId="7CDE694B" w14:textId="77777777" w:rsidR="00283910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B7A582E" w14:textId="77777777" w:rsidR="00283910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1F95D952" w14:textId="4D1F4CC0" w:rsidR="00283910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У разі необхідності проведення реконструкції, питання оформлення дозвільної та </w:t>
      </w:r>
      <w:proofErr w:type="spellStart"/>
      <w:r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44D047E1" w14:textId="3751A353" w:rsidR="000175C6" w:rsidRDefault="000175C6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1354E2">
        <w:rPr>
          <w:sz w:val="28"/>
          <w:szCs w:val="28"/>
          <w:lang w:val="uk-UA"/>
        </w:rPr>
        <w:t>Земельну ділянку в межах червоних ліній використовувати з обмеженнями відповідно до містобудівного законодавства</w:t>
      </w:r>
      <w:r>
        <w:rPr>
          <w:sz w:val="28"/>
          <w:szCs w:val="28"/>
          <w:lang w:val="uk-UA"/>
        </w:rPr>
        <w:t xml:space="preserve">, </w:t>
      </w:r>
      <w:r w:rsidRPr="001354E2">
        <w:rPr>
          <w:sz w:val="28"/>
          <w:szCs w:val="28"/>
          <w:lang w:val="uk-UA"/>
        </w:rPr>
        <w:t>вимог</w:t>
      </w:r>
      <w:r w:rsidRPr="001172A2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автомобільні дороги»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2BED4F6" w14:textId="77777777" w:rsidR="00283910" w:rsidRDefault="00283910" w:rsidP="005C6537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DFCC7B7" w14:textId="77777777" w:rsidR="00283910" w:rsidRDefault="00283910" w:rsidP="005C6537">
      <w:pPr>
        <w:pStyle w:val="ParagraphStyl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991C5B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 вважається доведеним </w:t>
      </w:r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відома заявника з дня його оприлюднення на офіційному </w:t>
      </w:r>
      <w:proofErr w:type="spellStart"/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FA8682" w14:textId="7CF3BE4D" w:rsidR="00C30241" w:rsidRDefault="00283910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proofErr w:type="spellStart"/>
      <w:r w:rsidR="00C3217D">
        <w:rPr>
          <w:sz w:val="28"/>
          <w:szCs w:val="28"/>
          <w:lang w:val="uk-UA"/>
        </w:rPr>
        <w:t>містопланування</w:t>
      </w:r>
      <w:proofErr w:type="spellEnd"/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2DD87D5F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54E607A" w14:textId="77777777" w:rsidR="00283910" w:rsidRDefault="00283910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283910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283910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283910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A5561D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8965A61" w14:textId="4B1611B5" w:rsidR="00283910" w:rsidRDefault="0028391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FCE3B40" w14:textId="77777777" w:rsidR="00283910" w:rsidRPr="00EA677A" w:rsidRDefault="00283910" w:rsidP="00283910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45C3C989" w14:textId="77777777" w:rsidR="00283910" w:rsidRDefault="00283910" w:rsidP="00283910">
      <w:pPr>
        <w:ind w:left="142"/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03176AF5" w14:textId="77777777" w:rsidR="00283910" w:rsidRPr="00EA677A" w:rsidRDefault="00283910" w:rsidP="00283910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346EF8D8" w14:textId="77777777" w:rsidR="00283910" w:rsidRDefault="00283910" w:rsidP="00283910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204D4705" w14:textId="332DF84C" w:rsidR="00283910" w:rsidRPr="00EA677A" w:rsidRDefault="00283910" w:rsidP="00283910">
      <w:pPr>
        <w:shd w:val="clear" w:color="auto" w:fill="FFFFFF"/>
        <w:ind w:left="142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4FAA5F69" w14:textId="77777777" w:rsidR="00283910" w:rsidRPr="00344F83" w:rsidRDefault="00283910" w:rsidP="00283910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561B1BC1" w14:textId="77777777" w:rsidR="00283910" w:rsidRDefault="00283910" w:rsidP="00283910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6904A86E" w14:textId="059B3B74" w:rsidR="00283910" w:rsidRPr="00344F83" w:rsidRDefault="00283910" w:rsidP="0028391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28B217C2" w14:textId="77777777" w:rsidR="00283910" w:rsidRDefault="0028391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591D4C9D" w:rsidR="00E75718" w:rsidRPr="008119F4" w:rsidRDefault="00E75718" w:rsidP="00742158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C5A38" w14:textId="77777777" w:rsidR="00C3637E" w:rsidRDefault="00C3637E">
      <w:r>
        <w:separator/>
      </w:r>
    </w:p>
  </w:endnote>
  <w:endnote w:type="continuationSeparator" w:id="0">
    <w:p w14:paraId="65D57DA1" w14:textId="77777777" w:rsidR="00C3637E" w:rsidRDefault="00C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C895A" w14:textId="77777777" w:rsidR="00C3637E" w:rsidRDefault="00C3637E">
      <w:r>
        <w:separator/>
      </w:r>
    </w:p>
  </w:footnote>
  <w:footnote w:type="continuationSeparator" w:id="0">
    <w:p w14:paraId="69D4F499" w14:textId="77777777" w:rsidR="00C3637E" w:rsidRDefault="00C3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664232">
    <w:abstractNumId w:val="10"/>
  </w:num>
  <w:num w:numId="2" w16cid:durableId="1571381320">
    <w:abstractNumId w:val="6"/>
  </w:num>
  <w:num w:numId="3" w16cid:durableId="341049929">
    <w:abstractNumId w:val="9"/>
  </w:num>
  <w:num w:numId="4" w16cid:durableId="949433878">
    <w:abstractNumId w:val="0"/>
  </w:num>
  <w:num w:numId="5" w16cid:durableId="460343989">
    <w:abstractNumId w:val="8"/>
  </w:num>
  <w:num w:numId="6" w16cid:durableId="1666787148">
    <w:abstractNumId w:val="4"/>
  </w:num>
  <w:num w:numId="7" w16cid:durableId="2051609998">
    <w:abstractNumId w:val="5"/>
  </w:num>
  <w:num w:numId="8" w16cid:durableId="1099838681">
    <w:abstractNumId w:val="7"/>
  </w:num>
  <w:num w:numId="9" w16cid:durableId="1909145079">
    <w:abstractNumId w:val="2"/>
  </w:num>
  <w:num w:numId="10" w16cid:durableId="1162938224">
    <w:abstractNumId w:val="1"/>
  </w:num>
  <w:num w:numId="11" w16cid:durableId="167630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175C6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375A"/>
    <w:rsid w:val="001A7B1E"/>
    <w:rsid w:val="001B363F"/>
    <w:rsid w:val="001B4969"/>
    <w:rsid w:val="001B7466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451CE"/>
    <w:rsid w:val="00254B0E"/>
    <w:rsid w:val="00257110"/>
    <w:rsid w:val="0026274F"/>
    <w:rsid w:val="00262A75"/>
    <w:rsid w:val="0026395C"/>
    <w:rsid w:val="00273DDF"/>
    <w:rsid w:val="00277D68"/>
    <w:rsid w:val="00281DEE"/>
    <w:rsid w:val="00283910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14E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C6537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158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35ED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92784"/>
    <w:rsid w:val="009B3AC0"/>
    <w:rsid w:val="009D7544"/>
    <w:rsid w:val="009E0D7F"/>
    <w:rsid w:val="009E5D86"/>
    <w:rsid w:val="009E6F05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1B23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7F42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37E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0EA5"/>
    <w:rsid w:val="00CC1AE0"/>
    <w:rsid w:val="00CC2385"/>
    <w:rsid w:val="00CD114E"/>
    <w:rsid w:val="00CE4505"/>
    <w:rsid w:val="00CE6FE3"/>
    <w:rsid w:val="00CF1B3A"/>
    <w:rsid w:val="00CF5078"/>
    <w:rsid w:val="00D0105B"/>
    <w:rsid w:val="00D02912"/>
    <w:rsid w:val="00D039C1"/>
    <w:rsid w:val="00D059CD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3502</Words>
  <Characters>1997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5489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17</cp:revision>
  <cp:lastPrinted>2024-06-10T12:18:00Z</cp:lastPrinted>
  <dcterms:created xsi:type="dcterms:W3CDTF">2024-05-30T05:34:00Z</dcterms:created>
  <dcterms:modified xsi:type="dcterms:W3CDTF">2024-06-14T06:03:00Z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