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506201362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506201362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F090557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F55117">
        <w:rPr>
          <w:b/>
          <w:bCs/>
          <w:color w:val="auto"/>
          <w:sz w:val="24"/>
          <w:szCs w:val="24"/>
          <w:lang w:val="ru-RU"/>
        </w:rPr>
        <w:t>ПЗН-57663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F55117">
        <w:rPr>
          <w:b/>
          <w:bCs/>
          <w:color w:val="auto"/>
          <w:sz w:val="24"/>
          <w:szCs w:val="24"/>
          <w:lang w:val="ru-RU"/>
        </w:rPr>
        <w:t>01.09.2023</w:t>
      </w:r>
    </w:p>
    <w:p w14:paraId="4B5FE19E" w14:textId="72685D23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28CA0DD7" w14:textId="77777777" w:rsidR="00F55117" w:rsidRPr="00965A55" w:rsidRDefault="00F55117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934308F" w14:textId="5B88D64A" w:rsidR="00816AD3" w:rsidRDefault="00F5511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F55117">
        <w:rPr>
          <w:b/>
          <w:i/>
          <w:sz w:val="24"/>
          <w:szCs w:val="24"/>
        </w:rPr>
        <w:t xml:space="preserve">Про відмову громадянину </w:t>
      </w:r>
      <w:proofErr w:type="spellStart"/>
      <w:r w:rsidRPr="00F55117">
        <w:rPr>
          <w:b/>
          <w:i/>
          <w:sz w:val="24"/>
          <w:szCs w:val="24"/>
        </w:rPr>
        <w:t>Тулику</w:t>
      </w:r>
      <w:proofErr w:type="spellEnd"/>
      <w:r w:rsidRPr="00F55117">
        <w:rPr>
          <w:b/>
          <w:i/>
          <w:sz w:val="24"/>
          <w:szCs w:val="24"/>
        </w:rPr>
        <w:t xml:space="preserve"> Андрію Васильовичу у наданні дозволу на </w:t>
      </w:r>
      <w:r w:rsidRPr="00F55117">
        <w:rPr>
          <w:b/>
          <w:bCs/>
          <w:i/>
          <w:sz w:val="24"/>
          <w:szCs w:val="24"/>
        </w:rPr>
        <w:t xml:space="preserve">розроблення </w:t>
      </w:r>
      <w:r w:rsidRPr="00F55117">
        <w:rPr>
          <w:b/>
          <w:i/>
          <w:sz w:val="24"/>
          <w:szCs w:val="24"/>
        </w:rPr>
        <w:t xml:space="preserve">проєкту землеустрою щодо відведення земельної ділянки у власність для ведення садівництва на </w:t>
      </w:r>
      <w:r>
        <w:rPr>
          <w:b/>
          <w:i/>
          <w:sz w:val="24"/>
          <w:szCs w:val="24"/>
        </w:rPr>
        <w:t xml:space="preserve">                        </w:t>
      </w:r>
      <w:r w:rsidRPr="00F55117">
        <w:rPr>
          <w:b/>
          <w:i/>
          <w:sz w:val="24"/>
          <w:szCs w:val="24"/>
        </w:rPr>
        <w:t>вул. Прикордонній у Деснянському районі міста Києва</w:t>
      </w:r>
    </w:p>
    <w:p w14:paraId="2B91CE31" w14:textId="77777777" w:rsidR="00F55117" w:rsidRPr="00F55117" w:rsidRDefault="00F5511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Тулик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Андрій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5504D924" w:rsidR="008E62AB" w:rsidRPr="00965A55" w:rsidRDefault="008E62AB" w:rsidP="00F55117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22.08.2023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F55117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506201362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4CE9C512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DE1641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62:163:0033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Деснянський, вул. Прикордонна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0,12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D219F62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55117">
              <w:rPr>
                <w:b w:val="0"/>
                <w:i/>
                <w:color w:val="auto"/>
                <w:sz w:val="24"/>
                <w:szCs w:val="24"/>
              </w:rPr>
              <w:t>Заявлене цільове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 xml:space="preserve">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ведення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5C20CF98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7F790BBF" w:rsidR="00592B62" w:rsidRPr="001E50DA" w:rsidRDefault="00592B62" w:rsidP="00400F9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E50DA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 w:rsidRPr="001E50D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1E50DA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1E50D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</w:t>
            </w:r>
            <w:r w:rsidRPr="001E50DA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 w:rsidRPr="001E50DA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1E50D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</w:t>
            </w:r>
            <w:r w:rsidR="001E50DA" w:rsidRPr="001E50DA">
              <w:rPr>
                <w:rFonts w:ascii="Times New Roman" w:hAnsi="Times New Roman" w:cs="Times New Roman"/>
                <w:i/>
                <w:snapToGrid w:val="0"/>
              </w:rPr>
              <w:t>до території вулиць і доріг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23</w:t>
            </w:r>
            <w:r w:rsidR="001E50DA">
              <w:rPr>
                <w:rFonts w:ascii="Times New Roman" w:hAnsi="Times New Roman" w:cs="Times New Roman"/>
                <w:i/>
                <w:snapToGrid w:val="0"/>
              </w:rPr>
              <w:t>.08.</w:t>
            </w:r>
            <w:r w:rsidR="001E50DA" w:rsidRPr="001E50DA">
              <w:rPr>
                <w:rFonts w:ascii="Times New Roman" w:hAnsi="Times New Roman" w:cs="Times New Roman"/>
                <w:i/>
                <w:snapToGrid w:val="0"/>
              </w:rPr>
              <w:t>2023</w:t>
            </w:r>
            <w:r w:rsidR="001E50DA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 w:rsidR="001E50DA" w:rsidRPr="001E50DA">
              <w:rPr>
                <w:rFonts w:ascii="Times New Roman" w:hAnsi="Times New Roman" w:cs="Times New Roman"/>
                <w:i/>
                <w:snapToGrid w:val="0"/>
              </w:rPr>
              <w:t>№ 055-6337)</w:t>
            </w:r>
            <w:r w:rsidR="00532B71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4D1B5220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FD31BF7" w14:textId="77777777" w:rsidR="00532B71" w:rsidRPr="00B3471C" w:rsidRDefault="00532B71" w:rsidP="00532B71">
            <w:pPr>
              <w:pStyle w:val="af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у власність </w:t>
            </w: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60E4D135" w14:textId="77777777" w:rsidR="00532B71" w:rsidRPr="00B3471C" w:rsidRDefault="00532B71" w:rsidP="00532B71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453ACF78" w:rsidR="002500BB" w:rsidRPr="00965A55" w:rsidRDefault="00532B71" w:rsidP="00532B7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45EE44C6" w:rsidR="009F1DC8" w:rsidRDefault="00532B7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</w:t>
      </w:r>
      <w:r w:rsidR="00400F93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</w:t>
      </w:r>
      <w:r w:rsidR="00CA1DB1" w:rsidRPr="00CA1DB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CA1DB1" w:rsidRPr="00CA1DB1">
        <w:rPr>
          <w:sz w:val="24"/>
          <w:szCs w:val="24"/>
        </w:rPr>
        <w:t>містить інформацію з обмеже</w:t>
      </w:r>
      <w:bookmarkStart w:id="0" w:name="_GoBack"/>
      <w:bookmarkEnd w:id="0"/>
      <w:r w:rsidR="00CA1DB1" w:rsidRPr="00CA1DB1">
        <w:rPr>
          <w:sz w:val="24"/>
          <w:szCs w:val="24"/>
        </w:rPr>
        <w:t>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421DB90F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0951503D" w14:textId="77777777" w:rsidR="00532B71" w:rsidRDefault="00532B71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F55117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8A8E" w14:textId="77777777" w:rsidR="00677C84" w:rsidRDefault="00677C84">
      <w:r>
        <w:separator/>
      </w:r>
    </w:p>
  </w:endnote>
  <w:endnote w:type="continuationSeparator" w:id="0">
    <w:p w14:paraId="2F52B93E" w14:textId="77777777" w:rsidR="00677C84" w:rsidRDefault="006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97E72" w14:textId="77777777" w:rsidR="00677C84" w:rsidRDefault="00677C84"/>
  </w:footnote>
  <w:footnote w:type="continuationSeparator" w:id="0">
    <w:p w14:paraId="22DFFB39" w14:textId="77777777" w:rsidR="00677C84" w:rsidRDefault="00677C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F55117">
      <w:rPr>
        <w:sz w:val="12"/>
        <w:szCs w:val="12"/>
        <w:lang w:val="ru-RU"/>
      </w:rPr>
      <w:t>ПЗН-57663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01.09.2023</w:t>
    </w:r>
    <w:r w:rsidR="00862990">
      <w:rPr>
        <w:sz w:val="12"/>
        <w:szCs w:val="12"/>
      </w:rPr>
      <w:t xml:space="preserve"> до клопотання 506201362</w:t>
    </w:r>
  </w:p>
  <w:p w14:paraId="2CBD23C3" w14:textId="497A18B0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00F93" w:rsidRPr="00400F9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E50DA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0F93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32B71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3673C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E1641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5117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532B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3833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Зайчук Максим Володимирович</cp:lastModifiedBy>
  <cp:revision>7</cp:revision>
  <cp:lastPrinted>2021-11-25T14:58:00Z</cp:lastPrinted>
  <dcterms:created xsi:type="dcterms:W3CDTF">2023-09-01T07:13:00Z</dcterms:created>
  <dcterms:modified xsi:type="dcterms:W3CDTF">2023-09-15T12:33:00Z</dcterms:modified>
</cp:coreProperties>
</file>