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361138DC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53"/>
      </w:tblGrid>
      <w:tr w:rsidR="00F6318B" w:rsidRPr="0035033E" w14:paraId="6C1844F6" w14:textId="77777777" w:rsidTr="00992E59">
        <w:trPr>
          <w:trHeight w:val="2500"/>
        </w:trPr>
        <w:tc>
          <w:tcPr>
            <w:tcW w:w="4253" w:type="dxa"/>
            <w:shd w:val="clear" w:color="auto" w:fill="auto"/>
            <w:hideMark/>
          </w:tcPr>
          <w:p w14:paraId="22427F3E" w14:textId="663DF38F" w:rsidR="00F6318B" w:rsidRPr="00B0502F" w:rsidRDefault="00E2725F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7023D">
              <w:rPr>
                <w:b/>
                <w:sz w:val="28"/>
                <w:szCs w:val="28"/>
                <w:highlight w:val="white"/>
                <w:lang w:eastAsia="uk-UA"/>
              </w:rPr>
              <w:t>товариству</w:t>
            </w:r>
            <w:proofErr w:type="spellEnd"/>
            <w:r w:rsidR="0087023D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               </w:t>
            </w:r>
            <w:r w:rsidR="0087023D" w:rsidRPr="0087023D">
              <w:rPr>
                <w:b/>
                <w:sz w:val="28"/>
                <w:szCs w:val="28"/>
                <w:highlight w:val="white"/>
                <w:lang w:eastAsia="uk-UA"/>
              </w:rPr>
              <w:t xml:space="preserve"> з </w:t>
            </w:r>
            <w:proofErr w:type="spellStart"/>
            <w:r w:rsidR="0087023D" w:rsidRPr="0087023D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87023D" w:rsidRPr="0087023D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87023D" w:rsidRPr="0087023D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87023D" w:rsidRPr="0087023D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87023D">
              <w:rPr>
                <w:b/>
                <w:sz w:val="28"/>
                <w:szCs w:val="28"/>
                <w:highlight w:val="white"/>
                <w:lang w:eastAsia="uk-UA"/>
              </w:rPr>
              <w:t>«КОМПАНІЯ «АСТА»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992E59">
              <w:rPr>
                <w:b/>
                <w:sz w:val="28"/>
                <w:szCs w:val="28"/>
                <w:lang w:val="uk-UA"/>
              </w:rPr>
              <w:t xml:space="preserve">        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06 квітня 2018 року № 1191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503605519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503605519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13282413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 Закону України «Про місцеве самоврядування в Україні» та враховуючи звернення </w:t>
      </w:r>
      <w:r w:rsidR="0087023D">
        <w:rPr>
          <w:snapToGrid w:val="0"/>
          <w:sz w:val="28"/>
          <w:lang w:val="uk-UA"/>
        </w:rPr>
        <w:t>товариства</w:t>
      </w:r>
      <w:r w:rsidR="0087023D" w:rsidRPr="0087023D">
        <w:rPr>
          <w:snapToGrid w:val="0"/>
          <w:sz w:val="28"/>
          <w:lang w:val="uk-UA"/>
        </w:rPr>
        <w:t xml:space="preserve"> з обмеженою відповідальністю</w:t>
      </w:r>
      <w:r w:rsidRPr="0087023D">
        <w:rPr>
          <w:snapToGrid w:val="0"/>
          <w:sz w:val="28"/>
          <w:lang w:val="uk-UA"/>
        </w:rPr>
        <w:t xml:space="preserve"> «КОМПАНІЯ «АСТА»</w:t>
      </w:r>
      <w:r>
        <w:rPr>
          <w:snapToGrid w:val="0"/>
          <w:sz w:val="28"/>
          <w:lang w:val="uk-UA"/>
        </w:rPr>
        <w:t xml:space="preserve"> від </w:t>
      </w:r>
      <w:r w:rsidR="005C6107" w:rsidRPr="0087023D">
        <w:rPr>
          <w:snapToGrid w:val="0"/>
          <w:sz w:val="28"/>
          <w:lang w:val="uk-UA"/>
        </w:rPr>
        <w:t>22 грудня 2021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87023D">
        <w:rPr>
          <w:snapToGrid w:val="0"/>
          <w:sz w:val="28"/>
          <w:lang w:val="uk-UA"/>
        </w:rPr>
        <w:t>503605519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0374D847" w:rsidR="00C72FE2" w:rsidRPr="00553F29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53F29">
        <w:rPr>
          <w:rFonts w:ascii="Times New Roman" w:hAnsi="Times New Roman"/>
          <w:sz w:val="28"/>
          <w:szCs w:val="28"/>
          <w:lang w:val="uk-UA"/>
        </w:rPr>
        <w:t>Поновити на 1</w:t>
      </w:r>
      <w:r w:rsidR="0087023D" w:rsidRPr="00553F29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Pr="00553F29">
        <w:rPr>
          <w:rFonts w:ascii="Times New Roman" w:hAnsi="Times New Roman"/>
          <w:sz w:val="28"/>
          <w:szCs w:val="28"/>
          <w:lang w:val="uk-UA"/>
        </w:rPr>
        <w:t xml:space="preserve"> договір оренди земельної ділянки (кадастровий номер 8000000000:72:263:0005, площа </w:t>
      </w:r>
      <w:r w:rsidRPr="00553F29">
        <w:rPr>
          <w:rFonts w:ascii="Times New Roman" w:hAnsi="Times New Roman"/>
          <w:sz w:val="28"/>
          <w:szCs w:val="28"/>
          <w:highlight w:val="white"/>
          <w:lang w:val="uk-UA" w:eastAsia="uk-UA"/>
        </w:rPr>
        <w:t>0,6441</w:t>
      </w:r>
      <w:r w:rsidRPr="00553F29">
        <w:rPr>
          <w:rFonts w:ascii="Times New Roman" w:hAnsi="Times New Roman"/>
          <w:sz w:val="28"/>
          <w:szCs w:val="28"/>
          <w:lang w:val="uk-UA"/>
        </w:rPr>
        <w:t xml:space="preserve"> га) від 06 квітня 2018 року № 1191, укладений між Київською міською радою та </w:t>
      </w:r>
      <w:r w:rsidR="0087023D" w:rsidRPr="00553F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товариством з обмеженою відповідальністю</w:t>
      </w:r>
      <w:r w:rsidRPr="00553F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«КОМПАНІЯ «АСТА»</w:t>
      </w:r>
      <w:r w:rsidRPr="00553F29">
        <w:rPr>
          <w:rFonts w:ascii="Times New Roman" w:hAnsi="Times New Roman"/>
          <w:sz w:val="28"/>
          <w:szCs w:val="28"/>
          <w:lang w:val="uk-UA"/>
        </w:rPr>
        <w:t xml:space="preserve"> для будівництва багатоквартирних житлових будинків з об'єктами соціально-побутового призначення на </w:t>
      </w:r>
      <w:r w:rsidRPr="00553F2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вул. </w:t>
      </w:r>
      <w:r w:rsidRPr="00553F29">
        <w:rPr>
          <w:rFonts w:ascii="Times New Roman" w:hAnsi="Times New Roman"/>
          <w:sz w:val="28"/>
          <w:szCs w:val="28"/>
          <w:shd w:val="clear" w:color="auto" w:fill="FFFFFF"/>
        </w:rPr>
        <w:t xml:space="preserve">Петра </w:t>
      </w:r>
      <w:proofErr w:type="spellStart"/>
      <w:r w:rsidRPr="00553F29">
        <w:rPr>
          <w:rFonts w:ascii="Times New Roman" w:hAnsi="Times New Roman"/>
          <w:sz w:val="28"/>
          <w:szCs w:val="28"/>
          <w:shd w:val="clear" w:color="auto" w:fill="FFFFFF"/>
        </w:rPr>
        <w:t>Радченка</w:t>
      </w:r>
      <w:proofErr w:type="spellEnd"/>
      <w:r w:rsidRPr="00553F29">
        <w:rPr>
          <w:rFonts w:ascii="Times New Roman" w:hAnsi="Times New Roman"/>
          <w:sz w:val="28"/>
          <w:szCs w:val="28"/>
          <w:shd w:val="clear" w:color="auto" w:fill="FFFFFF"/>
        </w:rPr>
        <w:t xml:space="preserve">, 27 у </w:t>
      </w:r>
      <w:proofErr w:type="spellStart"/>
      <w:r w:rsidRPr="00553F29">
        <w:rPr>
          <w:rFonts w:ascii="Times New Roman" w:hAnsi="Times New Roman"/>
          <w:sz w:val="28"/>
          <w:szCs w:val="28"/>
          <w:shd w:val="clear" w:color="auto" w:fill="FFFFFF"/>
        </w:rPr>
        <w:t>Солом'янському</w:t>
      </w:r>
      <w:proofErr w:type="spellEnd"/>
      <w:r w:rsidRPr="00553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3F29">
        <w:rPr>
          <w:rFonts w:ascii="Times New Roman" w:hAnsi="Times New Roman"/>
          <w:sz w:val="28"/>
          <w:szCs w:val="28"/>
          <w:shd w:val="clear" w:color="auto" w:fill="FFFFFF"/>
        </w:rPr>
        <w:t>районі</w:t>
      </w:r>
      <w:proofErr w:type="spellEnd"/>
      <w:r w:rsidRPr="00553F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 w:rsidRPr="00553F29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 w:rsidRPr="00553F29">
        <w:rPr>
          <w:rFonts w:ascii="Times New Roman" w:hAnsi="Times New Roman"/>
          <w:sz w:val="28"/>
          <w:szCs w:val="28"/>
          <w:lang w:val="uk-UA"/>
        </w:rPr>
        <w:t xml:space="preserve">(категорія земель - </w:t>
      </w:r>
      <w:proofErr w:type="spellStart"/>
      <w:r w:rsidRPr="00553F29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Pr="00553F29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553F29">
        <w:rPr>
          <w:rFonts w:ascii="Times New Roman" w:hAnsi="Times New Roman"/>
          <w:sz w:val="28"/>
          <w:szCs w:val="28"/>
          <w:highlight w:val="white"/>
          <w:lang w:eastAsia="uk-UA"/>
        </w:rPr>
        <w:t>житлової</w:t>
      </w:r>
      <w:proofErr w:type="spellEnd"/>
      <w:r w:rsidRPr="00553F29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та </w:t>
      </w:r>
      <w:proofErr w:type="spellStart"/>
      <w:r w:rsidRPr="00553F29">
        <w:rPr>
          <w:rFonts w:ascii="Times New Roman" w:hAnsi="Times New Roman"/>
          <w:sz w:val="28"/>
          <w:szCs w:val="28"/>
          <w:highlight w:val="white"/>
          <w:lang w:eastAsia="uk-UA"/>
        </w:rPr>
        <w:t>громадської</w:t>
      </w:r>
      <w:proofErr w:type="spellEnd"/>
      <w:r w:rsidRPr="00553F29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553F29">
        <w:rPr>
          <w:rFonts w:ascii="Times New Roman" w:hAnsi="Times New Roman"/>
          <w:sz w:val="28"/>
          <w:szCs w:val="28"/>
          <w:highlight w:val="white"/>
          <w:lang w:eastAsia="uk-UA"/>
        </w:rPr>
        <w:t>забудови</w:t>
      </w:r>
      <w:proofErr w:type="spellEnd"/>
      <w:r w:rsidRPr="00553F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4893" w:rsidRPr="00553F29">
        <w:rPr>
          <w:rFonts w:ascii="Times New Roman" w:hAnsi="Times New Roman"/>
          <w:sz w:val="28"/>
          <w:szCs w:val="28"/>
          <w:lang w:val="uk-UA"/>
        </w:rPr>
        <w:t xml:space="preserve">код виду цільового призначення </w:t>
      </w:r>
      <w:r w:rsidRPr="00553F29">
        <w:rPr>
          <w:rFonts w:ascii="Times New Roman" w:hAnsi="Times New Roman"/>
          <w:sz w:val="28"/>
          <w:szCs w:val="28"/>
          <w:lang w:val="uk-UA"/>
        </w:rPr>
        <w:t>– 02.07, справа № 503605519).</w:t>
      </w:r>
    </w:p>
    <w:p w14:paraId="4237E4A4" w14:textId="43A49BE8" w:rsidR="004D40FD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 розмір річної орендної плати та інші умови договору оренди земельної ділянки від 06 квітня 2018 року № 1191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CFDFBA9" w14:textId="56AC36D8" w:rsidR="0087023D" w:rsidRDefault="0087023D" w:rsidP="0087023D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0DC01" w14:textId="77777777" w:rsidR="0087023D" w:rsidRDefault="0087023D" w:rsidP="0087023D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B9E28B" w14:textId="010954BE" w:rsidR="00C72FE2" w:rsidRDefault="0087023D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7023D">
        <w:rPr>
          <w:rFonts w:ascii="Times New Roman" w:hAnsi="Times New Roman"/>
          <w:sz w:val="28"/>
          <w:szCs w:val="28"/>
          <w:lang w:val="uk-UA"/>
        </w:rPr>
        <w:lastRenderedPageBreak/>
        <w:t xml:space="preserve">Товариству з обмеженою відповідальністю </w:t>
      </w:r>
      <w:r w:rsidR="00C72FE2" w:rsidRPr="0087023D">
        <w:rPr>
          <w:rFonts w:ascii="Times New Roman" w:hAnsi="Times New Roman"/>
          <w:sz w:val="28"/>
          <w:szCs w:val="28"/>
          <w:lang w:val="uk-UA"/>
        </w:rPr>
        <w:t>«КОМПАНІЯ «АСТА»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у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06 квітня 2018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1191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8697730" w14:textId="77777777" w:rsidR="001057BA" w:rsidRDefault="001057BA" w:rsidP="008420F7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310E630D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27D584CF" w14:textId="77777777" w:rsidR="001057BA" w:rsidRDefault="001057BA" w:rsidP="00057D3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9DB2914" w14:textId="70E54D5B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Марія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562252" w:rsidRPr="00CD5E69" w14:paraId="422AFA26" w14:textId="77777777" w:rsidTr="001C3D70">
        <w:trPr>
          <w:trHeight w:val="1705"/>
        </w:trPr>
        <w:tc>
          <w:tcPr>
            <w:tcW w:w="6096" w:type="dxa"/>
          </w:tcPr>
          <w:p w14:paraId="12392C56" w14:textId="77777777" w:rsidR="00562252" w:rsidRPr="00CD5E69" w:rsidRDefault="00562252" w:rsidP="00562252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1B8CC6B0" w14:textId="45196490" w:rsidR="00562252" w:rsidRPr="00CD5E69" w:rsidRDefault="003E3C6F" w:rsidP="00562252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Заступник </w:t>
            </w:r>
            <w:r w:rsidR="00562252" w:rsidRPr="00CD5E69">
              <w:rPr>
                <w:sz w:val="28"/>
                <w:szCs w:val="28"/>
                <w:lang w:val="uk-UA" w:eastAsia="uk-UA"/>
              </w:rPr>
              <w:t>начальник</w:t>
            </w:r>
            <w:r>
              <w:rPr>
                <w:sz w:val="28"/>
                <w:szCs w:val="28"/>
                <w:lang w:val="uk-UA" w:eastAsia="uk-UA"/>
              </w:rPr>
              <w:t>а</w:t>
            </w:r>
            <w:r w:rsidR="00562252" w:rsidRPr="00CD5E69">
              <w:rPr>
                <w:sz w:val="28"/>
                <w:szCs w:val="28"/>
                <w:lang w:val="uk-UA" w:eastAsia="uk-UA"/>
              </w:rPr>
              <w:t xml:space="preserve"> управління землеустрою</w:t>
            </w:r>
          </w:p>
          <w:p w14:paraId="02AEFDAC" w14:textId="77777777" w:rsidR="00562252" w:rsidRPr="00CD5E69" w:rsidRDefault="00562252" w:rsidP="00562252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  <w:r w:rsidRPr="00CD5E69"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E4657A6" w14:textId="77777777" w:rsidR="00562252" w:rsidRPr="00CD5E69" w:rsidRDefault="00562252" w:rsidP="00562252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  <w:r w:rsidRPr="00CD5E69">
              <w:rPr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3A42DAA" w14:textId="3B9D3C92" w:rsidR="00562252" w:rsidRPr="00CD5E69" w:rsidRDefault="00562252" w:rsidP="00562252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D5E69"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A297F8A" w14:textId="77777777" w:rsidR="00562252" w:rsidRPr="00CD5E69" w:rsidRDefault="00562252" w:rsidP="00562252">
            <w:pPr>
              <w:ind w:left="-105"/>
              <w:jc w:val="right"/>
              <w:rPr>
                <w:rStyle w:val="af0"/>
                <w:b w:val="0"/>
                <w:color w:val="FF0000"/>
                <w:sz w:val="28"/>
                <w:szCs w:val="28"/>
                <w:lang w:val="uk-UA"/>
              </w:rPr>
            </w:pPr>
          </w:p>
          <w:p w14:paraId="450E8416" w14:textId="77777777" w:rsidR="00562252" w:rsidRPr="00CD5E69" w:rsidRDefault="00562252" w:rsidP="00562252">
            <w:pPr>
              <w:ind w:left="-105"/>
              <w:jc w:val="right"/>
              <w:rPr>
                <w:rStyle w:val="af0"/>
                <w:b w:val="0"/>
                <w:color w:val="FF0000"/>
                <w:sz w:val="28"/>
                <w:szCs w:val="28"/>
                <w:lang w:val="uk-UA"/>
              </w:rPr>
            </w:pPr>
          </w:p>
          <w:p w14:paraId="58EE073F" w14:textId="77777777" w:rsidR="00562252" w:rsidRPr="00CD5E69" w:rsidRDefault="00562252" w:rsidP="00562252">
            <w:pPr>
              <w:ind w:left="-105"/>
              <w:jc w:val="right"/>
              <w:rPr>
                <w:rStyle w:val="af0"/>
                <w:b w:val="0"/>
                <w:color w:val="FF0000"/>
                <w:sz w:val="28"/>
                <w:szCs w:val="28"/>
                <w:lang w:val="uk-UA"/>
              </w:rPr>
            </w:pPr>
          </w:p>
          <w:p w14:paraId="3E98F220" w14:textId="77777777" w:rsidR="00562252" w:rsidRPr="00CD5E69" w:rsidRDefault="00562252" w:rsidP="00562252">
            <w:pPr>
              <w:ind w:left="-105"/>
              <w:jc w:val="right"/>
              <w:rPr>
                <w:rStyle w:val="af0"/>
                <w:b w:val="0"/>
                <w:color w:val="FF0000"/>
                <w:sz w:val="28"/>
                <w:szCs w:val="28"/>
                <w:lang w:val="uk-UA"/>
              </w:rPr>
            </w:pPr>
          </w:p>
          <w:p w14:paraId="0C8D813B" w14:textId="77777777" w:rsidR="00562252" w:rsidRPr="00CD5E69" w:rsidRDefault="00562252" w:rsidP="00562252">
            <w:pPr>
              <w:ind w:left="-105"/>
              <w:jc w:val="right"/>
              <w:rPr>
                <w:rStyle w:val="af0"/>
                <w:b w:val="0"/>
                <w:color w:val="FF0000"/>
                <w:sz w:val="28"/>
                <w:szCs w:val="28"/>
                <w:lang w:val="uk-UA"/>
              </w:rPr>
            </w:pPr>
          </w:p>
          <w:p w14:paraId="7C78D25B" w14:textId="4D6EE26B" w:rsidR="00562252" w:rsidRPr="00CD5E69" w:rsidRDefault="00CD5E69" w:rsidP="00562252">
            <w:pPr>
              <w:ind w:left="-105" w:right="-114"/>
              <w:jc w:val="right"/>
              <w:rPr>
                <w:b/>
                <w:snapToGrid w:val="0"/>
                <w:color w:val="FF0000"/>
                <w:sz w:val="28"/>
                <w:szCs w:val="28"/>
                <w:lang w:val="uk-UA" w:eastAsia="en-US"/>
              </w:rPr>
            </w:pPr>
            <w:r w:rsidRPr="00CD5E69">
              <w:rPr>
                <w:rStyle w:val="af0"/>
                <w:b w:val="0"/>
                <w:sz w:val="28"/>
                <w:szCs w:val="28"/>
              </w:rPr>
              <w:t>А</w:t>
            </w:r>
            <w:proofErr w:type="spellStart"/>
            <w:r w:rsidRPr="00CD5E69">
              <w:rPr>
                <w:rStyle w:val="af0"/>
                <w:b w:val="0"/>
                <w:sz w:val="28"/>
                <w:szCs w:val="28"/>
                <w:lang w:val="uk-UA"/>
              </w:rPr>
              <w:t>нна</w:t>
            </w:r>
            <w:proofErr w:type="spellEnd"/>
            <w:r w:rsidRPr="00CD5E69">
              <w:rPr>
                <w:rStyle w:val="af0"/>
                <w:b w:val="0"/>
                <w:sz w:val="28"/>
                <w:szCs w:val="28"/>
                <w:lang w:val="uk-UA"/>
              </w:rPr>
              <w:t xml:space="preserve"> МІЗІН</w:t>
            </w:r>
          </w:p>
        </w:tc>
      </w:tr>
      <w:tr w:rsidR="00CD5E69" w:rsidRPr="003E3C6F" w14:paraId="7EF31E28" w14:textId="77777777" w:rsidTr="001C3D70">
        <w:tc>
          <w:tcPr>
            <w:tcW w:w="6096" w:type="dxa"/>
          </w:tcPr>
          <w:p w14:paraId="1E272164" w14:textId="77777777" w:rsidR="00752D4D" w:rsidRPr="003E3C6F" w:rsidRDefault="00752D4D" w:rsidP="00752D4D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1C3D70" w:rsidRPr="003E3C6F" w:rsidRDefault="001C3D70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3E3C6F"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="00752D4D" w:rsidRPr="003E3C6F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 w:rsidRPr="003E3C6F"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="00752D4D" w:rsidRPr="003E3C6F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631DF74C" w:rsidR="00752D4D" w:rsidRPr="003E3C6F" w:rsidRDefault="00752D4D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3E3C6F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1C3D70" w:rsidRPr="003E3C6F"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26F9E99" w14:textId="4882B270" w:rsidR="00752D4D" w:rsidRPr="003E3C6F" w:rsidRDefault="001C3D70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3E3C6F"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52D4D" w:rsidRPr="003E3C6F" w:rsidRDefault="00752D4D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3E3C6F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 w:rsidR="001C3D70" w:rsidRPr="003E3C6F"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52D4D" w:rsidRPr="003E3C6F" w:rsidRDefault="00752D4D" w:rsidP="008420F7">
            <w:pPr>
              <w:ind w:left="-105"/>
              <w:rPr>
                <w:snapToGrid w:val="0"/>
                <w:sz w:val="26"/>
                <w:szCs w:val="26"/>
                <w:lang w:val="uk-UA"/>
              </w:rPr>
            </w:pPr>
            <w:r w:rsidRPr="003E3C6F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52D4D" w:rsidRPr="003E3C6F" w:rsidRDefault="00752D4D" w:rsidP="00752D4D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52D4D" w:rsidRPr="003E3C6F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52D4D" w:rsidRPr="003E3C6F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52D4D" w:rsidRPr="003E3C6F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52D4D" w:rsidRPr="003E3C6F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52D4D" w:rsidRPr="003E3C6F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52D4D" w:rsidRPr="003E3C6F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52D4D" w:rsidRPr="003E3C6F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6CCAE747" w:rsidR="00752D4D" w:rsidRPr="003E3C6F" w:rsidRDefault="004B6F32" w:rsidP="00752D4D">
            <w:pPr>
              <w:jc w:val="right"/>
              <w:rPr>
                <w:snapToGrid w:val="0"/>
                <w:sz w:val="26"/>
                <w:szCs w:val="26"/>
                <w:lang w:val="uk-UA"/>
              </w:rPr>
            </w:pPr>
            <w:r w:rsidRPr="003E3C6F">
              <w:rPr>
                <w:snapToGrid w:val="0"/>
                <w:sz w:val="28"/>
                <w:szCs w:val="28"/>
                <w:lang w:val="uk-UA" w:eastAsia="en-US"/>
              </w:rPr>
              <w:t>Лілія ПОП</w:t>
            </w:r>
          </w:p>
        </w:tc>
      </w:tr>
    </w:tbl>
    <w:p w14:paraId="3FF2DA02" w14:textId="77777777" w:rsidR="00FF2729" w:rsidRPr="003E3C6F" w:rsidRDefault="00FF2729" w:rsidP="00FF2729">
      <w:pPr>
        <w:rPr>
          <w:snapToGrid w:val="0"/>
          <w:sz w:val="26"/>
          <w:szCs w:val="26"/>
          <w:lang w:val="uk-UA"/>
        </w:rPr>
      </w:pPr>
    </w:p>
    <w:p w14:paraId="13582D0A" w14:textId="02190A6D" w:rsidR="00FF2729" w:rsidRPr="00CD5E69" w:rsidRDefault="00FF2729" w:rsidP="00FF2729">
      <w:pPr>
        <w:rPr>
          <w:snapToGrid w:val="0"/>
          <w:color w:val="E7E6E6" w:themeColor="background2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  <w:bookmarkStart w:id="0" w:name="_GoBack"/>
      <w:bookmarkEnd w:id="0"/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26CE97F" w14:textId="77777777" w:rsidR="001057BA" w:rsidRDefault="001057BA" w:rsidP="001057BA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174678A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Марія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3C6F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3F29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7023D"/>
    <w:rsid w:val="0088248A"/>
    <w:rsid w:val="00885950"/>
    <w:rsid w:val="00886505"/>
    <w:rsid w:val="00891125"/>
    <w:rsid w:val="008930D9"/>
    <w:rsid w:val="008A1DA0"/>
    <w:rsid w:val="008A4355"/>
    <w:rsid w:val="008A6D0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2E59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D5E69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nna.romanenko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3810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Мізін Анна Юріївна</cp:lastModifiedBy>
  <cp:revision>3</cp:revision>
  <cp:lastPrinted>2022-05-31T14:04:00Z</cp:lastPrinted>
  <dcterms:created xsi:type="dcterms:W3CDTF">2022-05-17T06:12:00Z</dcterms:created>
  <dcterms:modified xsi:type="dcterms:W3CDTF">2022-05-31T14:05:00Z</dcterms:modified>
</cp:coreProperties>
</file>