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2DD50717" w:rsidR="001B302E" w:rsidRPr="00F6318B" w:rsidRDefault="001B302E" w:rsidP="001B302E">
      <w:pPr>
        <w:rPr>
          <w:sz w:val="28"/>
          <w:szCs w:val="28"/>
          <w:lang w:val="uk-UA"/>
        </w:rPr>
      </w:pPr>
      <w:r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gridCol w:w="4771"/>
      </w:tblGrid>
      <w:tr w:rsidR="00A854E0" w:rsidRPr="0084024F" w14:paraId="0EEAA314" w14:textId="77777777" w:rsidTr="009052FF">
        <w:trPr>
          <w:trHeight w:val="1190"/>
        </w:trPr>
        <w:tc>
          <w:tcPr>
            <w:tcW w:w="4771" w:type="dxa"/>
          </w:tcPr>
          <w:p w14:paraId="15865081" w14:textId="3DB98057" w:rsidR="00A854E0" w:rsidRPr="008F0D8E" w:rsidRDefault="00A854E0" w:rsidP="00A854E0">
            <w:pPr>
              <w:jc w:val="both"/>
              <w:rPr>
                <w:b/>
                <w:sz w:val="28"/>
                <w:szCs w:val="28"/>
                <w:lang w:val="uk-UA"/>
              </w:rPr>
            </w:pPr>
            <w:r>
              <w:rPr>
                <w:b/>
                <w:sz w:val="28"/>
                <w:szCs w:val="28"/>
                <w:lang w:val="uk-UA"/>
              </w:rPr>
              <w:t xml:space="preserve">Про затвердження технічних </w:t>
            </w:r>
            <w:r w:rsidRPr="00BF45E9">
              <w:rPr>
                <w:b/>
                <w:color w:val="000000" w:themeColor="text1"/>
                <w:sz w:val="28"/>
                <w:szCs w:val="28"/>
                <w:lang w:val="uk-UA"/>
              </w:rPr>
              <w:t>документаці</w:t>
            </w:r>
            <w:r>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r>
              <w:rPr>
                <w:b/>
                <w:color w:val="000000" w:themeColor="text1"/>
                <w:sz w:val="28"/>
                <w:szCs w:val="28"/>
                <w:lang w:val="uk-UA"/>
              </w:rPr>
              <w:t xml:space="preserve"> та </w:t>
            </w:r>
            <w:r>
              <w:rPr>
                <w:rStyle w:val="normaltextrun"/>
                <w:b/>
                <w:bCs/>
                <w:color w:val="000000"/>
                <w:sz w:val="28"/>
                <w:szCs w:val="28"/>
                <w:shd w:val="clear" w:color="auto" w:fill="FFFFFF"/>
                <w:lang w:val="uk-UA"/>
              </w:rPr>
              <w:t>визначення переліку земельних ділянок </w:t>
            </w:r>
            <w:r>
              <w:rPr>
                <w:rStyle w:val="normaltextrun"/>
                <w:color w:val="000000"/>
                <w:shd w:val="clear" w:color="auto" w:fill="FFFFFF"/>
                <w:lang w:val="uk-UA"/>
              </w:rPr>
              <w:t xml:space="preserve"> </w:t>
            </w:r>
            <w:r>
              <w:rPr>
                <w:rStyle w:val="normaltextrun"/>
                <w:b/>
                <w:bCs/>
                <w:color w:val="000000"/>
                <w:sz w:val="28"/>
                <w:szCs w:val="28"/>
                <w:shd w:val="clear" w:color="auto" w:fill="FFFFFF"/>
                <w:lang w:val="uk-UA"/>
              </w:rPr>
              <w:t>для опрацювання можливості продажу їх (або права оренди на них) на земельних торгах</w:t>
            </w:r>
            <w:r>
              <w:rPr>
                <w:rStyle w:val="eop"/>
                <w:color w:val="000000"/>
                <w:sz w:val="28"/>
                <w:szCs w:val="28"/>
                <w:shd w:val="clear" w:color="auto" w:fill="FFFFFF"/>
              </w:rPr>
              <w:t> </w:t>
            </w:r>
          </w:p>
        </w:tc>
        <w:tc>
          <w:tcPr>
            <w:tcW w:w="4771" w:type="dxa"/>
            <w:hideMark/>
          </w:tcPr>
          <w:p w14:paraId="68187FC5" w14:textId="607DD6D1" w:rsidR="00A854E0" w:rsidRPr="0037599F" w:rsidRDefault="00BE3CAC" w:rsidP="00A854E0">
            <w:pPr>
              <w:jc w:val="both"/>
              <w:rPr>
                <w:sz w:val="28"/>
                <w:szCs w:val="28"/>
                <w:lang w:val="uk-UA"/>
              </w:rPr>
            </w:pPr>
            <w:r>
              <w:rPr>
                <w:noProof/>
              </w:rPr>
              <w:drawing>
                <wp:anchor distT="0" distB="0" distL="114300" distR="114300" simplePos="0" relativeHeight="251662336" behindDoc="1" locked="0" layoutInCell="1" allowOverlap="1" wp14:anchorId="23904E4D" wp14:editId="0C1E04EB">
                  <wp:simplePos x="0" y="0"/>
                  <wp:positionH relativeFrom="column">
                    <wp:posOffset>1273935</wp:posOffset>
                  </wp:positionH>
                  <wp:positionV relativeFrom="paragraph">
                    <wp:posOffset>-109044</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p>
        </w:tc>
      </w:tr>
    </w:tbl>
    <w:p w14:paraId="51C010DC" w14:textId="5A224DAF" w:rsidR="00BA31A0" w:rsidRDefault="00BE3CAC"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10B11D8">
                <wp:simplePos x="0" y="0"/>
                <wp:positionH relativeFrom="margin">
                  <wp:align>right</wp:align>
                </wp:positionH>
                <wp:positionV relativeFrom="paragraph">
                  <wp:posOffset>1578516</wp:posOffset>
                </wp:positionV>
                <wp:extent cx="1647825" cy="550889"/>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550889"/>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501653335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78.55pt;margin-top:124.3pt;width:129.75pt;height:43.4pt;z-index:-251652096;visibility:visible;mso-wrap-style:square;mso-width-percent:0;mso-height-percent:0;mso-wrap-distance-left:21.65pt;mso-wrap-distance-top:10.55pt;mso-wrap-distance-right:23.85pt;mso-wrap-distance-bottom:30.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501653335</w:t>
                      </w:r>
                    </w:p>
                  </w:txbxContent>
                </v:textbox>
                <w10:wrap anchorx="margin"/>
              </v:shape>
            </w:pict>
          </mc:Fallback>
        </mc:AlternateContent>
      </w:r>
      <w:r w:rsidR="001B302E">
        <w:rPr>
          <w:bCs/>
          <w:lang w:val="uk-UA"/>
        </w:rPr>
        <w:br w:type="textWrapping" w:clear="all"/>
      </w:r>
    </w:p>
    <w:p w14:paraId="5053A009" w14:textId="2B9DA727" w:rsidR="00BA31A0" w:rsidRDefault="00BA31A0" w:rsidP="001B302E">
      <w:pPr>
        <w:pStyle w:val="a7"/>
        <w:ind w:right="3905"/>
        <w:rPr>
          <w:bCs/>
          <w:lang w:val="uk-UA"/>
        </w:rPr>
      </w:pPr>
    </w:p>
    <w:p w14:paraId="2AC5B32A" w14:textId="2E79EE90" w:rsidR="001E73AF" w:rsidRPr="00BE3CAC" w:rsidRDefault="00BE3CAC" w:rsidP="001E73AF">
      <w:pPr>
        <w:ind w:firstLine="709"/>
        <w:jc w:val="both"/>
        <w:rPr>
          <w:snapToGrid w:val="0"/>
          <w:color w:val="000000"/>
          <w:sz w:val="28"/>
          <w:szCs w:val="28"/>
          <w:lang w:val="uk-UA"/>
        </w:rPr>
      </w:pPr>
      <w:r w:rsidRPr="00BE3CAC">
        <w:rPr>
          <w:snapToGrid w:val="0"/>
          <w:sz w:val="28"/>
          <w:szCs w:val="28"/>
          <w:lang w:val="uk-UA"/>
        </w:rPr>
        <w:t xml:space="preserve">Відповідно до статей </w:t>
      </w:r>
      <w:r w:rsidRPr="00BE3CAC">
        <w:rPr>
          <w:snapToGrid w:val="0"/>
          <w:color w:val="000000" w:themeColor="text1"/>
          <w:sz w:val="28"/>
          <w:szCs w:val="28"/>
          <w:lang w:val="uk-UA"/>
        </w:rPr>
        <w:t>9, 20, 79</w:t>
      </w:r>
      <w:r w:rsidRPr="00BE3CAC">
        <w:rPr>
          <w:snapToGrid w:val="0"/>
          <w:color w:val="000000" w:themeColor="text1"/>
          <w:sz w:val="28"/>
          <w:szCs w:val="28"/>
          <w:vertAlign w:val="superscript"/>
          <w:lang w:val="uk-UA"/>
        </w:rPr>
        <w:t>1</w:t>
      </w:r>
      <w:r w:rsidRPr="00BE3CAC">
        <w:rPr>
          <w:snapToGrid w:val="0"/>
          <w:color w:val="000000" w:themeColor="text1"/>
          <w:sz w:val="28"/>
          <w:szCs w:val="28"/>
          <w:lang w:val="uk-UA"/>
        </w:rPr>
        <w:t xml:space="preserve">, 83, 122, </w:t>
      </w:r>
      <w:r w:rsidRPr="00BE3CAC">
        <w:rPr>
          <w:rStyle w:val="normaltextrun"/>
          <w:color w:val="000000"/>
          <w:sz w:val="28"/>
          <w:szCs w:val="28"/>
          <w:bdr w:val="none" w:sz="0" w:space="0" w:color="auto" w:frame="1"/>
          <w:lang w:val="uk-UA"/>
        </w:rPr>
        <w:t xml:space="preserve">127, 134-136, </w:t>
      </w:r>
      <w:r w:rsidRPr="00BE3CAC">
        <w:rPr>
          <w:snapToGrid w:val="0"/>
          <w:color w:val="000000" w:themeColor="text1"/>
          <w:sz w:val="28"/>
          <w:szCs w:val="28"/>
          <w:lang w:val="uk-UA"/>
        </w:rPr>
        <w:t xml:space="preserve">186 Земельного </w:t>
      </w:r>
      <w:r w:rsidRPr="00BE3CAC">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BE3CAC">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BE3CAC">
        <w:rPr>
          <w:color w:val="000000" w:themeColor="text1"/>
          <w:sz w:val="28"/>
          <w:szCs w:val="28"/>
          <w:lang w:val="uk-UA"/>
        </w:rPr>
        <w:t>та</w:t>
      </w:r>
      <w:r w:rsidRPr="00BE3CAC">
        <w:rPr>
          <w:snapToGrid w:val="0"/>
          <w:color w:val="000000" w:themeColor="text1"/>
          <w:sz w:val="28"/>
          <w:szCs w:val="28"/>
          <w:lang w:val="uk-UA"/>
        </w:rPr>
        <w:t xml:space="preserve"> враховуючи, що земельні ділянки зареєстровані в Державному земельному </w:t>
      </w:r>
      <w:r w:rsidRPr="00BE3CAC">
        <w:rPr>
          <w:snapToGrid w:val="0"/>
          <w:sz w:val="28"/>
          <w:szCs w:val="28"/>
          <w:lang w:val="uk-UA"/>
        </w:rPr>
        <w:t xml:space="preserve">кадастрі, розглянувши технічні документації із землеустрою </w:t>
      </w:r>
      <w:r w:rsidRPr="00BE3CAC">
        <w:rPr>
          <w:sz w:val="28"/>
          <w:szCs w:val="28"/>
          <w:lang w:val="uk-UA"/>
        </w:rPr>
        <w:t xml:space="preserve">щодо інвентаризації земель, </w:t>
      </w:r>
      <w:r w:rsidRPr="00BE3CAC">
        <w:rPr>
          <w:snapToGrid w:val="0"/>
          <w:sz w:val="28"/>
          <w:szCs w:val="28"/>
          <w:lang w:val="uk-UA"/>
        </w:rPr>
        <w:t>Київська міська рада</w:t>
      </w:r>
    </w:p>
    <w:p w14:paraId="7D772EDE" w14:textId="77777777" w:rsidR="001E73AF" w:rsidRDefault="001E73AF" w:rsidP="001E73AF">
      <w:pPr>
        <w:ind w:firstLine="709"/>
        <w:jc w:val="both"/>
        <w:rPr>
          <w:b/>
          <w:snapToGrid w:val="0"/>
          <w:sz w:val="28"/>
          <w:lang w:val="uk-UA"/>
        </w:rPr>
      </w:pPr>
    </w:p>
    <w:p w14:paraId="604DE7F8" w14:textId="77777777" w:rsidR="001E73AF" w:rsidRPr="00827DF8" w:rsidRDefault="001E73AF" w:rsidP="001E73AF">
      <w:pPr>
        <w:ind w:firstLine="709"/>
        <w:jc w:val="both"/>
        <w:rPr>
          <w:b/>
          <w:snapToGrid w:val="0"/>
          <w:sz w:val="28"/>
          <w:lang w:val="uk-UA"/>
        </w:rPr>
      </w:pPr>
      <w:r w:rsidRPr="00827DF8">
        <w:rPr>
          <w:b/>
          <w:snapToGrid w:val="0"/>
          <w:sz w:val="28"/>
          <w:lang w:val="uk-UA"/>
        </w:rPr>
        <w:t>ВИРІШИЛА:</w:t>
      </w:r>
    </w:p>
    <w:p w14:paraId="27C8EF89" w14:textId="77777777" w:rsidR="001E73AF" w:rsidRPr="00E87442" w:rsidRDefault="001E73AF" w:rsidP="001E73AF">
      <w:pPr>
        <w:ind w:firstLine="709"/>
        <w:jc w:val="both"/>
        <w:rPr>
          <w:sz w:val="28"/>
          <w:szCs w:val="28"/>
          <w:lang w:val="uk-UA"/>
        </w:rPr>
      </w:pPr>
    </w:p>
    <w:p w14:paraId="629A1776" w14:textId="23344751" w:rsidR="001E73AF" w:rsidRPr="00995531" w:rsidRDefault="001E73AF" w:rsidP="001E73AF">
      <w:pPr>
        <w:pStyle w:val="a3"/>
        <w:ind w:firstLine="567"/>
        <w:rPr>
          <w:bCs/>
          <w:szCs w:val="28"/>
          <w:lang w:val="uk-UA"/>
        </w:rPr>
      </w:pPr>
      <w:r w:rsidRPr="00E87442">
        <w:rPr>
          <w:lang w:val="uk-UA"/>
        </w:rPr>
        <w:t xml:space="preserve">1. </w:t>
      </w:r>
      <w:r>
        <w:rPr>
          <w:szCs w:val="28"/>
          <w:lang w:val="uk-UA"/>
        </w:rPr>
        <w:t xml:space="preserve">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w:t>
      </w:r>
      <w:r w:rsidRPr="00995531">
        <w:rPr>
          <w:szCs w:val="28"/>
          <w:lang w:val="uk-UA"/>
        </w:rPr>
        <w:t xml:space="preserve">призначення земельних ділянок згідно з додатком </w:t>
      </w:r>
      <w:r w:rsidR="00BE3CAC">
        <w:rPr>
          <w:szCs w:val="28"/>
          <w:lang w:val="uk-UA"/>
        </w:rPr>
        <w:t xml:space="preserve">1 </w:t>
      </w:r>
      <w:r w:rsidRPr="00995531">
        <w:rPr>
          <w:szCs w:val="28"/>
          <w:lang w:val="uk-UA"/>
        </w:rPr>
        <w:t xml:space="preserve">до цього рішення (справа № </w:t>
      </w:r>
      <w:r w:rsidR="00995531" w:rsidRPr="00930528">
        <w:rPr>
          <w:bCs/>
          <w:szCs w:val="28"/>
          <w:lang w:val="uk-UA"/>
        </w:rPr>
        <w:t>501653335</w:t>
      </w:r>
      <w:r w:rsidRPr="00995531">
        <w:rPr>
          <w:bCs/>
          <w:szCs w:val="28"/>
          <w:lang w:val="uk-UA"/>
        </w:rPr>
        <w:t>).</w:t>
      </w:r>
    </w:p>
    <w:p w14:paraId="38D64AF1" w14:textId="77777777" w:rsidR="00BE3CAC" w:rsidRPr="001C42AA" w:rsidRDefault="00BE3CAC" w:rsidP="00BE3CAC">
      <w:pPr>
        <w:pStyle w:val="a3"/>
        <w:ind w:firstLine="567"/>
        <w:rPr>
          <w:lang w:val="uk-UA"/>
        </w:rPr>
      </w:pPr>
      <w:r w:rsidRPr="008D6E73">
        <w:rPr>
          <w:szCs w:val="28"/>
          <w:lang w:val="uk-UA"/>
        </w:rPr>
        <w:lastRenderedPageBreak/>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1C42AA">
        <w:rPr>
          <w:lang w:val="uk-UA"/>
        </w:rPr>
        <w:t xml:space="preserve">земельні ділянки згідно з додатком </w:t>
      </w:r>
      <w:r>
        <w:rPr>
          <w:lang w:val="uk-UA"/>
        </w:rPr>
        <w:t xml:space="preserve">1 </w:t>
      </w:r>
      <w:r w:rsidRPr="001C42AA">
        <w:rPr>
          <w:lang w:val="uk-UA"/>
        </w:rPr>
        <w:t>до цього рішення у порядку, встановленому Законом України «Про державну реєстрацію речових прав на нерухоме майно та їх обтяжень».</w:t>
      </w:r>
    </w:p>
    <w:p w14:paraId="1005C28A" w14:textId="77777777" w:rsidR="00BE3CAC" w:rsidRPr="00A6166F" w:rsidRDefault="00BE3CAC" w:rsidP="00BE3CAC">
      <w:pPr>
        <w:shd w:val="clear" w:color="auto" w:fill="FFFFFF"/>
        <w:ind w:firstLine="567"/>
        <w:jc w:val="both"/>
        <w:rPr>
          <w:color w:val="000000"/>
          <w:sz w:val="28"/>
          <w:szCs w:val="28"/>
          <w:lang w:val="uk-UA"/>
        </w:rPr>
      </w:pPr>
      <w:r w:rsidRPr="001C42AA">
        <w:rPr>
          <w:color w:val="000000"/>
          <w:sz w:val="28"/>
          <w:szCs w:val="28"/>
          <w:bdr w:val="none" w:sz="0" w:space="0" w:color="auto" w:frame="1"/>
          <w:lang w:val="uk-UA"/>
        </w:rPr>
        <w:t xml:space="preserve">3. </w:t>
      </w:r>
      <w:r w:rsidRPr="00A6166F">
        <w:rPr>
          <w:color w:val="000000"/>
          <w:sz w:val="28"/>
          <w:szCs w:val="28"/>
          <w:bdr w:val="none" w:sz="0" w:space="0" w:color="auto" w:frame="1"/>
          <w:lang w:val="uk-UA"/>
        </w:rPr>
        <w:t xml:space="preserve">Визначити перелік земельних ділянок для опрацювання можливості продажу їх на земельних торгах згідно з додатком </w:t>
      </w:r>
      <w:r w:rsidRPr="001C42AA">
        <w:rPr>
          <w:color w:val="000000"/>
          <w:sz w:val="28"/>
          <w:szCs w:val="28"/>
          <w:bdr w:val="none" w:sz="0" w:space="0" w:color="auto" w:frame="1"/>
          <w:lang w:val="uk-UA"/>
        </w:rPr>
        <w:t>2</w:t>
      </w:r>
      <w:r w:rsidRPr="00A6166F">
        <w:rPr>
          <w:color w:val="000000"/>
          <w:sz w:val="28"/>
          <w:szCs w:val="28"/>
          <w:bdr w:val="none" w:sz="0" w:space="0" w:color="auto" w:frame="1"/>
          <w:lang w:val="uk-UA"/>
        </w:rPr>
        <w:t xml:space="preserve"> до цього рішення. </w:t>
      </w:r>
    </w:p>
    <w:p w14:paraId="4804EA72" w14:textId="77777777" w:rsidR="00BE3CAC" w:rsidRPr="001C42AA" w:rsidRDefault="00BE3CAC" w:rsidP="00BE3CAC">
      <w:pPr>
        <w:pStyle w:val="af1"/>
        <w:shd w:val="clear" w:color="auto" w:fill="FFFFFF"/>
        <w:ind w:left="0" w:firstLine="567"/>
        <w:jc w:val="both"/>
        <w:rPr>
          <w:color w:val="000000"/>
          <w:sz w:val="28"/>
          <w:szCs w:val="28"/>
          <w:lang w:val="uk-UA"/>
        </w:rPr>
      </w:pPr>
      <w:r>
        <w:rPr>
          <w:color w:val="000000"/>
          <w:sz w:val="28"/>
          <w:szCs w:val="28"/>
          <w:bdr w:val="none" w:sz="0" w:space="0" w:color="auto" w:frame="1"/>
          <w:lang w:val="uk-UA"/>
        </w:rPr>
        <w:t xml:space="preserve">4. </w:t>
      </w:r>
      <w:r w:rsidRPr="001C42AA">
        <w:rPr>
          <w:color w:val="000000"/>
          <w:sz w:val="28"/>
          <w:szCs w:val="28"/>
          <w:bdr w:val="none" w:sz="0" w:space="0" w:color="auto" w:frame="1"/>
          <w:lang w:val="uk-UA"/>
        </w:rPr>
        <w:t>Надати Департаменту земельних ресурсів виконавчого органу Київської міської ради (Київської міської державної адміністрації) дозвіл на: </w:t>
      </w:r>
    </w:p>
    <w:p w14:paraId="7FA2E7BC" w14:textId="77777777" w:rsidR="00BE3CAC" w:rsidRPr="00A6166F" w:rsidRDefault="00BE3CAC" w:rsidP="00BE3CAC">
      <w:pPr>
        <w:shd w:val="clear" w:color="auto" w:fill="FFFFFF"/>
        <w:ind w:firstLine="567"/>
        <w:jc w:val="both"/>
        <w:textAlignment w:val="baseline"/>
        <w:rPr>
          <w:color w:val="000000"/>
          <w:sz w:val="28"/>
          <w:szCs w:val="28"/>
          <w:lang w:val="uk-UA"/>
        </w:rPr>
      </w:pPr>
      <w:r w:rsidRPr="001C42AA">
        <w:rPr>
          <w:color w:val="000000"/>
          <w:sz w:val="28"/>
          <w:szCs w:val="28"/>
          <w:bdr w:val="none" w:sz="0" w:space="0" w:color="auto" w:frame="1"/>
          <w:lang w:val="uk-UA"/>
        </w:rPr>
        <w:t>4</w:t>
      </w:r>
      <w:r w:rsidRPr="00A6166F">
        <w:rPr>
          <w:color w:val="000000"/>
          <w:sz w:val="28"/>
          <w:szCs w:val="28"/>
          <w:bdr w:val="none" w:sz="0" w:space="0" w:color="auto" w:frame="1"/>
          <w:lang w:val="uk-UA"/>
        </w:rPr>
        <w:t>.1</w:t>
      </w:r>
      <w:r>
        <w:rPr>
          <w:color w:val="000000"/>
          <w:sz w:val="28"/>
          <w:szCs w:val="28"/>
          <w:bdr w:val="none" w:sz="0" w:space="0" w:color="auto" w:frame="1"/>
          <w:lang w:val="uk-UA"/>
        </w:rPr>
        <w:t>.</w:t>
      </w:r>
      <w:r w:rsidRPr="00A6166F">
        <w:rPr>
          <w:color w:val="000000"/>
          <w:sz w:val="28"/>
          <w:szCs w:val="28"/>
          <w:bdr w:val="none" w:sz="0" w:space="0" w:color="auto" w:frame="1"/>
          <w:lang w:val="uk-UA"/>
        </w:rPr>
        <w:t xml:space="preserve"> Опрацювання визначених у пункті </w:t>
      </w:r>
      <w:r w:rsidRPr="001C42AA">
        <w:rPr>
          <w:color w:val="000000"/>
          <w:sz w:val="28"/>
          <w:szCs w:val="28"/>
          <w:bdr w:val="none" w:sz="0" w:space="0" w:color="auto" w:frame="1"/>
          <w:lang w:val="uk-UA"/>
        </w:rPr>
        <w:t>3</w:t>
      </w:r>
      <w:r w:rsidRPr="00A6166F">
        <w:rPr>
          <w:color w:val="000000"/>
          <w:sz w:val="28"/>
          <w:szCs w:val="28"/>
          <w:bdr w:val="none" w:sz="0" w:space="0" w:color="auto" w:frame="1"/>
          <w:lang w:val="uk-UA"/>
        </w:rPr>
        <w:t xml:space="preserve"> цього рішення земельних ділянок, які можуть бути виставлені на земельні торги. </w:t>
      </w:r>
    </w:p>
    <w:p w14:paraId="27A10CB6" w14:textId="6C685538" w:rsidR="00BE3CAC" w:rsidRPr="00A6166F" w:rsidRDefault="00BE3CAC" w:rsidP="00BE3CAC">
      <w:pPr>
        <w:shd w:val="clear" w:color="auto" w:fill="FFFFFF"/>
        <w:ind w:firstLine="567"/>
        <w:jc w:val="both"/>
        <w:textAlignment w:val="baseline"/>
        <w:rPr>
          <w:color w:val="000000"/>
          <w:sz w:val="28"/>
          <w:szCs w:val="28"/>
          <w:lang w:val="uk-UA"/>
        </w:rPr>
      </w:pPr>
      <w:r w:rsidRPr="001C42AA">
        <w:rPr>
          <w:color w:val="000000"/>
          <w:sz w:val="28"/>
          <w:szCs w:val="28"/>
          <w:bdr w:val="none" w:sz="0" w:space="0" w:color="auto" w:frame="1"/>
          <w:lang w:val="uk-UA"/>
        </w:rPr>
        <w:t>4</w:t>
      </w:r>
      <w:r w:rsidRPr="00A6166F">
        <w:rPr>
          <w:color w:val="000000"/>
          <w:sz w:val="28"/>
          <w:szCs w:val="28"/>
          <w:bdr w:val="none" w:sz="0" w:space="0" w:color="auto" w:frame="1"/>
          <w:lang w:val="uk-UA"/>
        </w:rPr>
        <w:t>.2</w:t>
      </w:r>
      <w:r>
        <w:rPr>
          <w:color w:val="000000"/>
          <w:sz w:val="28"/>
          <w:szCs w:val="28"/>
          <w:bdr w:val="none" w:sz="0" w:space="0" w:color="auto" w:frame="1"/>
          <w:lang w:val="uk-UA"/>
        </w:rPr>
        <w:t>.</w:t>
      </w:r>
      <w:r w:rsidRPr="00A6166F">
        <w:rPr>
          <w:color w:val="000000"/>
          <w:sz w:val="28"/>
          <w:szCs w:val="28"/>
          <w:bdr w:val="none" w:sz="0" w:space="0" w:color="auto" w:frame="1"/>
          <w:lang w:val="uk-UA"/>
        </w:rPr>
        <w:t xml:space="preserve"> Розроблення документації, передбаченої законодавством України, необхідної для підготовки до продажу </w:t>
      </w:r>
      <w:r w:rsidR="00930528">
        <w:rPr>
          <w:color w:val="000000"/>
          <w:sz w:val="28"/>
          <w:szCs w:val="28"/>
          <w:bdr w:val="none" w:sz="0" w:space="0" w:color="auto" w:frame="1"/>
          <w:lang w:val="uk-UA"/>
        </w:rPr>
        <w:t>земельних ділянок</w:t>
      </w:r>
      <w:r w:rsidRPr="00A6166F">
        <w:rPr>
          <w:color w:val="000000"/>
          <w:sz w:val="28"/>
          <w:szCs w:val="28"/>
          <w:bdr w:val="none" w:sz="0" w:space="0" w:color="auto" w:frame="1"/>
          <w:lang w:val="uk-UA"/>
        </w:rPr>
        <w:t xml:space="preserve">, визначених у пункті </w:t>
      </w:r>
      <w:r w:rsidRPr="001C42AA">
        <w:rPr>
          <w:color w:val="000000"/>
          <w:sz w:val="28"/>
          <w:szCs w:val="28"/>
          <w:bdr w:val="none" w:sz="0" w:space="0" w:color="auto" w:frame="1"/>
          <w:lang w:val="uk-UA"/>
        </w:rPr>
        <w:t>3</w:t>
      </w:r>
      <w:r w:rsidRPr="00A6166F">
        <w:rPr>
          <w:color w:val="000000"/>
          <w:sz w:val="28"/>
          <w:szCs w:val="28"/>
          <w:bdr w:val="none" w:sz="0" w:space="0" w:color="auto" w:frame="1"/>
          <w:lang w:val="uk-UA"/>
        </w:rPr>
        <w:t xml:space="preserve"> цього рішення. </w:t>
      </w:r>
    </w:p>
    <w:p w14:paraId="68716DDE" w14:textId="77777777" w:rsidR="00BE3CAC" w:rsidRPr="00A6166F" w:rsidRDefault="00BE3CAC" w:rsidP="00BE3CAC">
      <w:pPr>
        <w:shd w:val="clear" w:color="auto" w:fill="FFFFFF"/>
        <w:ind w:firstLine="567"/>
        <w:jc w:val="both"/>
        <w:textAlignment w:val="baseline"/>
        <w:rPr>
          <w:color w:val="000000"/>
          <w:sz w:val="28"/>
          <w:szCs w:val="28"/>
          <w:lang w:val="uk-UA"/>
        </w:rPr>
      </w:pPr>
      <w:r w:rsidRPr="001C42AA">
        <w:rPr>
          <w:color w:val="000000"/>
          <w:sz w:val="28"/>
          <w:szCs w:val="28"/>
          <w:bdr w:val="none" w:sz="0" w:space="0" w:color="auto" w:frame="1"/>
          <w:lang w:val="uk-UA"/>
        </w:rPr>
        <w:t>4</w:t>
      </w:r>
      <w:r w:rsidRPr="00A6166F">
        <w:rPr>
          <w:color w:val="000000"/>
          <w:sz w:val="28"/>
          <w:szCs w:val="28"/>
          <w:bdr w:val="none" w:sz="0" w:space="0" w:color="auto" w:frame="1"/>
          <w:lang w:val="uk-UA"/>
        </w:rPr>
        <w:t>.3</w:t>
      </w:r>
      <w:r>
        <w:rPr>
          <w:color w:val="000000"/>
          <w:sz w:val="28"/>
          <w:szCs w:val="28"/>
          <w:bdr w:val="none" w:sz="0" w:space="0" w:color="auto" w:frame="1"/>
          <w:lang w:val="uk-UA"/>
        </w:rPr>
        <w:t>.</w:t>
      </w:r>
      <w:r w:rsidRPr="00A6166F">
        <w:rPr>
          <w:color w:val="000000"/>
          <w:sz w:val="28"/>
          <w:szCs w:val="28"/>
          <w:bdr w:val="none" w:sz="0" w:space="0" w:color="auto" w:frame="1"/>
          <w:lang w:val="uk-UA"/>
        </w:rPr>
        <w:t xml:space="preserve"> Проведення експертної грошової оцінки земельних ділянок, визначених у пункті </w:t>
      </w:r>
      <w:r w:rsidRPr="001C42AA">
        <w:rPr>
          <w:color w:val="000000"/>
          <w:sz w:val="28"/>
          <w:szCs w:val="28"/>
          <w:bdr w:val="none" w:sz="0" w:space="0" w:color="auto" w:frame="1"/>
          <w:lang w:val="uk-UA"/>
        </w:rPr>
        <w:t>3</w:t>
      </w:r>
      <w:r w:rsidRPr="00A6166F">
        <w:rPr>
          <w:color w:val="000000"/>
          <w:sz w:val="28"/>
          <w:szCs w:val="28"/>
          <w:bdr w:val="none" w:sz="0" w:space="0" w:color="auto" w:frame="1"/>
          <w:lang w:val="uk-UA"/>
        </w:rPr>
        <w:t xml:space="preserve"> цього рішення. </w:t>
      </w:r>
    </w:p>
    <w:p w14:paraId="6290CFFD" w14:textId="77777777" w:rsidR="00BE3CAC" w:rsidRPr="001C42AA" w:rsidRDefault="00BE3CAC" w:rsidP="00BE3CAC">
      <w:pPr>
        <w:pStyle w:val="af1"/>
        <w:shd w:val="clear" w:color="auto" w:fill="FFFFFF"/>
        <w:ind w:left="0" w:firstLine="567"/>
        <w:jc w:val="both"/>
        <w:rPr>
          <w:color w:val="000000"/>
          <w:sz w:val="28"/>
          <w:szCs w:val="28"/>
          <w:lang w:val="uk-UA"/>
        </w:rPr>
      </w:pPr>
      <w:r w:rsidRPr="001C42AA">
        <w:rPr>
          <w:color w:val="000000"/>
          <w:sz w:val="28"/>
          <w:szCs w:val="28"/>
          <w:bdr w:val="none" w:sz="0" w:space="0" w:color="auto" w:frame="1"/>
          <w:lang w:val="uk-UA"/>
        </w:rPr>
        <w:t xml:space="preserve">5. Департаменту містобудування та архітектури виконавчого органу Київської міської ради (Київської міської державної адміністрації) забезпечити надання Департаменту земельних ресурсів виконавчого органу Київської міської ради (Київської міської державної адміністрації) містобудівних умов і обмежень забудови земельних ділянок, визначених у пункті </w:t>
      </w:r>
      <w:r>
        <w:rPr>
          <w:color w:val="000000"/>
          <w:sz w:val="28"/>
          <w:szCs w:val="28"/>
          <w:bdr w:val="none" w:sz="0" w:space="0" w:color="auto" w:frame="1"/>
          <w:lang w:val="uk-UA"/>
        </w:rPr>
        <w:t>3</w:t>
      </w:r>
      <w:r w:rsidRPr="001C42AA">
        <w:rPr>
          <w:color w:val="000000"/>
          <w:sz w:val="28"/>
          <w:szCs w:val="28"/>
          <w:bdr w:val="none" w:sz="0" w:space="0" w:color="auto" w:frame="1"/>
          <w:lang w:val="uk-UA"/>
        </w:rPr>
        <w:t xml:space="preserve"> цього рішення. </w:t>
      </w:r>
    </w:p>
    <w:p w14:paraId="6887FDCA" w14:textId="77777777" w:rsidR="00BE3CAC" w:rsidRPr="001C42AA" w:rsidRDefault="00BE3CAC" w:rsidP="00BE3CAC">
      <w:pPr>
        <w:tabs>
          <w:tab w:val="left" w:pos="1134"/>
        </w:tabs>
        <w:ind w:firstLine="567"/>
        <w:jc w:val="both"/>
        <w:rPr>
          <w:snapToGrid w:val="0"/>
          <w:sz w:val="28"/>
          <w:lang w:val="uk-UA"/>
        </w:rPr>
      </w:pPr>
      <w:r w:rsidRPr="001C42AA">
        <w:rPr>
          <w:snapToGrid w:val="0"/>
          <w:sz w:val="28"/>
          <w:lang w:val="uk-UA"/>
        </w:rPr>
        <w:t>6.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3624EF66" w14:textId="77777777" w:rsidR="001E73AF" w:rsidRDefault="001E73AF" w:rsidP="001E73AF">
      <w:pPr>
        <w:tabs>
          <w:tab w:val="left" w:pos="1134"/>
        </w:tabs>
        <w:ind w:firstLine="567"/>
        <w:jc w:val="both"/>
        <w:rPr>
          <w:snapToGrid w:val="0"/>
          <w:sz w:val="28"/>
          <w:lang w:val="uk-UA"/>
        </w:rPr>
      </w:pPr>
    </w:p>
    <w:p w14:paraId="4200DF1E" w14:textId="77777777" w:rsidR="001E73AF" w:rsidRDefault="001E73AF" w:rsidP="001E73AF">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1E73AF" w14:paraId="5D6CB36E" w14:textId="77777777" w:rsidTr="007E5FBD">
        <w:tc>
          <w:tcPr>
            <w:tcW w:w="5083" w:type="dxa"/>
            <w:hideMark/>
          </w:tcPr>
          <w:p w14:paraId="367C4B2E" w14:textId="77777777" w:rsidR="001E73AF" w:rsidRDefault="001E73AF" w:rsidP="007E5FBD">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595CEFE9" w14:textId="77777777" w:rsidR="001E73AF" w:rsidRDefault="001E73AF" w:rsidP="007E5FBD">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2E2C717B" w14:textId="77777777" w:rsidR="001E73AF" w:rsidRDefault="001E73AF" w:rsidP="001E73AF">
      <w:pPr>
        <w:tabs>
          <w:tab w:val="left" w:pos="1134"/>
        </w:tabs>
        <w:ind w:firstLine="567"/>
        <w:jc w:val="both"/>
        <w:rPr>
          <w:snapToGrid w:val="0"/>
          <w:sz w:val="28"/>
          <w:lang w:val="uk-UA"/>
        </w:rPr>
      </w:pPr>
    </w:p>
    <w:p w14:paraId="7A0A5273" w14:textId="77777777" w:rsidR="001E73AF" w:rsidRDefault="001E73AF" w:rsidP="001E73AF">
      <w:pPr>
        <w:jc w:val="both"/>
        <w:rPr>
          <w:bCs/>
          <w:color w:val="000000"/>
          <w:sz w:val="28"/>
          <w:szCs w:val="28"/>
          <w:lang w:val="uk-UA" w:eastAsia="uk-UA"/>
        </w:rPr>
      </w:pPr>
    </w:p>
    <w:p w14:paraId="7909ECA7" w14:textId="77777777" w:rsidR="001E73AF" w:rsidRDefault="001E73AF" w:rsidP="001E73AF">
      <w:pPr>
        <w:rPr>
          <w:bCs/>
          <w:color w:val="000000"/>
          <w:sz w:val="28"/>
          <w:szCs w:val="28"/>
          <w:lang w:val="uk-UA" w:eastAsia="uk-UA"/>
        </w:rPr>
        <w:sectPr w:rsidR="001E73AF">
          <w:pgSz w:w="11906" w:h="16838"/>
          <w:pgMar w:top="1276" w:right="595" w:bottom="1843" w:left="1701" w:header="720" w:footer="720" w:gutter="0"/>
          <w:cols w:space="720"/>
        </w:sectPr>
      </w:pPr>
    </w:p>
    <w:p w14:paraId="0CC8ABA5" w14:textId="77777777" w:rsidR="001E73AF" w:rsidRDefault="001E73AF" w:rsidP="001E73AF">
      <w:pPr>
        <w:jc w:val="right"/>
        <w:rPr>
          <w:b/>
          <w:bCs/>
          <w:color w:val="000000"/>
          <w:sz w:val="28"/>
          <w:szCs w:val="28"/>
          <w:lang w:val="uk-UA" w:eastAsia="uk-UA"/>
        </w:rPr>
      </w:pPr>
    </w:p>
    <w:p w14:paraId="096D9EDA" w14:textId="77777777" w:rsidR="001E73AF" w:rsidRDefault="001E73AF" w:rsidP="001E73AF">
      <w:pPr>
        <w:ind w:left="284" w:hanging="142"/>
        <w:rPr>
          <w:b/>
          <w:bCs/>
          <w:color w:val="000000"/>
          <w:sz w:val="28"/>
          <w:szCs w:val="28"/>
          <w:lang w:val="uk-UA" w:eastAsia="uk-UA"/>
        </w:rPr>
      </w:pPr>
      <w:r>
        <w:rPr>
          <w:b/>
          <w:bCs/>
          <w:color w:val="000000"/>
          <w:sz w:val="28"/>
          <w:szCs w:val="28"/>
          <w:lang w:val="uk-UA" w:eastAsia="uk-UA"/>
        </w:rPr>
        <w:t>ПОДАННЯ:</w:t>
      </w:r>
    </w:p>
    <w:p w14:paraId="4D73D6BA" w14:textId="77777777" w:rsidR="001E73AF" w:rsidRDefault="001E73AF" w:rsidP="001E73AF">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1E73AF" w:rsidRPr="00141AC3" w14:paraId="0723DCBA" w14:textId="77777777" w:rsidTr="007E5FBD">
        <w:tc>
          <w:tcPr>
            <w:tcW w:w="5812" w:type="dxa"/>
            <w:hideMark/>
          </w:tcPr>
          <w:p w14:paraId="70018CFC" w14:textId="77777777" w:rsidR="001E73AF" w:rsidRPr="00141AC3" w:rsidRDefault="001E73AF" w:rsidP="007E5FBD">
            <w:pPr>
              <w:jc w:val="both"/>
              <w:rPr>
                <w:color w:val="000000"/>
                <w:sz w:val="28"/>
                <w:szCs w:val="28"/>
                <w:lang w:val="uk-UA" w:eastAsia="uk-UA"/>
              </w:rPr>
            </w:pPr>
            <w:r w:rsidRPr="00141AC3">
              <w:rPr>
                <w:color w:val="000000"/>
                <w:sz w:val="28"/>
                <w:szCs w:val="28"/>
                <w:lang w:val="uk-UA" w:eastAsia="uk-UA"/>
              </w:rPr>
              <w:t xml:space="preserve">Заступник голови </w:t>
            </w:r>
          </w:p>
          <w:p w14:paraId="068AA393" w14:textId="77777777" w:rsidR="001E73AF" w:rsidRPr="00141AC3" w:rsidRDefault="001E73AF" w:rsidP="007E5FBD">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0FB1F3FB" w14:textId="77777777" w:rsidR="001E73AF" w:rsidRPr="00141AC3" w:rsidRDefault="001E73AF" w:rsidP="007E5FBD">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38E992CA" w14:textId="77777777" w:rsidR="001E73AF" w:rsidRPr="00141AC3" w:rsidRDefault="001E73AF" w:rsidP="007E5FBD">
            <w:pPr>
              <w:ind w:right="112"/>
              <w:jc w:val="right"/>
              <w:rPr>
                <w:color w:val="000000"/>
                <w:sz w:val="28"/>
                <w:szCs w:val="28"/>
                <w:shd w:val="clear" w:color="auto" w:fill="FFFFFF"/>
                <w:lang w:val="uk-UA" w:eastAsia="uk-UA"/>
              </w:rPr>
            </w:pPr>
          </w:p>
          <w:p w14:paraId="73B12878" w14:textId="77777777" w:rsidR="001E73AF" w:rsidRPr="00141AC3" w:rsidRDefault="001E73AF" w:rsidP="007E5FBD">
            <w:pPr>
              <w:ind w:right="112"/>
              <w:jc w:val="right"/>
              <w:rPr>
                <w:color w:val="000000"/>
                <w:sz w:val="28"/>
                <w:szCs w:val="28"/>
                <w:shd w:val="clear" w:color="auto" w:fill="FFFFFF"/>
                <w:lang w:val="uk-UA" w:eastAsia="uk-UA"/>
              </w:rPr>
            </w:pPr>
          </w:p>
          <w:p w14:paraId="6E6A82AB" w14:textId="77777777" w:rsidR="001E73AF" w:rsidRPr="00141AC3" w:rsidRDefault="001E73AF" w:rsidP="007E5FBD">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1E73AF" w:rsidRPr="00141AC3" w14:paraId="2634FC6B" w14:textId="77777777" w:rsidTr="007E5FBD">
        <w:tc>
          <w:tcPr>
            <w:tcW w:w="5812" w:type="dxa"/>
          </w:tcPr>
          <w:p w14:paraId="05D76FC4" w14:textId="77777777" w:rsidR="001E73AF" w:rsidRPr="00141AC3" w:rsidRDefault="001E73AF" w:rsidP="007E5FBD">
            <w:pPr>
              <w:ind w:right="112"/>
              <w:jc w:val="both"/>
              <w:rPr>
                <w:color w:val="000000"/>
                <w:sz w:val="28"/>
                <w:szCs w:val="28"/>
                <w:lang w:val="uk-UA" w:eastAsia="uk-UA"/>
              </w:rPr>
            </w:pPr>
          </w:p>
          <w:p w14:paraId="34E75B6A" w14:textId="77777777" w:rsidR="001E73AF" w:rsidRPr="00141AC3" w:rsidRDefault="001E73AF" w:rsidP="007E5FBD">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2AAAC79A" w14:textId="77777777" w:rsidR="001E73AF" w:rsidRPr="00141AC3" w:rsidRDefault="001E73AF" w:rsidP="007E5FBD">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74B82D78" w14:textId="77777777" w:rsidR="001E73AF" w:rsidRPr="00141AC3" w:rsidRDefault="001E73AF" w:rsidP="007E5FBD">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58B53C38" w14:textId="77777777" w:rsidR="001E73AF" w:rsidRPr="00141AC3" w:rsidRDefault="001E73AF" w:rsidP="007E5FBD">
            <w:pPr>
              <w:ind w:right="112"/>
              <w:jc w:val="right"/>
              <w:rPr>
                <w:rStyle w:val="a8"/>
                <w:b w:val="0"/>
                <w:sz w:val="28"/>
                <w:szCs w:val="28"/>
              </w:rPr>
            </w:pPr>
          </w:p>
          <w:p w14:paraId="3BD41247" w14:textId="77777777" w:rsidR="001E73AF" w:rsidRPr="00141AC3" w:rsidRDefault="001E73AF" w:rsidP="007E5FBD">
            <w:pPr>
              <w:ind w:right="112"/>
              <w:rPr>
                <w:rStyle w:val="a8"/>
                <w:b w:val="0"/>
                <w:sz w:val="28"/>
                <w:szCs w:val="28"/>
                <w:lang w:val="uk-UA" w:eastAsia="uk-UA"/>
              </w:rPr>
            </w:pPr>
          </w:p>
          <w:p w14:paraId="51CDF0C7" w14:textId="77777777" w:rsidR="001E73AF" w:rsidRPr="00141AC3" w:rsidRDefault="001E73AF" w:rsidP="007E5FBD">
            <w:pPr>
              <w:ind w:right="112"/>
              <w:jc w:val="right"/>
              <w:rPr>
                <w:rStyle w:val="a8"/>
                <w:b w:val="0"/>
                <w:sz w:val="28"/>
                <w:szCs w:val="28"/>
                <w:lang w:val="uk-UA" w:eastAsia="uk-UA"/>
              </w:rPr>
            </w:pPr>
          </w:p>
          <w:p w14:paraId="649AEAF7" w14:textId="77777777" w:rsidR="001E73AF" w:rsidRPr="00141AC3" w:rsidRDefault="001E73AF" w:rsidP="007E5FBD">
            <w:pPr>
              <w:ind w:right="112"/>
              <w:jc w:val="right"/>
              <w:rPr>
                <w:sz w:val="28"/>
                <w:szCs w:val="28"/>
              </w:rPr>
            </w:pPr>
            <w:r w:rsidRPr="00141AC3">
              <w:rPr>
                <w:rStyle w:val="a8"/>
                <w:b w:val="0"/>
                <w:sz w:val="28"/>
                <w:szCs w:val="28"/>
                <w:lang w:val="uk-UA" w:eastAsia="uk-UA"/>
              </w:rPr>
              <w:t>Валентина ПЕЛИХ</w:t>
            </w:r>
          </w:p>
        </w:tc>
      </w:tr>
      <w:tr w:rsidR="001E73AF" w:rsidRPr="00141AC3" w14:paraId="3ECCCF14" w14:textId="77777777" w:rsidTr="007E5FBD">
        <w:tc>
          <w:tcPr>
            <w:tcW w:w="5943" w:type="dxa"/>
            <w:gridSpan w:val="2"/>
          </w:tcPr>
          <w:p w14:paraId="59C463EB" w14:textId="77777777" w:rsidR="001E73AF" w:rsidRPr="00141AC3" w:rsidRDefault="001E73AF" w:rsidP="007E5FBD">
            <w:pPr>
              <w:ind w:right="112"/>
              <w:jc w:val="both"/>
              <w:rPr>
                <w:color w:val="000000"/>
                <w:sz w:val="28"/>
                <w:szCs w:val="28"/>
                <w:lang w:val="uk-UA" w:eastAsia="uk-UA"/>
              </w:rPr>
            </w:pPr>
          </w:p>
          <w:p w14:paraId="5E3A2069" w14:textId="77777777" w:rsidR="001E73AF" w:rsidRPr="00141AC3" w:rsidRDefault="001E73AF" w:rsidP="007E5FBD">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76FA4784" w14:textId="77777777" w:rsidR="001E73AF" w:rsidRPr="00141AC3" w:rsidRDefault="001E73AF" w:rsidP="007E5FBD">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7A9677F4" w14:textId="77777777" w:rsidR="001E73AF" w:rsidRPr="00141AC3" w:rsidRDefault="001E73AF" w:rsidP="007E5FBD">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7984C625" w14:textId="77777777" w:rsidR="001E73AF" w:rsidRPr="00141AC3" w:rsidRDefault="001E73AF" w:rsidP="007E5FBD">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75B2790B" w14:textId="77777777" w:rsidR="001E73AF" w:rsidRPr="00930528" w:rsidRDefault="001E73AF" w:rsidP="007E5FBD">
            <w:pPr>
              <w:ind w:right="112"/>
              <w:jc w:val="right"/>
              <w:rPr>
                <w:rStyle w:val="a8"/>
                <w:b w:val="0"/>
                <w:sz w:val="28"/>
                <w:szCs w:val="28"/>
                <w:lang w:val="uk-UA"/>
              </w:rPr>
            </w:pPr>
          </w:p>
          <w:p w14:paraId="5ADA81B9" w14:textId="77777777" w:rsidR="001E73AF" w:rsidRPr="00141AC3" w:rsidRDefault="001E73AF" w:rsidP="007E5FBD">
            <w:pPr>
              <w:ind w:right="112"/>
              <w:jc w:val="right"/>
              <w:rPr>
                <w:rStyle w:val="a8"/>
                <w:b w:val="0"/>
                <w:sz w:val="28"/>
                <w:szCs w:val="28"/>
                <w:lang w:val="uk-UA" w:eastAsia="uk-UA"/>
              </w:rPr>
            </w:pPr>
          </w:p>
          <w:p w14:paraId="0BAF7140" w14:textId="77777777" w:rsidR="001E73AF" w:rsidRPr="00141AC3" w:rsidRDefault="001E73AF" w:rsidP="007E5FBD">
            <w:pPr>
              <w:ind w:right="112"/>
              <w:rPr>
                <w:rStyle w:val="a8"/>
                <w:b w:val="0"/>
                <w:sz w:val="28"/>
                <w:szCs w:val="28"/>
                <w:lang w:val="uk-UA" w:eastAsia="uk-UA"/>
              </w:rPr>
            </w:pPr>
          </w:p>
          <w:p w14:paraId="64984BF6" w14:textId="77777777" w:rsidR="001E73AF" w:rsidRPr="00141AC3" w:rsidRDefault="001E73AF" w:rsidP="007E5FBD">
            <w:pPr>
              <w:ind w:right="112"/>
              <w:jc w:val="right"/>
              <w:rPr>
                <w:rStyle w:val="a8"/>
                <w:b w:val="0"/>
                <w:sz w:val="28"/>
                <w:szCs w:val="28"/>
                <w:lang w:val="uk-UA" w:eastAsia="uk-UA"/>
              </w:rPr>
            </w:pPr>
          </w:p>
          <w:p w14:paraId="41A7008C" w14:textId="77777777" w:rsidR="001E73AF" w:rsidRPr="00141AC3" w:rsidRDefault="001E73AF" w:rsidP="007E5FBD">
            <w:pPr>
              <w:ind w:right="112"/>
              <w:jc w:val="right"/>
              <w:rPr>
                <w:sz w:val="28"/>
                <w:szCs w:val="28"/>
              </w:rPr>
            </w:pPr>
            <w:r w:rsidRPr="00141AC3">
              <w:rPr>
                <w:rStyle w:val="a8"/>
                <w:b w:val="0"/>
                <w:sz w:val="28"/>
                <w:szCs w:val="28"/>
                <w:lang w:val="uk-UA" w:eastAsia="uk-UA"/>
              </w:rPr>
              <w:t>Дмитро РАДЗІЄВСЬКИЙ</w:t>
            </w:r>
          </w:p>
        </w:tc>
      </w:tr>
    </w:tbl>
    <w:p w14:paraId="52311266" w14:textId="77777777" w:rsidR="001E73AF" w:rsidRPr="00141AC3" w:rsidRDefault="001E73AF" w:rsidP="001E73AF">
      <w:pPr>
        <w:ind w:right="112"/>
        <w:jc w:val="both"/>
        <w:rPr>
          <w:color w:val="000000"/>
          <w:sz w:val="28"/>
          <w:szCs w:val="28"/>
          <w:lang w:val="uk-UA" w:eastAsia="uk-UA"/>
        </w:rPr>
      </w:pPr>
    </w:p>
    <w:p w14:paraId="3F9BAE9E" w14:textId="77777777" w:rsidR="001E73AF" w:rsidRPr="00141AC3" w:rsidRDefault="001E73AF" w:rsidP="001E73AF">
      <w:pPr>
        <w:ind w:right="112"/>
        <w:rPr>
          <w:color w:val="000000"/>
          <w:sz w:val="28"/>
          <w:szCs w:val="28"/>
          <w:lang w:val="uk-UA" w:eastAsia="uk-UA"/>
        </w:rPr>
      </w:pPr>
    </w:p>
    <w:p w14:paraId="5286BBE3" w14:textId="77777777" w:rsidR="001E73AF" w:rsidRPr="00141AC3" w:rsidRDefault="001E73AF" w:rsidP="001E73AF">
      <w:pPr>
        <w:ind w:right="112"/>
        <w:rPr>
          <w:color w:val="000000"/>
          <w:sz w:val="28"/>
          <w:szCs w:val="28"/>
          <w:lang w:val="uk-UA" w:eastAsia="uk-UA"/>
        </w:rPr>
      </w:pPr>
    </w:p>
    <w:p w14:paraId="15E2E12A" w14:textId="77777777" w:rsidR="001E73AF" w:rsidRPr="00141AC3" w:rsidRDefault="001E73AF" w:rsidP="001E73AF">
      <w:pPr>
        <w:ind w:right="112" w:firstLine="142"/>
        <w:rPr>
          <w:b/>
          <w:color w:val="000000"/>
          <w:sz w:val="28"/>
          <w:szCs w:val="28"/>
          <w:lang w:val="uk-UA" w:eastAsia="uk-UA"/>
        </w:rPr>
      </w:pPr>
      <w:r w:rsidRPr="00141AC3">
        <w:rPr>
          <w:b/>
          <w:color w:val="000000"/>
          <w:sz w:val="28"/>
          <w:szCs w:val="28"/>
          <w:lang w:val="uk-UA" w:eastAsia="uk-UA"/>
        </w:rPr>
        <w:t>ПОГОДЖЕНО:</w:t>
      </w:r>
    </w:p>
    <w:p w14:paraId="3BE4B8BD" w14:textId="77777777" w:rsidR="001E73AF" w:rsidRPr="00141AC3" w:rsidRDefault="001E73AF" w:rsidP="001E73AF">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1E73AF" w:rsidRPr="00141AC3" w14:paraId="7B201793" w14:textId="77777777" w:rsidTr="007E5FBD">
        <w:tc>
          <w:tcPr>
            <w:tcW w:w="5245" w:type="dxa"/>
          </w:tcPr>
          <w:p w14:paraId="508FF224" w14:textId="77777777" w:rsidR="001E73AF" w:rsidRPr="00141AC3" w:rsidRDefault="001E73AF" w:rsidP="007E5FBD">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3D4933DB" w14:textId="77777777" w:rsidR="001E73AF" w:rsidRPr="00141AC3" w:rsidRDefault="001E73AF" w:rsidP="007E5FBD">
            <w:pPr>
              <w:ind w:right="112"/>
              <w:rPr>
                <w:color w:val="000000"/>
                <w:sz w:val="28"/>
                <w:szCs w:val="28"/>
                <w:lang w:val="uk-UA" w:eastAsia="uk-UA"/>
              </w:rPr>
            </w:pPr>
            <w:r w:rsidRPr="00141AC3">
              <w:rPr>
                <w:color w:val="000000"/>
                <w:sz w:val="28"/>
                <w:szCs w:val="28"/>
                <w:lang w:val="uk-UA" w:eastAsia="uk-UA"/>
              </w:rPr>
              <w:t xml:space="preserve">з питань архітектури, </w:t>
            </w:r>
            <w:r w:rsidRPr="00141AC3">
              <w:rPr>
                <w:snapToGrid w:val="0"/>
                <w:sz w:val="28"/>
                <w:szCs w:val="28"/>
                <w:lang w:val="uk-UA" w:eastAsia="uk-UA"/>
              </w:rPr>
              <w:t>містопланування</w:t>
            </w:r>
          </w:p>
          <w:p w14:paraId="3C573E29" w14:textId="77777777" w:rsidR="001E73AF" w:rsidRPr="00141AC3" w:rsidRDefault="001E73AF" w:rsidP="007E5FBD">
            <w:pPr>
              <w:ind w:right="112"/>
              <w:rPr>
                <w:color w:val="000000"/>
                <w:sz w:val="28"/>
                <w:szCs w:val="28"/>
                <w:lang w:val="uk-UA" w:eastAsia="uk-UA"/>
              </w:rPr>
            </w:pPr>
            <w:r w:rsidRPr="00141AC3">
              <w:rPr>
                <w:color w:val="000000"/>
                <w:sz w:val="28"/>
                <w:szCs w:val="28"/>
                <w:lang w:val="uk-UA" w:eastAsia="uk-UA"/>
              </w:rPr>
              <w:t>та земельних відносин</w:t>
            </w:r>
          </w:p>
          <w:p w14:paraId="79F8906B" w14:textId="77777777" w:rsidR="001E73AF" w:rsidRPr="00141AC3" w:rsidRDefault="001E73AF" w:rsidP="007E5FBD">
            <w:pPr>
              <w:ind w:right="112"/>
              <w:rPr>
                <w:color w:val="000000"/>
                <w:sz w:val="28"/>
                <w:szCs w:val="28"/>
                <w:lang w:val="uk-UA" w:eastAsia="uk-UA"/>
              </w:rPr>
            </w:pPr>
          </w:p>
        </w:tc>
        <w:tc>
          <w:tcPr>
            <w:tcW w:w="4678" w:type="dxa"/>
          </w:tcPr>
          <w:p w14:paraId="4FC95DCB" w14:textId="77777777" w:rsidR="001E73AF" w:rsidRPr="00141AC3" w:rsidRDefault="001E73AF" w:rsidP="007E5FBD">
            <w:pPr>
              <w:ind w:right="112"/>
              <w:rPr>
                <w:color w:val="000000"/>
                <w:sz w:val="28"/>
                <w:szCs w:val="28"/>
                <w:lang w:val="uk-UA" w:eastAsia="uk-UA"/>
              </w:rPr>
            </w:pPr>
          </w:p>
        </w:tc>
      </w:tr>
      <w:tr w:rsidR="001E73AF" w:rsidRPr="00141AC3" w14:paraId="62A00C9A" w14:textId="77777777" w:rsidTr="007E5FBD">
        <w:tc>
          <w:tcPr>
            <w:tcW w:w="5245" w:type="dxa"/>
            <w:hideMark/>
          </w:tcPr>
          <w:p w14:paraId="193552A6" w14:textId="77777777" w:rsidR="001E73AF" w:rsidRPr="00141AC3" w:rsidRDefault="001E73AF" w:rsidP="007E5FBD">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2DB061AE" w14:textId="77777777" w:rsidR="001E73AF" w:rsidRPr="00141AC3" w:rsidRDefault="001E73AF" w:rsidP="007E5FBD">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1E73AF" w:rsidRPr="00141AC3" w14:paraId="075DB8D0" w14:textId="77777777" w:rsidTr="007E5FBD">
        <w:tc>
          <w:tcPr>
            <w:tcW w:w="5245" w:type="dxa"/>
          </w:tcPr>
          <w:p w14:paraId="31105939" w14:textId="77777777" w:rsidR="001E73AF" w:rsidRPr="00141AC3" w:rsidRDefault="001E73AF" w:rsidP="007E5FBD">
            <w:pPr>
              <w:ind w:right="112"/>
              <w:rPr>
                <w:color w:val="000000"/>
                <w:sz w:val="28"/>
                <w:szCs w:val="28"/>
                <w:lang w:val="uk-UA" w:eastAsia="uk-UA"/>
              </w:rPr>
            </w:pPr>
          </w:p>
          <w:p w14:paraId="5B3B9B0D" w14:textId="77777777" w:rsidR="001E73AF" w:rsidRPr="00141AC3" w:rsidRDefault="001E73AF" w:rsidP="007E5FBD">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18B8162B" w14:textId="77777777" w:rsidR="001E73AF" w:rsidRPr="00141AC3" w:rsidRDefault="001E73AF" w:rsidP="007E5FBD">
            <w:pPr>
              <w:ind w:right="112"/>
              <w:jc w:val="right"/>
              <w:rPr>
                <w:rStyle w:val="a8"/>
                <w:b w:val="0"/>
                <w:sz w:val="28"/>
                <w:szCs w:val="28"/>
              </w:rPr>
            </w:pPr>
          </w:p>
          <w:p w14:paraId="69373E4B" w14:textId="77777777" w:rsidR="001E73AF" w:rsidRPr="00141AC3" w:rsidRDefault="001E73AF" w:rsidP="007E5FBD">
            <w:pPr>
              <w:ind w:right="112"/>
              <w:jc w:val="right"/>
              <w:rPr>
                <w:color w:val="000000"/>
                <w:sz w:val="28"/>
                <w:szCs w:val="28"/>
              </w:rPr>
            </w:pPr>
            <w:r w:rsidRPr="00141AC3">
              <w:rPr>
                <w:rStyle w:val="a8"/>
                <w:b w:val="0"/>
                <w:sz w:val="28"/>
                <w:szCs w:val="28"/>
                <w:lang w:val="uk-UA" w:eastAsia="uk-UA"/>
              </w:rPr>
              <w:t>Юрій ФЕДОРЕНКО</w:t>
            </w:r>
          </w:p>
        </w:tc>
      </w:tr>
      <w:tr w:rsidR="001E73AF" w:rsidRPr="00141AC3" w14:paraId="684EF87D" w14:textId="77777777" w:rsidTr="007E5FBD">
        <w:tc>
          <w:tcPr>
            <w:tcW w:w="5245" w:type="dxa"/>
          </w:tcPr>
          <w:p w14:paraId="3187B6D1" w14:textId="77777777" w:rsidR="001E73AF" w:rsidRPr="00141AC3" w:rsidRDefault="001E73AF" w:rsidP="007E5FBD">
            <w:pPr>
              <w:ind w:right="112"/>
              <w:jc w:val="both"/>
              <w:rPr>
                <w:color w:val="000000"/>
                <w:sz w:val="28"/>
                <w:szCs w:val="28"/>
                <w:lang w:val="uk-UA" w:eastAsia="uk-UA"/>
              </w:rPr>
            </w:pPr>
          </w:p>
          <w:p w14:paraId="3E7D2CB1" w14:textId="77777777" w:rsidR="001E73AF" w:rsidRPr="00141AC3" w:rsidRDefault="001E73AF" w:rsidP="007E5FBD">
            <w:pPr>
              <w:ind w:right="112"/>
              <w:jc w:val="both"/>
              <w:rPr>
                <w:color w:val="000000"/>
                <w:sz w:val="28"/>
                <w:szCs w:val="28"/>
                <w:lang w:val="uk-UA" w:eastAsia="uk-UA"/>
              </w:rPr>
            </w:pPr>
          </w:p>
          <w:p w14:paraId="6328680D" w14:textId="77777777" w:rsidR="001E73AF" w:rsidRPr="00141AC3" w:rsidRDefault="001E73AF" w:rsidP="007E5FBD">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202CAE30" w14:textId="77777777" w:rsidR="001E73AF" w:rsidRPr="00141AC3" w:rsidRDefault="001E73AF" w:rsidP="007E5FBD">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6D233DC1" w14:textId="77777777" w:rsidR="001E73AF" w:rsidRPr="00141AC3" w:rsidRDefault="001E73AF" w:rsidP="007E5FBD">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7C04F88A" w14:textId="77777777" w:rsidR="001E73AF" w:rsidRPr="00141AC3" w:rsidRDefault="001E73AF" w:rsidP="007E5FBD">
            <w:pPr>
              <w:ind w:right="112"/>
              <w:jc w:val="right"/>
              <w:rPr>
                <w:rStyle w:val="a8"/>
                <w:b w:val="0"/>
                <w:sz w:val="28"/>
                <w:szCs w:val="28"/>
              </w:rPr>
            </w:pPr>
          </w:p>
          <w:p w14:paraId="65BFC7D5" w14:textId="77777777" w:rsidR="001E73AF" w:rsidRPr="00141AC3" w:rsidRDefault="001E73AF" w:rsidP="007E5FBD">
            <w:pPr>
              <w:ind w:right="112"/>
              <w:jc w:val="right"/>
              <w:rPr>
                <w:rStyle w:val="a8"/>
                <w:b w:val="0"/>
                <w:sz w:val="28"/>
                <w:szCs w:val="28"/>
                <w:lang w:val="uk-UA" w:eastAsia="uk-UA"/>
              </w:rPr>
            </w:pPr>
          </w:p>
          <w:p w14:paraId="09622068" w14:textId="77777777" w:rsidR="001E73AF" w:rsidRPr="00141AC3" w:rsidRDefault="001E73AF" w:rsidP="007E5FBD">
            <w:pPr>
              <w:ind w:right="112"/>
              <w:jc w:val="right"/>
              <w:rPr>
                <w:rStyle w:val="a8"/>
                <w:b w:val="0"/>
                <w:sz w:val="28"/>
                <w:szCs w:val="28"/>
                <w:lang w:val="uk-UA" w:eastAsia="uk-UA"/>
              </w:rPr>
            </w:pPr>
          </w:p>
          <w:p w14:paraId="1481EA16" w14:textId="77777777" w:rsidR="001E73AF" w:rsidRPr="00141AC3" w:rsidRDefault="001E73AF" w:rsidP="007E5FBD">
            <w:pPr>
              <w:ind w:right="112"/>
              <w:jc w:val="right"/>
              <w:rPr>
                <w:rStyle w:val="a8"/>
                <w:b w:val="0"/>
                <w:sz w:val="28"/>
                <w:szCs w:val="28"/>
                <w:lang w:val="uk-UA" w:eastAsia="uk-UA"/>
              </w:rPr>
            </w:pPr>
          </w:p>
          <w:p w14:paraId="56FDF93A" w14:textId="77777777" w:rsidR="001E73AF" w:rsidRPr="00141AC3" w:rsidRDefault="001E73AF" w:rsidP="007E5FBD">
            <w:pPr>
              <w:ind w:right="112"/>
              <w:jc w:val="right"/>
              <w:rPr>
                <w:color w:val="000000"/>
                <w:sz w:val="28"/>
                <w:szCs w:val="28"/>
              </w:rPr>
            </w:pPr>
            <w:r w:rsidRPr="00141AC3">
              <w:rPr>
                <w:rStyle w:val="a8"/>
                <w:b w:val="0"/>
                <w:sz w:val="28"/>
                <w:szCs w:val="28"/>
                <w:lang w:val="uk-UA" w:eastAsia="uk-UA"/>
              </w:rPr>
              <w:t>Валентина ПОЛОЖИШНИК</w:t>
            </w:r>
          </w:p>
        </w:tc>
      </w:tr>
    </w:tbl>
    <w:p w14:paraId="57F0F4B2" w14:textId="15E4F880" w:rsidR="001B302E" w:rsidRDefault="001E73AF" w:rsidP="00745084">
      <w:pPr>
        <w:rPr>
          <w:szCs w:val="28"/>
          <w:lang w:val="uk-UA" w:eastAsia="uk-UA"/>
        </w:rPr>
      </w:pPr>
      <w:r>
        <w:rPr>
          <w:sz w:val="28"/>
          <w:szCs w:val="28"/>
          <w:lang w:val="uk-UA" w:eastAsia="uk-UA"/>
        </w:rPr>
        <w:br w:type="page"/>
      </w:r>
      <w:r w:rsidR="00745084">
        <w:rPr>
          <w:szCs w:val="28"/>
          <w:lang w:val="uk-UA" w:eastAsia="uk-UA"/>
        </w:rPr>
        <w:lastRenderedPageBreak/>
        <w:t xml:space="preserve"> </w:t>
      </w:r>
    </w:p>
    <w:sectPr w:rsidR="001B302E" w:rsidSect="001E73AF">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0D014B"/>
    <w:rsid w:val="001107F0"/>
    <w:rsid w:val="001817A8"/>
    <w:rsid w:val="001B302E"/>
    <w:rsid w:val="001E73AF"/>
    <w:rsid w:val="002E35C7"/>
    <w:rsid w:val="002E4B44"/>
    <w:rsid w:val="00372257"/>
    <w:rsid w:val="003F6162"/>
    <w:rsid w:val="004041D5"/>
    <w:rsid w:val="00431970"/>
    <w:rsid w:val="00455725"/>
    <w:rsid w:val="00460740"/>
    <w:rsid w:val="00487CFB"/>
    <w:rsid w:val="004A0FDB"/>
    <w:rsid w:val="004C7992"/>
    <w:rsid w:val="00504DC9"/>
    <w:rsid w:val="00595668"/>
    <w:rsid w:val="00595D50"/>
    <w:rsid w:val="005A5759"/>
    <w:rsid w:val="00625F6B"/>
    <w:rsid w:val="006F009E"/>
    <w:rsid w:val="00722410"/>
    <w:rsid w:val="00745084"/>
    <w:rsid w:val="00795DE0"/>
    <w:rsid w:val="007A3146"/>
    <w:rsid w:val="0084024F"/>
    <w:rsid w:val="008C5E20"/>
    <w:rsid w:val="0091773D"/>
    <w:rsid w:val="00930528"/>
    <w:rsid w:val="00995531"/>
    <w:rsid w:val="00A05312"/>
    <w:rsid w:val="00A627B2"/>
    <w:rsid w:val="00A854E0"/>
    <w:rsid w:val="00B22270"/>
    <w:rsid w:val="00B266D8"/>
    <w:rsid w:val="00BA31A0"/>
    <w:rsid w:val="00BC2555"/>
    <w:rsid w:val="00BE3CAC"/>
    <w:rsid w:val="00BE3FE4"/>
    <w:rsid w:val="00C27C2C"/>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character" w:customStyle="1" w:styleId="normaltextrun">
    <w:name w:val="normaltextrun"/>
    <w:basedOn w:val="a0"/>
    <w:rsid w:val="00A854E0"/>
  </w:style>
  <w:style w:type="character" w:customStyle="1" w:styleId="eop">
    <w:name w:val="eop"/>
    <w:basedOn w:val="a0"/>
    <w:rsid w:val="00A854E0"/>
  </w:style>
  <w:style w:type="paragraph" w:styleId="af1">
    <w:name w:val="List Paragraph"/>
    <w:basedOn w:val="a"/>
    <w:uiPriority w:val="34"/>
    <w:qFormat/>
    <w:rsid w:val="00BE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6FF8-DF6E-47B0-A0FF-E06F9895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2479</Words>
  <Characters>1414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3886</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Корнійчук Олеся Михайлівна</cp:lastModifiedBy>
  <cp:revision>2</cp:revision>
  <cp:lastPrinted>2021-11-25T14:27:00Z</cp:lastPrinted>
  <dcterms:created xsi:type="dcterms:W3CDTF">2024-03-11T14:37:00Z</dcterms:created>
  <dcterms:modified xsi:type="dcterms:W3CDTF">2024-03-11T14:37:00Z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2024-03-11T14:37:10Z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616a5679-fa9c-449a-a3fc-b2f7e90ae1bd</vt:lpwstr>
  </property>
  <property fmtid="{D5CDD505-2E9C-101B-9397-08002B2CF9AE}" pid="8" name="MSIP_Label_defa4170-0d19-0005-0004-bc88714345d2_ContentBits">
    <vt:lpwstr>0</vt:lpwstr>
  </property>
</Properties>
</file>