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r w:rsidRPr="005156AF">
                              <w:rPr>
                                <w:bCs/>
                                <w:sz w:val="14"/>
                                <w:szCs w:val="14"/>
                              </w:rPr>
                              <w:t>До справи</w:t>
                            </w:r>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501653335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501653335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ПЗН-63260</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29.02.2024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до проєкту рішення Київської міської ради</w:t>
      </w:r>
      <w:r w:rsidRPr="00A677AE">
        <w:rPr>
          <w:i w:val="0"/>
          <w:sz w:val="24"/>
          <w:szCs w:val="24"/>
          <w:lang w:val="uk-UA"/>
        </w:rPr>
        <w:t>:</w:t>
      </w:r>
    </w:p>
    <w:p w:rsidR="004B607F" w:rsidRPr="00976877" w:rsidRDefault="00976877" w:rsidP="004B607F">
      <w:pPr>
        <w:pStyle w:val="a4"/>
        <w:shd w:val="clear" w:color="auto" w:fill="auto"/>
        <w:spacing w:line="266" w:lineRule="auto"/>
        <w:ind w:right="2739"/>
        <w:jc w:val="center"/>
        <w:rPr>
          <w:rFonts w:eastAsia="Georgia"/>
          <w:b/>
          <w:i/>
          <w:iCs/>
          <w:sz w:val="24"/>
          <w:szCs w:val="24"/>
          <w:lang w:val="uk-UA"/>
        </w:rPr>
      </w:pPr>
      <w:r w:rsidRPr="00976877">
        <w:rPr>
          <w:b/>
          <w:i/>
          <w:sz w:val="24"/>
          <w:szCs w:val="24"/>
          <w:lang w:val="uk-UA"/>
        </w:rPr>
        <w:t xml:space="preserve">Про затвердження технічних </w:t>
      </w:r>
      <w:r w:rsidRPr="00976877">
        <w:rPr>
          <w:b/>
          <w:i/>
          <w:color w:val="000000" w:themeColor="text1"/>
          <w:sz w:val="24"/>
          <w:szCs w:val="24"/>
          <w:lang w:val="uk-UA"/>
        </w:rPr>
        <w:t xml:space="preserve">документацій із землеустрою щодо інвентаризації земель та </w:t>
      </w:r>
      <w:r w:rsidRPr="00976877">
        <w:rPr>
          <w:rStyle w:val="normaltextrun"/>
          <w:b/>
          <w:bCs/>
          <w:i/>
          <w:color w:val="000000"/>
          <w:sz w:val="24"/>
          <w:szCs w:val="24"/>
          <w:lang w:val="uk-UA"/>
        </w:rPr>
        <w:t>визначення переліку земельних ділянок </w:t>
      </w:r>
      <w:r w:rsidRPr="00976877">
        <w:rPr>
          <w:rStyle w:val="normaltextrun"/>
          <w:i/>
          <w:color w:val="000000"/>
          <w:sz w:val="24"/>
          <w:szCs w:val="24"/>
          <w:lang w:val="uk-UA"/>
        </w:rPr>
        <w:t xml:space="preserve"> </w:t>
      </w:r>
      <w:r w:rsidRPr="00976877">
        <w:rPr>
          <w:rStyle w:val="normaltextrun"/>
          <w:b/>
          <w:bCs/>
          <w:i/>
          <w:color w:val="000000"/>
          <w:sz w:val="24"/>
          <w:szCs w:val="24"/>
          <w:lang w:val="uk-UA"/>
        </w:rPr>
        <w:t>для опрацювання можливості продажу їх (або права оренди на них) на земельних торгах</w:t>
      </w:r>
      <w:r w:rsidR="004B607F" w:rsidRPr="00976877">
        <w:rPr>
          <w:rFonts w:eastAsia="Georgia"/>
          <w:b/>
          <w:i/>
          <w:iCs/>
          <w:sz w:val="24"/>
          <w:szCs w:val="24"/>
          <w:lang w:val="uk-UA"/>
        </w:rPr>
        <w:t xml:space="preserve"> </w:t>
      </w:r>
    </w:p>
    <w:p w:rsidR="004B607F" w:rsidRPr="00F0303E" w:rsidRDefault="004B607F" w:rsidP="004B607F">
      <w:pPr>
        <w:pStyle w:val="a4"/>
        <w:shd w:val="clear" w:color="auto" w:fill="auto"/>
        <w:spacing w:line="266" w:lineRule="auto"/>
        <w:ind w:right="2739"/>
        <w:jc w:val="center"/>
        <w:rPr>
          <w:b/>
          <w:sz w:val="24"/>
          <w:szCs w:val="24"/>
          <w:lang w:val="uk-UA"/>
        </w:rPr>
      </w:pPr>
    </w:p>
    <w:p w:rsidR="004B607F" w:rsidRPr="00A3010A" w:rsidRDefault="004B607F" w:rsidP="004B607F">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4B607F" w:rsidTr="005E5E60">
        <w:trPr>
          <w:cantSplit/>
          <w:trHeight w:val="386"/>
        </w:trPr>
        <w:tc>
          <w:tcPr>
            <w:tcW w:w="3266" w:type="dxa"/>
            <w:tcBorders>
              <w:top w:val="single" w:sz="4" w:space="0" w:color="auto"/>
              <w:left w:val="single" w:sz="4" w:space="0" w:color="auto"/>
              <w:bottom w:val="single" w:sz="4" w:space="0" w:color="auto"/>
              <w:right w:val="single" w:sz="4" w:space="0" w:color="auto"/>
            </w:tcBorders>
            <w:hideMark/>
          </w:tcPr>
          <w:p w:rsidR="004B607F" w:rsidRDefault="004B607F" w:rsidP="005E5E60">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Borders>
              <w:top w:val="single" w:sz="4" w:space="0" w:color="auto"/>
              <w:left w:val="single" w:sz="4" w:space="0" w:color="auto"/>
              <w:bottom w:val="single" w:sz="4" w:space="0" w:color="auto"/>
              <w:right w:val="single" w:sz="4" w:space="0" w:color="auto"/>
            </w:tcBorders>
          </w:tcPr>
          <w:p w:rsidR="004B607F" w:rsidRDefault="004B607F" w:rsidP="005E5E60">
            <w:pPr>
              <w:pStyle w:val="a4"/>
              <w:shd w:val="clear" w:color="auto" w:fill="auto"/>
              <w:rPr>
                <w:b/>
                <w:i/>
                <w:iCs/>
                <w:sz w:val="24"/>
                <w:szCs w:val="24"/>
                <w:lang w:val="uk-UA" w:bidi="uk-UA"/>
              </w:rPr>
            </w:pPr>
            <w:r>
              <w:rPr>
                <w:b/>
                <w:i/>
                <w:iCs/>
                <w:sz w:val="24"/>
                <w:szCs w:val="24"/>
                <w:lang w:val="uk-UA" w:bidi="uk-UA"/>
              </w:rPr>
              <w:t xml:space="preserve">КИЇВСЬКА МІСЬКА РАДА </w:t>
            </w:r>
          </w:p>
          <w:p w:rsidR="004B607F" w:rsidRDefault="004B607F" w:rsidP="005E5E60">
            <w:pPr>
              <w:pStyle w:val="a7"/>
              <w:shd w:val="clear" w:color="auto" w:fill="auto"/>
              <w:rPr>
                <w:i/>
                <w:sz w:val="24"/>
                <w:szCs w:val="24"/>
                <w:lang w:val="uk-UA" w:bidi="uk-UA"/>
              </w:rPr>
            </w:pPr>
          </w:p>
        </w:tc>
      </w:tr>
      <w:tr w:rsidR="004B607F" w:rsidTr="005E5E60">
        <w:trPr>
          <w:cantSplit/>
          <w:trHeight w:val="948"/>
        </w:trPr>
        <w:tc>
          <w:tcPr>
            <w:tcW w:w="3266" w:type="dxa"/>
            <w:tcBorders>
              <w:top w:val="single" w:sz="4" w:space="0" w:color="auto"/>
              <w:left w:val="single" w:sz="4" w:space="0" w:color="auto"/>
              <w:bottom w:val="single" w:sz="4" w:space="0" w:color="auto"/>
              <w:right w:val="single" w:sz="4" w:space="0" w:color="auto"/>
            </w:tcBorders>
            <w:hideMark/>
          </w:tcPr>
          <w:p w:rsidR="004B607F" w:rsidRDefault="004B607F" w:rsidP="005E5E60">
            <w:pPr>
              <w:pStyle w:val="a7"/>
              <w:rPr>
                <w:b w:val="0"/>
                <w:sz w:val="24"/>
                <w:szCs w:val="24"/>
                <w:lang w:val="uk-UA" w:bidi="uk-UA"/>
              </w:rPr>
            </w:pPr>
            <w:r>
              <w:rPr>
                <w:b w:val="0"/>
                <w:sz w:val="24"/>
                <w:szCs w:val="24"/>
                <w:lang w:val="uk-UA" w:bidi="uk-UA"/>
              </w:rPr>
              <w:t>Перелік засновників</w:t>
            </w:r>
          </w:p>
          <w:p w:rsidR="004B607F" w:rsidRDefault="004B607F" w:rsidP="005E5E60">
            <w:pPr>
              <w:pStyle w:val="a7"/>
              <w:rPr>
                <w:b w:val="0"/>
                <w:sz w:val="24"/>
                <w:szCs w:val="24"/>
                <w:lang w:val="uk-UA" w:bidi="uk-UA"/>
              </w:rPr>
            </w:pPr>
            <w:r>
              <w:rPr>
                <w:b w:val="0"/>
                <w:sz w:val="24"/>
                <w:szCs w:val="24"/>
                <w:lang w:val="uk-UA" w:bidi="uk-UA"/>
              </w:rPr>
              <w:t>(учасників) юридичної особи</w:t>
            </w:r>
          </w:p>
        </w:tc>
        <w:tc>
          <w:tcPr>
            <w:tcW w:w="5948" w:type="dxa"/>
            <w:tcBorders>
              <w:top w:val="single" w:sz="4" w:space="0" w:color="auto"/>
              <w:left w:val="single" w:sz="4" w:space="0" w:color="auto"/>
              <w:bottom w:val="single" w:sz="4" w:space="0" w:color="auto"/>
              <w:right w:val="single" w:sz="4" w:space="0" w:color="auto"/>
            </w:tcBorders>
            <w:hideMark/>
          </w:tcPr>
          <w:p w:rsidR="004B607F" w:rsidRDefault="004B607F" w:rsidP="005E5E60">
            <w:pPr>
              <w:pStyle w:val="a4"/>
              <w:shd w:val="clear" w:color="auto" w:fill="auto"/>
              <w:rPr>
                <w:i/>
                <w:iCs/>
                <w:sz w:val="24"/>
                <w:szCs w:val="24"/>
                <w:lang w:val="uk-UA" w:bidi="uk-UA"/>
              </w:rPr>
            </w:pPr>
            <w:r>
              <w:rPr>
                <w:i/>
                <w:iCs/>
                <w:sz w:val="24"/>
                <w:szCs w:val="24"/>
                <w:lang w:val="uk-UA" w:bidi="uk-UA"/>
              </w:rPr>
              <w:t>КИЇВСЬКА МІСЬКА РАДА</w:t>
            </w:r>
          </w:p>
          <w:p w:rsidR="004B607F" w:rsidRDefault="004B607F" w:rsidP="005E5E60">
            <w:pPr>
              <w:pStyle w:val="a7"/>
              <w:shd w:val="clear" w:color="auto" w:fill="auto"/>
              <w:rPr>
                <w:b w:val="0"/>
                <w:i/>
                <w:iCs/>
                <w:sz w:val="24"/>
                <w:szCs w:val="24"/>
                <w:lang w:val="uk-UA" w:bidi="uk-UA"/>
              </w:rPr>
            </w:pPr>
            <w:r>
              <w:rPr>
                <w:b w:val="0"/>
                <w:i/>
                <w:iCs/>
                <w:sz w:val="24"/>
                <w:szCs w:val="24"/>
                <w:lang w:val="uk-UA" w:bidi="uk-UA"/>
              </w:rPr>
              <w:t>Адреса засновника: м. Київ, Шевченківський район,</w:t>
            </w:r>
          </w:p>
          <w:p w:rsidR="004B607F" w:rsidRDefault="004B607F" w:rsidP="005E5E60">
            <w:pPr>
              <w:pStyle w:val="a7"/>
              <w:shd w:val="clear" w:color="auto" w:fill="auto"/>
              <w:rPr>
                <w:b w:val="0"/>
                <w:sz w:val="24"/>
                <w:szCs w:val="24"/>
                <w:lang w:val="uk-UA" w:bidi="uk-UA"/>
              </w:rPr>
            </w:pPr>
            <w:r>
              <w:rPr>
                <w:b w:val="0"/>
                <w:i/>
                <w:iCs/>
                <w:sz w:val="24"/>
                <w:szCs w:val="24"/>
                <w:lang w:val="uk-UA" w:bidi="uk-UA"/>
              </w:rPr>
              <w:t>вул. Хрещатик, 36</w:t>
            </w:r>
          </w:p>
        </w:tc>
      </w:tr>
      <w:tr w:rsidR="004B607F" w:rsidTr="009038B9">
        <w:trPr>
          <w:cantSplit/>
          <w:trHeight w:val="659"/>
        </w:trPr>
        <w:tc>
          <w:tcPr>
            <w:tcW w:w="3266" w:type="dxa"/>
            <w:tcBorders>
              <w:top w:val="single" w:sz="4" w:space="0" w:color="auto"/>
              <w:left w:val="single" w:sz="4" w:space="0" w:color="auto"/>
              <w:bottom w:val="single" w:sz="4" w:space="0" w:color="auto"/>
              <w:right w:val="single" w:sz="4" w:space="0" w:color="auto"/>
            </w:tcBorders>
            <w:hideMark/>
          </w:tcPr>
          <w:p w:rsidR="004B607F" w:rsidRDefault="004B607F" w:rsidP="005E5E60">
            <w:pPr>
              <w:pStyle w:val="a7"/>
              <w:rPr>
                <w:b w:val="0"/>
                <w:sz w:val="24"/>
                <w:szCs w:val="24"/>
                <w:lang w:val="uk-UA" w:bidi="uk-UA"/>
              </w:rPr>
            </w:pPr>
            <w:r>
              <w:rPr>
                <w:b w:val="0"/>
                <w:sz w:val="24"/>
                <w:szCs w:val="24"/>
                <w:lang w:val="uk-UA" w:bidi="uk-UA"/>
              </w:rPr>
              <w:t>Кінцевий бенефіціарний власник (контролер)</w:t>
            </w:r>
          </w:p>
        </w:tc>
        <w:tc>
          <w:tcPr>
            <w:tcW w:w="5948" w:type="dxa"/>
            <w:tcBorders>
              <w:top w:val="single" w:sz="4" w:space="0" w:color="auto"/>
              <w:left w:val="single" w:sz="4" w:space="0" w:color="auto"/>
              <w:bottom w:val="single" w:sz="4" w:space="0" w:color="auto"/>
              <w:right w:val="single" w:sz="4" w:space="0" w:color="auto"/>
            </w:tcBorders>
            <w:hideMark/>
          </w:tcPr>
          <w:p w:rsidR="004B607F" w:rsidRDefault="004B607F" w:rsidP="005E5E60">
            <w:pPr>
              <w:pStyle w:val="a7"/>
              <w:shd w:val="clear" w:color="auto" w:fill="auto"/>
              <w:rPr>
                <w:b w:val="0"/>
                <w:i/>
                <w:sz w:val="24"/>
                <w:szCs w:val="24"/>
                <w:lang w:val="uk-UA" w:bidi="uk-UA"/>
              </w:rPr>
            </w:pPr>
            <w:r>
              <w:rPr>
                <w:b w:val="0"/>
                <w:i/>
                <w:sz w:val="24"/>
                <w:szCs w:val="24"/>
                <w:lang w:val="uk-UA" w:bidi="uk-UA"/>
              </w:rPr>
              <w:t>Відсутній</w:t>
            </w:r>
          </w:p>
        </w:tc>
      </w:tr>
      <w:tr w:rsidR="00C75A99" w:rsidRPr="00A677AE" w:rsidTr="00D67774">
        <w:trPr>
          <w:cantSplit/>
          <w:trHeight w:val="405"/>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r w:rsidRPr="00C27AA7">
              <w:rPr>
                <w:i/>
                <w:sz w:val="24"/>
                <w:szCs w:val="24"/>
              </w:rPr>
              <w:t>№ 501653335</w:t>
            </w:r>
          </w:p>
        </w:tc>
      </w:tr>
    </w:tbl>
    <w:p w:rsidR="00C75A99" w:rsidRPr="00A677AE" w:rsidRDefault="00C75A99" w:rsidP="00C75A99">
      <w:pPr>
        <w:spacing w:line="1" w:lineRule="exact"/>
      </w:pPr>
    </w:p>
    <w:p w:rsidR="00B569A0" w:rsidRPr="009038B9" w:rsidRDefault="00B569A0" w:rsidP="00B569A0">
      <w:pPr>
        <w:pStyle w:val="a7"/>
        <w:shd w:val="clear" w:color="auto" w:fill="auto"/>
        <w:ind w:left="142" w:firstLine="425"/>
        <w:jc w:val="both"/>
        <w:rPr>
          <w:sz w:val="20"/>
          <w:szCs w:val="24"/>
          <w:lang w:val="uk-UA"/>
        </w:rPr>
      </w:pPr>
    </w:p>
    <w:p w:rsidR="00B569A0" w:rsidRPr="003B25FE" w:rsidRDefault="00B569A0" w:rsidP="00B569A0">
      <w:pPr>
        <w:pStyle w:val="a7"/>
        <w:shd w:val="clear" w:color="auto" w:fill="auto"/>
        <w:ind w:left="142" w:firstLine="425"/>
        <w:jc w:val="both"/>
        <w:rPr>
          <w:b w:val="0"/>
          <w:sz w:val="24"/>
          <w:szCs w:val="24"/>
          <w:lang w:val="uk-UA"/>
        </w:rPr>
      </w:pPr>
      <w:r>
        <w:rPr>
          <w:sz w:val="24"/>
          <w:szCs w:val="24"/>
          <w:lang w:val="uk-UA"/>
        </w:rPr>
        <w:t xml:space="preserve">2. </w:t>
      </w:r>
      <w:r w:rsidRPr="003B25FE">
        <w:rPr>
          <w:sz w:val="24"/>
          <w:szCs w:val="24"/>
          <w:lang w:val="uk-UA"/>
        </w:rPr>
        <w:t xml:space="preserve">Відомості про земельні ділянки: </w:t>
      </w:r>
      <w:r w:rsidRPr="003B25FE">
        <w:rPr>
          <w:b w:val="0"/>
          <w:sz w:val="24"/>
          <w:szCs w:val="24"/>
          <w:lang w:val="uk-UA"/>
        </w:rPr>
        <w:t>зазначені у додатк</w:t>
      </w:r>
      <w:r>
        <w:rPr>
          <w:b w:val="0"/>
          <w:sz w:val="24"/>
          <w:szCs w:val="24"/>
          <w:lang w:val="uk-UA"/>
        </w:rPr>
        <w:t>ах</w:t>
      </w:r>
      <w:r w:rsidRPr="003B25FE">
        <w:rPr>
          <w:b w:val="0"/>
          <w:sz w:val="24"/>
          <w:szCs w:val="24"/>
          <w:lang w:val="uk-UA"/>
        </w:rPr>
        <w:t xml:space="preserve"> до проєкту рішення Київської міської ради.</w:t>
      </w:r>
    </w:p>
    <w:p w:rsidR="00B569A0" w:rsidRPr="009038B9" w:rsidRDefault="00B569A0" w:rsidP="00B569A0">
      <w:pPr>
        <w:pStyle w:val="1"/>
        <w:shd w:val="clear" w:color="auto" w:fill="auto"/>
        <w:ind w:firstLine="567"/>
        <w:jc w:val="both"/>
        <w:rPr>
          <w:b/>
          <w:bCs/>
          <w:i w:val="0"/>
          <w:iCs w:val="0"/>
          <w:sz w:val="16"/>
          <w:szCs w:val="24"/>
          <w:lang w:val="uk-UA"/>
        </w:rPr>
      </w:pPr>
    </w:p>
    <w:p w:rsidR="00B569A0" w:rsidRPr="009841BD" w:rsidRDefault="00B569A0" w:rsidP="00B569A0">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rsidR="00B569A0" w:rsidRDefault="00B569A0" w:rsidP="00B569A0">
      <w:pPr>
        <w:pStyle w:val="1"/>
        <w:spacing w:line="233" w:lineRule="auto"/>
        <w:ind w:firstLine="567"/>
        <w:jc w:val="both"/>
        <w:rPr>
          <w:i w:val="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технічних документацій</w:t>
      </w:r>
      <w:r w:rsidRPr="004625F3">
        <w:rPr>
          <w:i w:val="0"/>
          <w:sz w:val="24"/>
          <w:szCs w:val="24"/>
          <w:lang w:val="uk-UA"/>
        </w:rPr>
        <w:t xml:space="preserve"> із землеустрою щодо інвентаризації земель</w:t>
      </w:r>
      <w:r>
        <w:rPr>
          <w:i w:val="0"/>
          <w:sz w:val="24"/>
          <w:szCs w:val="24"/>
          <w:lang w:val="uk-UA"/>
        </w:rPr>
        <w:t>.</w:t>
      </w:r>
    </w:p>
    <w:p w:rsidR="00B569A0" w:rsidRPr="009B7F69" w:rsidRDefault="00B569A0" w:rsidP="00B569A0">
      <w:pPr>
        <w:ind w:firstLine="567"/>
        <w:jc w:val="both"/>
        <w:rPr>
          <w:rFonts w:ascii="Times New Roman" w:hAnsi="Times New Roman" w:cs="Times New Roman"/>
          <w:szCs w:val="28"/>
        </w:rPr>
      </w:pPr>
      <w:r w:rsidRPr="009B7F69">
        <w:rPr>
          <w:rFonts w:ascii="Times New Roman" w:hAnsi="Times New Roman" w:cs="Times New Roman"/>
          <w:szCs w:val="28"/>
        </w:rPr>
        <w:t>Згідно з частиною першою статті 134 Земельного кодексу України 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 крім випадків, встановлених частиною другою цієї статті.</w:t>
      </w:r>
    </w:p>
    <w:p w:rsidR="00B569A0" w:rsidRPr="009B7F69" w:rsidRDefault="00B569A0" w:rsidP="00B569A0">
      <w:pPr>
        <w:ind w:firstLine="567"/>
        <w:jc w:val="both"/>
        <w:rPr>
          <w:rFonts w:ascii="Times New Roman" w:hAnsi="Times New Roman" w:cs="Times New Roman"/>
          <w:szCs w:val="28"/>
        </w:rPr>
      </w:pPr>
      <w:r w:rsidRPr="009B7F69">
        <w:rPr>
          <w:rFonts w:ascii="Times New Roman" w:hAnsi="Times New Roman" w:cs="Times New Roman"/>
          <w:szCs w:val="28"/>
        </w:rPr>
        <w:t>Відповідно до статті 135 Земельного кодексу України порядок проведення земельних торгів, визначений цим Кодексом, є обов’язковим у разі, якщо на земельних торгах здійснюється, зокрема, продаж земельних ділянок державної та комунальної власності, передача їх у користування за рішенням Верховної Ради Автономної Республіки Крим, Ради міністрів Автономної Республіки Крим, відповідних органів виконавчої влади, органів місцевого самоврядування.</w:t>
      </w:r>
    </w:p>
    <w:p w:rsidR="00B569A0" w:rsidRPr="009B7F69" w:rsidRDefault="00B569A0" w:rsidP="00B569A0">
      <w:pPr>
        <w:pStyle w:val="1"/>
        <w:spacing w:line="233" w:lineRule="auto"/>
        <w:ind w:firstLine="567"/>
        <w:jc w:val="both"/>
        <w:rPr>
          <w:i w:val="0"/>
          <w:sz w:val="24"/>
          <w:szCs w:val="24"/>
          <w:lang w:val="uk-UA"/>
        </w:rPr>
      </w:pPr>
      <w:r w:rsidRPr="009B7F69">
        <w:rPr>
          <w:i w:val="0"/>
          <w:sz w:val="24"/>
          <w:szCs w:val="24"/>
          <w:lang w:val="uk-UA"/>
        </w:rPr>
        <w:t>Відповідно до статей 9, 20, 79</w:t>
      </w:r>
      <w:r w:rsidRPr="009B7F69">
        <w:rPr>
          <w:i w:val="0"/>
          <w:sz w:val="24"/>
          <w:szCs w:val="24"/>
          <w:vertAlign w:val="superscript"/>
          <w:lang w:val="uk-UA"/>
        </w:rPr>
        <w:t>1</w:t>
      </w:r>
      <w:r w:rsidRPr="009B7F69">
        <w:rPr>
          <w:i w:val="0"/>
          <w:sz w:val="24"/>
          <w:szCs w:val="24"/>
          <w:lang w:val="uk-UA"/>
        </w:rPr>
        <w:t xml:space="preserve">, 83, 122, </w:t>
      </w:r>
      <w:r w:rsidRPr="009B7F69">
        <w:rPr>
          <w:rStyle w:val="normaltextrun"/>
          <w:i w:val="0"/>
          <w:color w:val="000000"/>
          <w:sz w:val="24"/>
          <w:szCs w:val="24"/>
          <w:bdr w:val="none" w:sz="0" w:space="0" w:color="auto" w:frame="1"/>
          <w:lang w:val="uk-UA"/>
        </w:rPr>
        <w:t>127, 134-136,</w:t>
      </w:r>
      <w:r>
        <w:rPr>
          <w:rStyle w:val="normaltextrun"/>
          <w:b/>
          <w:i w:val="0"/>
          <w:color w:val="000000"/>
          <w:bdr w:val="none" w:sz="0" w:space="0" w:color="auto" w:frame="1"/>
          <w:lang w:val="uk-UA"/>
        </w:rPr>
        <w:t xml:space="preserve"> </w:t>
      </w:r>
      <w:r w:rsidRPr="009B7F69">
        <w:rPr>
          <w:i w:val="0"/>
          <w:sz w:val="24"/>
          <w:szCs w:val="24"/>
          <w:lang w:val="uk-UA"/>
        </w:rPr>
        <w:t>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та з метою виконання зазначених вимог законодавства, збільшення наповнення бюджету м. Києва та організації підготовки продажу земельних ділянок (або права оренди на них) підготовлено зазначений проєкт рішення Київської міської ради</w:t>
      </w:r>
      <w:r w:rsidRPr="009B7F69">
        <w:rPr>
          <w:lang w:val="uk-UA"/>
        </w:rPr>
        <w:t>.</w:t>
      </w:r>
    </w:p>
    <w:p w:rsidR="00B569A0" w:rsidRDefault="00B569A0" w:rsidP="00B569A0">
      <w:pPr>
        <w:pStyle w:val="1"/>
        <w:spacing w:line="233" w:lineRule="auto"/>
        <w:ind w:firstLine="567"/>
        <w:jc w:val="both"/>
        <w:rPr>
          <w:i w:val="0"/>
          <w:sz w:val="24"/>
          <w:szCs w:val="24"/>
          <w:lang w:val="uk-UA"/>
        </w:rPr>
      </w:pPr>
    </w:p>
    <w:p w:rsidR="00B569A0" w:rsidRPr="009841BD" w:rsidRDefault="00B569A0" w:rsidP="00B569A0">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rsidR="00B569A0" w:rsidRDefault="00B569A0" w:rsidP="00B569A0">
      <w:pPr>
        <w:pStyle w:val="1"/>
        <w:ind w:firstLine="567"/>
        <w:jc w:val="both"/>
        <w:rPr>
          <w:i w:val="0"/>
          <w:sz w:val="24"/>
          <w:szCs w:val="24"/>
          <w:lang w:val="uk-UA"/>
        </w:rPr>
      </w:pPr>
      <w:r w:rsidRPr="009841BD">
        <w:rPr>
          <w:i w:val="0"/>
          <w:sz w:val="24"/>
          <w:szCs w:val="24"/>
          <w:lang w:val="uk-UA"/>
        </w:rPr>
        <w:t xml:space="preserve">Метою прийняття рішення є затвердження технічних документацій із землеустрою </w:t>
      </w:r>
      <w:r w:rsidRPr="009841BD">
        <w:rPr>
          <w:i w:val="0"/>
          <w:sz w:val="24"/>
          <w:szCs w:val="24"/>
          <w:lang w:val="uk-UA"/>
        </w:rPr>
        <w:lastRenderedPageBreak/>
        <w:t>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B569A0" w:rsidRPr="009038B9" w:rsidRDefault="00B569A0" w:rsidP="00B569A0">
      <w:pPr>
        <w:pStyle w:val="1"/>
        <w:ind w:firstLine="567"/>
        <w:jc w:val="both"/>
        <w:rPr>
          <w:i w:val="0"/>
          <w:sz w:val="12"/>
          <w:szCs w:val="24"/>
          <w:lang w:val="uk-UA"/>
        </w:rPr>
      </w:pPr>
    </w:p>
    <w:p w:rsidR="00B569A0" w:rsidRDefault="00B569A0" w:rsidP="00B569A0">
      <w:pPr>
        <w:pStyle w:val="a7"/>
        <w:shd w:val="clear" w:color="auto" w:fill="auto"/>
        <w:ind w:firstLine="567"/>
        <w:jc w:val="both"/>
        <w:rPr>
          <w:b w:val="0"/>
          <w:sz w:val="24"/>
          <w:szCs w:val="24"/>
          <w:lang w:val="uk-UA"/>
        </w:rPr>
      </w:pPr>
      <w:r w:rsidRPr="00784E3C">
        <w:rPr>
          <w:sz w:val="24"/>
          <w:szCs w:val="24"/>
          <w:lang w:val="uk-UA"/>
        </w:rPr>
        <w:t xml:space="preserve">5. Особливі характеристики земельних ділянок: </w:t>
      </w:r>
      <w:r w:rsidRPr="00784E3C">
        <w:rPr>
          <w:b w:val="0"/>
          <w:sz w:val="24"/>
          <w:szCs w:val="24"/>
          <w:lang w:val="uk-UA"/>
        </w:rPr>
        <w:t>зазначені у додатк</w:t>
      </w:r>
      <w:r>
        <w:rPr>
          <w:b w:val="0"/>
          <w:sz w:val="24"/>
          <w:szCs w:val="24"/>
          <w:lang w:val="uk-UA"/>
        </w:rPr>
        <w:t>ах</w:t>
      </w:r>
      <w:r w:rsidRPr="00784E3C">
        <w:rPr>
          <w:b w:val="0"/>
          <w:sz w:val="24"/>
          <w:szCs w:val="24"/>
          <w:lang w:val="uk-UA"/>
        </w:rPr>
        <w:t xml:space="preserve"> до проєкту рішення Київської міської ради.</w:t>
      </w:r>
    </w:p>
    <w:p w:rsidR="00827E2B" w:rsidRPr="00827E2B" w:rsidRDefault="00827E2B" w:rsidP="00827E2B">
      <w:pPr>
        <w:tabs>
          <w:tab w:val="left" w:pos="993"/>
        </w:tabs>
        <w:ind w:firstLine="567"/>
        <w:jc w:val="both"/>
        <w:rPr>
          <w:rFonts w:ascii="Times New Roman" w:hAnsi="Times New Roman" w:cs="Times New Roman"/>
          <w:bCs/>
          <w:color w:val="000000" w:themeColor="text1"/>
          <w:kern w:val="32"/>
        </w:rPr>
      </w:pPr>
      <w:r w:rsidRPr="00827E2B">
        <w:rPr>
          <w:rFonts w:ascii="Times New Roman" w:hAnsi="Times New Roman" w:cs="Times New Roman"/>
          <w:bCs/>
          <w:color w:val="000000" w:themeColor="text1"/>
          <w:kern w:val="32"/>
        </w:rPr>
        <w:t xml:space="preserve">Проєктом рішення передбачається визначення переліку земельних ділянок та надання дозволу на опрацювання земельних ділянок щодо можливості продажу їх (або права оренди на них) на земельних торгах. </w:t>
      </w:r>
    </w:p>
    <w:p w:rsidR="00827E2B" w:rsidRPr="009038B9" w:rsidRDefault="00827E2B" w:rsidP="00827E2B">
      <w:pPr>
        <w:ind w:firstLine="426"/>
        <w:jc w:val="both"/>
        <w:rPr>
          <w:rFonts w:ascii="Times New Roman" w:hAnsi="Times New Roman" w:cs="Times New Roman"/>
          <w:color w:val="000000" w:themeColor="text1"/>
          <w:sz w:val="14"/>
        </w:rPr>
      </w:pPr>
    </w:p>
    <w:tbl>
      <w:tblPr>
        <w:tblStyle w:val="a8"/>
        <w:tblW w:w="9493" w:type="dxa"/>
        <w:tblLook w:val="04A0" w:firstRow="1" w:lastRow="0" w:firstColumn="1" w:lastColumn="0" w:noHBand="0" w:noVBand="1"/>
      </w:tblPr>
      <w:tblGrid>
        <w:gridCol w:w="2689"/>
        <w:gridCol w:w="6804"/>
      </w:tblGrid>
      <w:tr w:rsidR="00827E2B" w:rsidRPr="00827E2B" w:rsidTr="009038B9">
        <w:trPr>
          <w:trHeight w:val="672"/>
        </w:trPr>
        <w:tc>
          <w:tcPr>
            <w:tcW w:w="9493" w:type="dxa"/>
            <w:gridSpan w:val="2"/>
            <w:hideMark/>
          </w:tcPr>
          <w:p w:rsidR="00827E2B" w:rsidRPr="00827E2B" w:rsidRDefault="00827E2B" w:rsidP="00827E2B">
            <w:pPr>
              <w:jc w:val="center"/>
              <w:rPr>
                <w:rFonts w:ascii="Times New Roman" w:hAnsi="Times New Roman" w:cs="Times New Roman"/>
                <w:b/>
                <w:bCs/>
                <w:color w:val="000000" w:themeColor="text1"/>
              </w:rPr>
            </w:pPr>
            <w:r w:rsidRPr="00827E2B">
              <w:rPr>
                <w:rFonts w:ascii="Times New Roman" w:hAnsi="Times New Roman" w:cs="Times New Roman"/>
                <w:b/>
                <w:bCs/>
                <w:color w:val="000000" w:themeColor="text1"/>
              </w:rPr>
              <w:t xml:space="preserve">Перелік земельних ділянок для опрацювання можливості продажу їх на земельних торгах (згідно з додатком </w:t>
            </w:r>
            <w:r>
              <w:rPr>
                <w:rFonts w:ascii="Times New Roman" w:hAnsi="Times New Roman" w:cs="Times New Roman"/>
                <w:b/>
                <w:bCs/>
                <w:color w:val="000000" w:themeColor="text1"/>
              </w:rPr>
              <w:t>2</w:t>
            </w:r>
            <w:r w:rsidRPr="00827E2B">
              <w:rPr>
                <w:rFonts w:ascii="Times New Roman" w:hAnsi="Times New Roman" w:cs="Times New Roman"/>
                <w:b/>
                <w:bCs/>
                <w:color w:val="000000" w:themeColor="text1"/>
              </w:rPr>
              <w:t xml:space="preserve"> до проєкту рішення Київської міської ради)</w:t>
            </w:r>
          </w:p>
        </w:tc>
      </w:tr>
      <w:tr w:rsidR="00827E2B" w:rsidRPr="00827E2B" w:rsidTr="009038B9">
        <w:tc>
          <w:tcPr>
            <w:tcW w:w="9493" w:type="dxa"/>
            <w:gridSpan w:val="2"/>
            <w:shd w:val="clear" w:color="auto" w:fill="auto"/>
          </w:tcPr>
          <w:p w:rsidR="00827E2B" w:rsidRPr="00827E2B" w:rsidRDefault="00827E2B" w:rsidP="00483FAF">
            <w:pPr>
              <w:jc w:val="center"/>
              <w:rPr>
                <w:rFonts w:ascii="Times New Roman" w:hAnsi="Times New Roman" w:cs="Times New Roman"/>
                <w:b/>
                <w:color w:val="000000" w:themeColor="text1"/>
              </w:rPr>
            </w:pPr>
            <w:r w:rsidRPr="00827E2B">
              <w:rPr>
                <w:rFonts w:ascii="Times New Roman" w:hAnsi="Times New Roman" w:cs="Times New Roman"/>
                <w:b/>
                <w:color w:val="000000" w:themeColor="text1"/>
              </w:rPr>
              <w:t>Земельна ділянка № 1</w:t>
            </w:r>
          </w:p>
        </w:tc>
      </w:tr>
      <w:tr w:rsidR="00827E2B" w:rsidRPr="00827E2B" w:rsidTr="009038B9">
        <w:tc>
          <w:tcPr>
            <w:tcW w:w="2689" w:type="dxa"/>
            <w:shd w:val="clear" w:color="auto" w:fill="auto"/>
          </w:tcPr>
          <w:p w:rsidR="00827E2B" w:rsidRPr="00827E2B" w:rsidRDefault="00827E2B" w:rsidP="00483FAF">
            <w:pPr>
              <w:rPr>
                <w:rFonts w:ascii="Times New Roman" w:hAnsi="Times New Roman" w:cs="Times New Roman"/>
                <w:b/>
                <w:color w:val="000000" w:themeColor="text1"/>
              </w:rPr>
            </w:pPr>
            <w:r w:rsidRPr="00827E2B">
              <w:rPr>
                <w:rFonts w:ascii="Times New Roman" w:hAnsi="Times New Roman" w:cs="Times New Roman"/>
                <w:b/>
                <w:color w:val="000000" w:themeColor="text1"/>
              </w:rPr>
              <w:t xml:space="preserve">Кадастровий номер </w:t>
            </w:r>
          </w:p>
        </w:tc>
        <w:tc>
          <w:tcPr>
            <w:tcW w:w="6804" w:type="dxa"/>
            <w:shd w:val="clear" w:color="auto" w:fill="auto"/>
          </w:tcPr>
          <w:p w:rsidR="00827E2B" w:rsidRPr="00827E2B" w:rsidRDefault="00827E2B" w:rsidP="00483FAF">
            <w:pPr>
              <w:jc w:val="both"/>
              <w:rPr>
                <w:rFonts w:ascii="Times New Roman" w:hAnsi="Times New Roman" w:cs="Times New Roman"/>
                <w:b/>
                <w:color w:val="000000" w:themeColor="text1"/>
              </w:rPr>
            </w:pPr>
            <w:r w:rsidRPr="00827E2B">
              <w:rPr>
                <w:rFonts w:ascii="Times New Roman" w:hAnsi="Times New Roman" w:cs="Times New Roman"/>
                <w:b/>
                <w:color w:val="000000" w:themeColor="text1"/>
              </w:rPr>
              <w:t>8000000000:66:010:0008</w:t>
            </w:r>
          </w:p>
        </w:tc>
      </w:tr>
      <w:tr w:rsidR="00827E2B" w:rsidRPr="00827E2B" w:rsidTr="009038B9">
        <w:tc>
          <w:tcPr>
            <w:tcW w:w="2689" w:type="dxa"/>
            <w:shd w:val="clear" w:color="auto" w:fill="auto"/>
          </w:tcPr>
          <w:p w:rsidR="00827E2B" w:rsidRPr="009038B9" w:rsidRDefault="00827E2B" w:rsidP="00483FAF">
            <w:pPr>
              <w:rPr>
                <w:rFonts w:ascii="Times New Roman" w:hAnsi="Times New Roman" w:cs="Times New Roman"/>
                <w:color w:val="000000" w:themeColor="text1"/>
              </w:rPr>
            </w:pPr>
            <w:r w:rsidRPr="009038B9">
              <w:rPr>
                <w:rFonts w:ascii="Times New Roman" w:hAnsi="Times New Roman" w:cs="Times New Roman"/>
                <w:color w:val="000000" w:themeColor="text1"/>
              </w:rPr>
              <w:t>Місце розташування земельної ділянки</w:t>
            </w:r>
          </w:p>
        </w:tc>
        <w:tc>
          <w:tcPr>
            <w:tcW w:w="6804" w:type="dxa"/>
            <w:shd w:val="clear" w:color="auto" w:fill="auto"/>
          </w:tcPr>
          <w:p w:rsidR="00827E2B" w:rsidRPr="009038B9" w:rsidRDefault="00827E2B" w:rsidP="00483FAF">
            <w:pPr>
              <w:jc w:val="both"/>
              <w:rPr>
                <w:rFonts w:ascii="Times New Roman" w:hAnsi="Times New Roman" w:cs="Times New Roman"/>
                <w:color w:val="000000" w:themeColor="text1"/>
              </w:rPr>
            </w:pPr>
            <w:r w:rsidRPr="009038B9">
              <w:rPr>
                <w:rFonts w:ascii="Times New Roman" w:hAnsi="Times New Roman" w:cs="Times New Roman"/>
                <w:color w:val="000000" w:themeColor="text1"/>
              </w:rPr>
              <w:t>вул. Вершигори Петра у Дніпровському районі м. Києва</w:t>
            </w:r>
          </w:p>
        </w:tc>
      </w:tr>
      <w:tr w:rsidR="00827E2B" w:rsidRPr="00827E2B" w:rsidTr="009038B9">
        <w:tc>
          <w:tcPr>
            <w:tcW w:w="2689" w:type="dxa"/>
            <w:shd w:val="clear" w:color="auto" w:fill="auto"/>
          </w:tcPr>
          <w:p w:rsidR="00827E2B" w:rsidRPr="00827E2B" w:rsidRDefault="00827E2B" w:rsidP="00483FAF">
            <w:pPr>
              <w:rPr>
                <w:rFonts w:ascii="Times New Roman" w:hAnsi="Times New Roman" w:cs="Times New Roman"/>
                <w:color w:val="000000" w:themeColor="text1"/>
              </w:rPr>
            </w:pPr>
            <w:r w:rsidRPr="00827E2B">
              <w:rPr>
                <w:rFonts w:ascii="Times New Roman" w:hAnsi="Times New Roman" w:cs="Times New Roman"/>
                <w:color w:val="000000" w:themeColor="text1"/>
              </w:rPr>
              <w:t xml:space="preserve">Площа, га </w:t>
            </w:r>
          </w:p>
        </w:tc>
        <w:tc>
          <w:tcPr>
            <w:tcW w:w="6804" w:type="dxa"/>
            <w:shd w:val="clear" w:color="auto" w:fill="auto"/>
          </w:tcPr>
          <w:p w:rsidR="00827E2B" w:rsidRPr="00827E2B" w:rsidRDefault="00827E2B" w:rsidP="00483FAF">
            <w:pPr>
              <w:jc w:val="both"/>
              <w:rPr>
                <w:rFonts w:ascii="Times New Roman" w:hAnsi="Times New Roman" w:cs="Times New Roman"/>
                <w:color w:val="000000" w:themeColor="text1"/>
              </w:rPr>
            </w:pPr>
            <w:r w:rsidRPr="00827E2B">
              <w:rPr>
                <w:rStyle w:val="fontstyle01"/>
                <w:rFonts w:ascii="Times New Roman" w:hAnsi="Times New Roman" w:cs="Times New Roman"/>
                <w:color w:val="000000" w:themeColor="text1"/>
              </w:rPr>
              <w:t>0,3458</w:t>
            </w:r>
          </w:p>
        </w:tc>
      </w:tr>
      <w:tr w:rsidR="00827E2B" w:rsidRPr="00827E2B" w:rsidTr="009038B9">
        <w:tc>
          <w:tcPr>
            <w:tcW w:w="2689" w:type="dxa"/>
            <w:shd w:val="clear" w:color="auto" w:fill="auto"/>
          </w:tcPr>
          <w:p w:rsidR="00827E2B" w:rsidRPr="00827E2B" w:rsidRDefault="00827E2B" w:rsidP="00483FAF">
            <w:pPr>
              <w:rPr>
                <w:rFonts w:ascii="Times New Roman" w:hAnsi="Times New Roman" w:cs="Times New Roman"/>
                <w:color w:val="000000" w:themeColor="text1"/>
              </w:rPr>
            </w:pPr>
            <w:r w:rsidRPr="00827E2B">
              <w:rPr>
                <w:rFonts w:ascii="Times New Roman" w:hAnsi="Times New Roman" w:cs="Times New Roman"/>
                <w:color w:val="000000" w:themeColor="text1"/>
              </w:rPr>
              <w:t>Вид права</w:t>
            </w:r>
          </w:p>
        </w:tc>
        <w:tc>
          <w:tcPr>
            <w:tcW w:w="6804" w:type="dxa"/>
            <w:shd w:val="clear" w:color="auto" w:fill="auto"/>
          </w:tcPr>
          <w:p w:rsidR="00827E2B" w:rsidRPr="00827E2B" w:rsidRDefault="00E43C7B" w:rsidP="00483FAF">
            <w:pPr>
              <w:jc w:val="both"/>
              <w:rPr>
                <w:rFonts w:ascii="Times New Roman" w:hAnsi="Times New Roman" w:cs="Times New Roman"/>
                <w:color w:val="000000" w:themeColor="text1"/>
              </w:rPr>
            </w:pPr>
            <w:r>
              <w:rPr>
                <w:rFonts w:ascii="Times New Roman" w:hAnsi="Times New Roman" w:cs="Times New Roman"/>
                <w:color w:val="000000" w:themeColor="text1"/>
              </w:rPr>
              <w:t>в</w:t>
            </w:r>
            <w:r w:rsidR="00827E2B" w:rsidRPr="00827E2B">
              <w:rPr>
                <w:rFonts w:ascii="Times New Roman" w:hAnsi="Times New Roman" w:cs="Times New Roman"/>
                <w:color w:val="000000" w:themeColor="text1"/>
              </w:rPr>
              <w:t>ласність</w:t>
            </w:r>
          </w:p>
        </w:tc>
      </w:tr>
      <w:tr w:rsidR="00827E2B" w:rsidRPr="00827E2B" w:rsidTr="009038B9">
        <w:trPr>
          <w:trHeight w:val="703"/>
        </w:trPr>
        <w:tc>
          <w:tcPr>
            <w:tcW w:w="2689" w:type="dxa"/>
            <w:shd w:val="clear" w:color="auto" w:fill="auto"/>
          </w:tcPr>
          <w:p w:rsidR="00827E2B" w:rsidRPr="00827E2B" w:rsidRDefault="00827E2B" w:rsidP="00483FAF">
            <w:pPr>
              <w:rPr>
                <w:rFonts w:ascii="Times New Roman" w:hAnsi="Times New Roman" w:cs="Times New Roman"/>
                <w:color w:val="000000" w:themeColor="text1"/>
              </w:rPr>
            </w:pPr>
            <w:r w:rsidRPr="00827E2B">
              <w:rPr>
                <w:rFonts w:ascii="Times New Roman" w:hAnsi="Times New Roman" w:cs="Times New Roman"/>
                <w:color w:val="000000" w:themeColor="text1"/>
              </w:rPr>
              <w:t>Вид цільового призначення земельної ділянки</w:t>
            </w:r>
          </w:p>
        </w:tc>
        <w:tc>
          <w:tcPr>
            <w:tcW w:w="6804" w:type="dxa"/>
            <w:shd w:val="clear" w:color="auto" w:fill="auto"/>
          </w:tcPr>
          <w:p w:rsidR="00827E2B" w:rsidRPr="00827E2B" w:rsidRDefault="00E43C7B" w:rsidP="00483FAF">
            <w:pPr>
              <w:jc w:val="both"/>
              <w:rPr>
                <w:rFonts w:ascii="Times New Roman" w:hAnsi="Times New Roman" w:cs="Times New Roman"/>
                <w:color w:val="000000" w:themeColor="text1"/>
              </w:rPr>
            </w:pPr>
            <w:r w:rsidRPr="0036627C">
              <w:rPr>
                <w:rFonts w:ascii="Times New Roman" w:hAnsi="Times New Roman" w:cs="Times New Roman"/>
              </w:rPr>
              <w:t>02.09 для будівництва і обслуговування паркінгів та автостоянок на землях житлової та громадської забудови (розміщення багаторівневого паркінгу)</w:t>
            </w:r>
          </w:p>
        </w:tc>
      </w:tr>
      <w:tr w:rsidR="00827E2B" w:rsidRPr="00827E2B" w:rsidTr="00F0303E">
        <w:trPr>
          <w:trHeight w:val="3072"/>
        </w:trPr>
        <w:tc>
          <w:tcPr>
            <w:tcW w:w="2689" w:type="dxa"/>
            <w:shd w:val="clear" w:color="auto" w:fill="auto"/>
          </w:tcPr>
          <w:p w:rsidR="00827E2B" w:rsidRPr="00827E2B" w:rsidRDefault="00827E2B" w:rsidP="00483FAF">
            <w:pPr>
              <w:rPr>
                <w:rFonts w:ascii="Times New Roman" w:hAnsi="Times New Roman" w:cs="Times New Roman"/>
                <w:color w:val="000000" w:themeColor="text1"/>
              </w:rPr>
            </w:pPr>
            <w:r w:rsidRPr="00827E2B">
              <w:rPr>
                <w:rFonts w:ascii="Times New Roman" w:hAnsi="Times New Roman" w:cs="Times New Roman"/>
                <w:color w:val="000000" w:themeColor="text1"/>
              </w:rPr>
              <w:t>Детальний план території</w:t>
            </w:r>
          </w:p>
        </w:tc>
        <w:tc>
          <w:tcPr>
            <w:tcW w:w="6804" w:type="dxa"/>
            <w:shd w:val="clear" w:color="auto" w:fill="auto"/>
          </w:tcPr>
          <w:p w:rsidR="00E43C7B" w:rsidRDefault="00827E2B" w:rsidP="00483FAF">
            <w:pPr>
              <w:jc w:val="both"/>
              <w:rPr>
                <w:rFonts w:ascii="Times New Roman" w:hAnsi="Times New Roman" w:cs="Times New Roman"/>
                <w:color w:val="000000" w:themeColor="text1"/>
              </w:rPr>
            </w:pPr>
            <w:r w:rsidRPr="00827E2B">
              <w:rPr>
                <w:rFonts w:ascii="Times New Roman" w:hAnsi="Times New Roman" w:cs="Times New Roman"/>
                <w:color w:val="000000" w:themeColor="text1"/>
              </w:rPr>
              <w:t xml:space="preserve">Відповідно до детального плану території в межах бульвару Перова, вулиць Сулеймана Стальського, Петра Вершигори, проспекту Генерала Ватутіна у Дніпровському районі </w:t>
            </w:r>
            <w:r w:rsidRPr="00827E2B">
              <w:rPr>
                <w:rFonts w:ascii="Times New Roman" w:hAnsi="Times New Roman" w:cs="Times New Roman"/>
                <w:color w:val="000000" w:themeColor="text1"/>
              </w:rPr>
              <w:br/>
              <w:t xml:space="preserve">м. Києва, затвердженого рішенням Київської міської ради </w:t>
            </w:r>
            <w:r w:rsidR="00E43C7B">
              <w:rPr>
                <w:rFonts w:ascii="Times New Roman" w:hAnsi="Times New Roman" w:cs="Times New Roman"/>
                <w:color w:val="000000" w:themeColor="text1"/>
              </w:rPr>
              <w:t xml:space="preserve">     </w:t>
            </w:r>
            <w:r w:rsidR="009038B9">
              <w:rPr>
                <w:rFonts w:ascii="Times New Roman" w:hAnsi="Times New Roman" w:cs="Times New Roman"/>
                <w:color w:val="000000" w:themeColor="text1"/>
              </w:rPr>
              <w:t xml:space="preserve">                   </w:t>
            </w:r>
            <w:r w:rsidR="00E43C7B">
              <w:rPr>
                <w:rFonts w:ascii="Times New Roman" w:hAnsi="Times New Roman" w:cs="Times New Roman"/>
                <w:color w:val="000000" w:themeColor="text1"/>
              </w:rPr>
              <w:t xml:space="preserve">        </w:t>
            </w:r>
            <w:r w:rsidRPr="00827E2B">
              <w:rPr>
                <w:rFonts w:ascii="Times New Roman" w:hAnsi="Times New Roman" w:cs="Times New Roman"/>
                <w:color w:val="000000" w:themeColor="text1"/>
              </w:rPr>
              <w:t xml:space="preserve">від 28.11.2017 № 679/3686, земельна ділянка за функціональним призначенням відноситься до території транспорту та зв’язку. </w:t>
            </w:r>
          </w:p>
          <w:p w:rsidR="00827E2B" w:rsidRPr="00827E2B" w:rsidRDefault="00827E2B" w:rsidP="00483FAF">
            <w:pPr>
              <w:jc w:val="both"/>
              <w:rPr>
                <w:rFonts w:ascii="Times New Roman" w:hAnsi="Times New Roman" w:cs="Times New Roman"/>
                <w:color w:val="000000" w:themeColor="text1"/>
              </w:rPr>
            </w:pPr>
            <w:r w:rsidRPr="00827E2B">
              <w:rPr>
                <w:rFonts w:ascii="Times New Roman" w:hAnsi="Times New Roman" w:cs="Times New Roman"/>
                <w:color w:val="000000" w:themeColor="text1"/>
              </w:rPr>
              <w:t>Відповідно до проєктних рішень зазначеного ДПТ на земельній ділянці передбачено розміщення багаторівневого паркінгу. (лист Департаменту містобудування та архітектури виконавчого органу Київської міської ради (Київської міської державної адміністрації) від 04.03.2024 № 055-2189).</w:t>
            </w:r>
          </w:p>
        </w:tc>
      </w:tr>
      <w:tr w:rsidR="00827E2B" w:rsidRPr="00827E2B" w:rsidTr="009038B9">
        <w:tc>
          <w:tcPr>
            <w:tcW w:w="2689" w:type="dxa"/>
            <w:shd w:val="clear" w:color="auto" w:fill="auto"/>
          </w:tcPr>
          <w:p w:rsidR="00827E2B" w:rsidRPr="00827E2B" w:rsidRDefault="00827E2B" w:rsidP="00483FAF">
            <w:pPr>
              <w:rPr>
                <w:rFonts w:ascii="Times New Roman" w:hAnsi="Times New Roman" w:cs="Times New Roman"/>
                <w:color w:val="000000" w:themeColor="text1"/>
              </w:rPr>
            </w:pPr>
            <w:r w:rsidRPr="00827E2B">
              <w:rPr>
                <w:rFonts w:ascii="Times New Roman" w:hAnsi="Times New Roman" w:cs="Times New Roman"/>
                <w:color w:val="000000" w:themeColor="text1"/>
              </w:rPr>
              <w:t>Інші особливості:</w:t>
            </w:r>
          </w:p>
        </w:tc>
        <w:tc>
          <w:tcPr>
            <w:tcW w:w="6804" w:type="dxa"/>
            <w:shd w:val="clear" w:color="auto" w:fill="auto"/>
          </w:tcPr>
          <w:p w:rsidR="009A40B6" w:rsidRPr="00827E2B" w:rsidRDefault="009A40B6" w:rsidP="009A40B6">
            <w:pPr>
              <w:jc w:val="both"/>
              <w:rPr>
                <w:rFonts w:ascii="Times New Roman" w:hAnsi="Times New Roman" w:cs="Times New Roman"/>
                <w:color w:val="000000" w:themeColor="text1"/>
              </w:rPr>
            </w:pPr>
            <w:r w:rsidRPr="00827E2B">
              <w:rPr>
                <w:rFonts w:ascii="Times New Roman" w:hAnsi="Times New Roman" w:cs="Times New Roman"/>
                <w:color w:val="000000" w:themeColor="text1"/>
              </w:rPr>
              <w:t>Земельна ділянка розташована в межах зони охоронюваного ландшафту та санітарнозахисної зони установ комунального господарства.</w:t>
            </w:r>
          </w:p>
          <w:p w:rsidR="00827E2B" w:rsidRPr="00827E2B" w:rsidRDefault="00827E2B" w:rsidP="00483FAF">
            <w:pPr>
              <w:jc w:val="both"/>
              <w:rPr>
                <w:rFonts w:ascii="Times New Roman" w:hAnsi="Times New Roman" w:cs="Times New Roman"/>
                <w:color w:val="000000" w:themeColor="text1"/>
              </w:rPr>
            </w:pPr>
            <w:r w:rsidRPr="00827E2B">
              <w:rPr>
                <w:rFonts w:ascii="Times New Roman" w:hAnsi="Times New Roman" w:cs="Times New Roman"/>
                <w:color w:val="000000" w:themeColor="text1"/>
              </w:rPr>
              <w:t xml:space="preserve">Відповідно до витягу із технічної документації з нормативної грошової оцінки земельних ділянок від 06.03.2024 </w:t>
            </w:r>
            <w:r w:rsidRPr="00827E2B">
              <w:rPr>
                <w:rFonts w:ascii="Times New Roman" w:hAnsi="Times New Roman" w:cs="Times New Roman"/>
                <w:color w:val="000000" w:themeColor="text1"/>
              </w:rPr>
              <w:br/>
              <w:t>№ НВ-</w:t>
            </w:r>
            <w:r w:rsidRPr="00827E2B">
              <w:rPr>
                <w:rFonts w:ascii="Times New Roman" w:hAnsi="Times New Roman" w:cs="Times New Roman"/>
                <w:bCs/>
                <w:color w:val="000000" w:themeColor="text1"/>
              </w:rPr>
              <w:t>9932274332024</w:t>
            </w:r>
            <w:r w:rsidRPr="00827E2B">
              <w:rPr>
                <w:rFonts w:ascii="Times New Roman" w:hAnsi="Times New Roman" w:cs="Times New Roman"/>
                <w:color w:val="000000" w:themeColor="text1"/>
              </w:rPr>
              <w:t xml:space="preserve"> нормативна грошова оцінка земельної ділянки становить 7 347 658</w:t>
            </w:r>
            <w:r w:rsidRPr="00827E2B">
              <w:rPr>
                <w:rStyle w:val="fontstyle01"/>
                <w:rFonts w:ascii="Times New Roman" w:hAnsi="Times New Roman" w:cs="Times New Roman"/>
                <w:color w:val="000000" w:themeColor="text1"/>
              </w:rPr>
              <w:t xml:space="preserve">,33 </w:t>
            </w:r>
            <w:r w:rsidRPr="00827E2B">
              <w:rPr>
                <w:rFonts w:ascii="Times New Roman" w:hAnsi="Times New Roman" w:cs="Times New Roman"/>
                <w:color w:val="000000" w:themeColor="text1"/>
              </w:rPr>
              <w:t>грн.</w:t>
            </w:r>
          </w:p>
        </w:tc>
      </w:tr>
      <w:tr w:rsidR="00827E2B" w:rsidRPr="00827E2B" w:rsidTr="009038B9">
        <w:tc>
          <w:tcPr>
            <w:tcW w:w="9493" w:type="dxa"/>
            <w:gridSpan w:val="2"/>
            <w:shd w:val="clear" w:color="auto" w:fill="auto"/>
          </w:tcPr>
          <w:p w:rsidR="00827E2B" w:rsidRPr="00827E2B" w:rsidRDefault="00827E2B" w:rsidP="00483FAF">
            <w:pPr>
              <w:jc w:val="center"/>
              <w:rPr>
                <w:rFonts w:ascii="Times New Roman" w:hAnsi="Times New Roman" w:cs="Times New Roman"/>
                <w:b/>
                <w:color w:val="000000" w:themeColor="text1"/>
              </w:rPr>
            </w:pPr>
            <w:r w:rsidRPr="00827E2B">
              <w:rPr>
                <w:rFonts w:ascii="Times New Roman" w:hAnsi="Times New Roman" w:cs="Times New Roman"/>
                <w:b/>
                <w:color w:val="000000" w:themeColor="text1"/>
              </w:rPr>
              <w:t>Земельна ділянка № 2</w:t>
            </w:r>
          </w:p>
        </w:tc>
      </w:tr>
      <w:tr w:rsidR="00827E2B" w:rsidRPr="00827E2B" w:rsidTr="009038B9">
        <w:tc>
          <w:tcPr>
            <w:tcW w:w="2689" w:type="dxa"/>
            <w:shd w:val="clear" w:color="auto" w:fill="auto"/>
          </w:tcPr>
          <w:p w:rsidR="00827E2B" w:rsidRPr="00827E2B" w:rsidRDefault="00827E2B" w:rsidP="00483FAF">
            <w:pPr>
              <w:rPr>
                <w:rFonts w:ascii="Times New Roman" w:hAnsi="Times New Roman" w:cs="Times New Roman"/>
                <w:b/>
                <w:color w:val="000000" w:themeColor="text1"/>
              </w:rPr>
            </w:pPr>
            <w:r w:rsidRPr="00827E2B">
              <w:rPr>
                <w:rFonts w:ascii="Times New Roman" w:hAnsi="Times New Roman" w:cs="Times New Roman"/>
                <w:b/>
                <w:color w:val="000000" w:themeColor="text1"/>
              </w:rPr>
              <w:t xml:space="preserve">Кадастровий номер </w:t>
            </w:r>
          </w:p>
        </w:tc>
        <w:tc>
          <w:tcPr>
            <w:tcW w:w="6804" w:type="dxa"/>
            <w:shd w:val="clear" w:color="auto" w:fill="auto"/>
          </w:tcPr>
          <w:p w:rsidR="00827E2B" w:rsidRPr="00827E2B" w:rsidRDefault="00827E2B" w:rsidP="00483FAF">
            <w:pPr>
              <w:jc w:val="both"/>
              <w:rPr>
                <w:rFonts w:ascii="Times New Roman" w:hAnsi="Times New Roman" w:cs="Times New Roman"/>
                <w:b/>
                <w:color w:val="000000" w:themeColor="text1"/>
              </w:rPr>
            </w:pPr>
            <w:r w:rsidRPr="00827E2B">
              <w:rPr>
                <w:rFonts w:ascii="Times New Roman" w:hAnsi="Times New Roman" w:cs="Times New Roman"/>
                <w:b/>
                <w:color w:val="000000" w:themeColor="text1"/>
              </w:rPr>
              <w:t>8000000000:66:010:0022</w:t>
            </w:r>
          </w:p>
        </w:tc>
      </w:tr>
      <w:tr w:rsidR="00827E2B" w:rsidRPr="00827E2B" w:rsidTr="009038B9">
        <w:tc>
          <w:tcPr>
            <w:tcW w:w="2689" w:type="dxa"/>
            <w:shd w:val="clear" w:color="auto" w:fill="auto"/>
          </w:tcPr>
          <w:p w:rsidR="00827E2B" w:rsidRPr="009038B9" w:rsidRDefault="00827E2B" w:rsidP="00483FAF">
            <w:pPr>
              <w:rPr>
                <w:rFonts w:ascii="Times New Roman" w:hAnsi="Times New Roman" w:cs="Times New Roman"/>
                <w:color w:val="000000" w:themeColor="text1"/>
              </w:rPr>
            </w:pPr>
            <w:r w:rsidRPr="009038B9">
              <w:rPr>
                <w:rFonts w:ascii="Times New Roman" w:hAnsi="Times New Roman" w:cs="Times New Roman"/>
                <w:color w:val="000000" w:themeColor="text1"/>
              </w:rPr>
              <w:t>Місце розташування земельної ділянки</w:t>
            </w:r>
          </w:p>
        </w:tc>
        <w:tc>
          <w:tcPr>
            <w:tcW w:w="6804" w:type="dxa"/>
            <w:shd w:val="clear" w:color="auto" w:fill="auto"/>
          </w:tcPr>
          <w:p w:rsidR="00827E2B" w:rsidRPr="00827E2B" w:rsidRDefault="00827E2B" w:rsidP="00483FAF">
            <w:pPr>
              <w:jc w:val="both"/>
              <w:rPr>
                <w:rFonts w:ascii="Times New Roman" w:hAnsi="Times New Roman" w:cs="Times New Roman"/>
                <w:b/>
                <w:color w:val="000000" w:themeColor="text1"/>
              </w:rPr>
            </w:pPr>
            <w:r w:rsidRPr="00827E2B">
              <w:rPr>
                <w:rFonts w:ascii="Times New Roman" w:hAnsi="Times New Roman" w:cs="Times New Roman"/>
                <w:color w:val="000000" w:themeColor="text1"/>
              </w:rPr>
              <w:t>вул. Вершигори Петра у Дніпровському районі м. Києва</w:t>
            </w:r>
          </w:p>
        </w:tc>
      </w:tr>
      <w:tr w:rsidR="00827E2B" w:rsidRPr="00827E2B" w:rsidTr="009038B9">
        <w:tc>
          <w:tcPr>
            <w:tcW w:w="2689" w:type="dxa"/>
            <w:shd w:val="clear" w:color="auto" w:fill="auto"/>
          </w:tcPr>
          <w:p w:rsidR="00827E2B" w:rsidRPr="00827E2B" w:rsidRDefault="00827E2B" w:rsidP="00483FAF">
            <w:pPr>
              <w:rPr>
                <w:rFonts w:ascii="Times New Roman" w:hAnsi="Times New Roman" w:cs="Times New Roman"/>
                <w:color w:val="000000" w:themeColor="text1"/>
              </w:rPr>
            </w:pPr>
            <w:r w:rsidRPr="00827E2B">
              <w:rPr>
                <w:rFonts w:ascii="Times New Roman" w:hAnsi="Times New Roman" w:cs="Times New Roman"/>
                <w:color w:val="000000" w:themeColor="text1"/>
              </w:rPr>
              <w:t xml:space="preserve">Площа, га </w:t>
            </w:r>
          </w:p>
        </w:tc>
        <w:tc>
          <w:tcPr>
            <w:tcW w:w="6804" w:type="dxa"/>
            <w:shd w:val="clear" w:color="auto" w:fill="auto"/>
          </w:tcPr>
          <w:p w:rsidR="00827E2B" w:rsidRPr="00827E2B" w:rsidRDefault="00827E2B" w:rsidP="00483FAF">
            <w:pPr>
              <w:jc w:val="both"/>
              <w:rPr>
                <w:rFonts w:ascii="Times New Roman" w:hAnsi="Times New Roman" w:cs="Times New Roman"/>
                <w:color w:val="000000" w:themeColor="text1"/>
              </w:rPr>
            </w:pPr>
            <w:r w:rsidRPr="00827E2B">
              <w:rPr>
                <w:rFonts w:ascii="Times New Roman" w:hAnsi="Times New Roman" w:cs="Times New Roman"/>
                <w:color w:val="000000" w:themeColor="text1"/>
              </w:rPr>
              <w:t>0,3340</w:t>
            </w:r>
          </w:p>
        </w:tc>
      </w:tr>
      <w:tr w:rsidR="00827E2B" w:rsidRPr="00827E2B" w:rsidTr="009038B9">
        <w:tc>
          <w:tcPr>
            <w:tcW w:w="2689" w:type="dxa"/>
            <w:shd w:val="clear" w:color="auto" w:fill="auto"/>
          </w:tcPr>
          <w:p w:rsidR="00827E2B" w:rsidRPr="00827E2B" w:rsidRDefault="00827E2B" w:rsidP="00483FAF">
            <w:pPr>
              <w:rPr>
                <w:rFonts w:ascii="Times New Roman" w:hAnsi="Times New Roman" w:cs="Times New Roman"/>
                <w:color w:val="000000" w:themeColor="text1"/>
              </w:rPr>
            </w:pPr>
            <w:r w:rsidRPr="00827E2B">
              <w:rPr>
                <w:rFonts w:ascii="Times New Roman" w:hAnsi="Times New Roman" w:cs="Times New Roman"/>
                <w:color w:val="000000" w:themeColor="text1"/>
              </w:rPr>
              <w:t>Вид права</w:t>
            </w:r>
          </w:p>
        </w:tc>
        <w:tc>
          <w:tcPr>
            <w:tcW w:w="6804" w:type="dxa"/>
            <w:shd w:val="clear" w:color="auto" w:fill="auto"/>
          </w:tcPr>
          <w:p w:rsidR="00827E2B" w:rsidRPr="00827E2B" w:rsidRDefault="00E43C7B" w:rsidP="00483FAF">
            <w:pPr>
              <w:jc w:val="both"/>
              <w:rPr>
                <w:rFonts w:ascii="Times New Roman" w:hAnsi="Times New Roman" w:cs="Times New Roman"/>
                <w:color w:val="000000" w:themeColor="text1"/>
              </w:rPr>
            </w:pPr>
            <w:r>
              <w:rPr>
                <w:rFonts w:ascii="Times New Roman" w:hAnsi="Times New Roman" w:cs="Times New Roman"/>
                <w:color w:val="000000" w:themeColor="text1"/>
              </w:rPr>
              <w:t>в</w:t>
            </w:r>
            <w:r w:rsidR="00827E2B" w:rsidRPr="00827E2B">
              <w:rPr>
                <w:rFonts w:ascii="Times New Roman" w:hAnsi="Times New Roman" w:cs="Times New Roman"/>
                <w:color w:val="000000" w:themeColor="text1"/>
              </w:rPr>
              <w:t>ласність</w:t>
            </w:r>
          </w:p>
        </w:tc>
      </w:tr>
      <w:tr w:rsidR="00827E2B" w:rsidRPr="00827E2B" w:rsidTr="009038B9">
        <w:tc>
          <w:tcPr>
            <w:tcW w:w="2689" w:type="dxa"/>
            <w:shd w:val="clear" w:color="auto" w:fill="auto"/>
          </w:tcPr>
          <w:p w:rsidR="00827E2B" w:rsidRPr="00827E2B" w:rsidRDefault="00827E2B" w:rsidP="00483FAF">
            <w:pPr>
              <w:rPr>
                <w:rFonts w:ascii="Times New Roman" w:hAnsi="Times New Roman" w:cs="Times New Roman"/>
                <w:color w:val="000000" w:themeColor="text1"/>
              </w:rPr>
            </w:pPr>
            <w:r w:rsidRPr="00827E2B">
              <w:rPr>
                <w:rFonts w:ascii="Times New Roman" w:hAnsi="Times New Roman" w:cs="Times New Roman"/>
                <w:color w:val="000000" w:themeColor="text1"/>
              </w:rPr>
              <w:t>Вид цільового призначення земельної ділянки</w:t>
            </w:r>
          </w:p>
        </w:tc>
        <w:tc>
          <w:tcPr>
            <w:tcW w:w="6804" w:type="dxa"/>
            <w:shd w:val="clear" w:color="auto" w:fill="auto"/>
          </w:tcPr>
          <w:p w:rsidR="00827E2B" w:rsidRPr="00827E2B" w:rsidRDefault="009038B9" w:rsidP="00483FAF">
            <w:pPr>
              <w:jc w:val="both"/>
              <w:rPr>
                <w:rFonts w:ascii="Times New Roman" w:hAnsi="Times New Roman" w:cs="Times New Roman"/>
                <w:color w:val="000000" w:themeColor="text1"/>
              </w:rPr>
            </w:pPr>
            <w:r w:rsidRPr="0036627C">
              <w:rPr>
                <w:rFonts w:ascii="Times New Roman" w:hAnsi="Times New Roman" w:cs="Times New Roman"/>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(розміщення багатофункціонального адміністративного комплексу)</w:t>
            </w:r>
          </w:p>
        </w:tc>
      </w:tr>
      <w:tr w:rsidR="00827E2B" w:rsidRPr="00827E2B" w:rsidTr="00F0303E">
        <w:trPr>
          <w:trHeight w:val="3390"/>
        </w:trPr>
        <w:tc>
          <w:tcPr>
            <w:tcW w:w="2689" w:type="dxa"/>
            <w:shd w:val="clear" w:color="auto" w:fill="auto"/>
          </w:tcPr>
          <w:p w:rsidR="00827E2B" w:rsidRPr="00827E2B" w:rsidRDefault="00827E2B" w:rsidP="00483FAF">
            <w:pPr>
              <w:rPr>
                <w:rFonts w:ascii="Times New Roman" w:hAnsi="Times New Roman" w:cs="Times New Roman"/>
                <w:color w:val="000000" w:themeColor="text1"/>
              </w:rPr>
            </w:pPr>
            <w:r w:rsidRPr="00827E2B">
              <w:rPr>
                <w:rFonts w:ascii="Times New Roman" w:hAnsi="Times New Roman" w:cs="Times New Roman"/>
                <w:color w:val="000000" w:themeColor="text1"/>
              </w:rPr>
              <w:lastRenderedPageBreak/>
              <w:t>Детальний план території</w:t>
            </w:r>
          </w:p>
        </w:tc>
        <w:tc>
          <w:tcPr>
            <w:tcW w:w="6804" w:type="dxa"/>
            <w:shd w:val="clear" w:color="auto" w:fill="auto"/>
          </w:tcPr>
          <w:p w:rsidR="00827E2B" w:rsidRPr="00827E2B" w:rsidRDefault="00827E2B" w:rsidP="009A40B6">
            <w:pPr>
              <w:jc w:val="both"/>
              <w:rPr>
                <w:rFonts w:ascii="Times New Roman" w:hAnsi="Times New Roman" w:cs="Times New Roman"/>
                <w:color w:val="000000" w:themeColor="text1"/>
              </w:rPr>
            </w:pPr>
            <w:r w:rsidRPr="00827E2B">
              <w:rPr>
                <w:rFonts w:ascii="Times New Roman" w:hAnsi="Times New Roman" w:cs="Times New Roman"/>
                <w:color w:val="000000" w:themeColor="text1"/>
              </w:rPr>
              <w:t xml:space="preserve">Відповідно до детального плану території в межах бульвару Перова, вулиць Сулеймана Стальського, Петра Вершигори, проспекту Генерала Ватутіна у Дніпровському районі </w:t>
            </w:r>
            <w:r w:rsidRPr="00827E2B">
              <w:rPr>
                <w:rFonts w:ascii="Times New Roman" w:hAnsi="Times New Roman" w:cs="Times New Roman"/>
                <w:color w:val="000000" w:themeColor="text1"/>
              </w:rPr>
              <w:br/>
              <w:t xml:space="preserve">м. Києва, затвердженого рішенням Київської міської ради </w:t>
            </w:r>
            <w:r>
              <w:rPr>
                <w:rFonts w:ascii="Times New Roman" w:hAnsi="Times New Roman" w:cs="Times New Roman"/>
                <w:color w:val="000000" w:themeColor="text1"/>
              </w:rPr>
              <w:t xml:space="preserve">           </w:t>
            </w:r>
            <w:r w:rsidRPr="00827E2B">
              <w:rPr>
                <w:rFonts w:ascii="Times New Roman" w:hAnsi="Times New Roman" w:cs="Times New Roman"/>
                <w:color w:val="000000" w:themeColor="text1"/>
              </w:rPr>
              <w:t>від 28.11.2017 № 679/3686, земельна ділянка за функціональним  призначенням відноситься до території громадських будівель та споруд. Відповідно до проєктних рішень зазначеного ДПТ на земельній ділянці передбачено розміщення багатофункціонального адміністративного комплексу (лист Департаменту містобудування та архітектури виконавчого органу Київської міської ради (Київської міської державної адміністрації) від 04.03.2024 № 055-2188).</w:t>
            </w:r>
          </w:p>
        </w:tc>
      </w:tr>
      <w:tr w:rsidR="00827E2B" w:rsidRPr="00827E2B" w:rsidTr="00F0303E">
        <w:trPr>
          <w:trHeight w:val="1978"/>
        </w:trPr>
        <w:tc>
          <w:tcPr>
            <w:tcW w:w="2689" w:type="dxa"/>
            <w:shd w:val="clear" w:color="auto" w:fill="auto"/>
          </w:tcPr>
          <w:p w:rsidR="00827E2B" w:rsidRPr="00827E2B" w:rsidRDefault="00827E2B" w:rsidP="00483FAF">
            <w:pPr>
              <w:rPr>
                <w:rFonts w:ascii="Times New Roman" w:hAnsi="Times New Roman" w:cs="Times New Roman"/>
                <w:color w:val="000000" w:themeColor="text1"/>
              </w:rPr>
            </w:pPr>
            <w:r w:rsidRPr="00827E2B">
              <w:rPr>
                <w:rFonts w:ascii="Times New Roman" w:hAnsi="Times New Roman" w:cs="Times New Roman"/>
                <w:color w:val="000000" w:themeColor="text1"/>
              </w:rPr>
              <w:t>Інші особливості:</w:t>
            </w:r>
          </w:p>
        </w:tc>
        <w:tc>
          <w:tcPr>
            <w:tcW w:w="6804" w:type="dxa"/>
            <w:shd w:val="clear" w:color="auto" w:fill="auto"/>
          </w:tcPr>
          <w:p w:rsidR="009A40B6" w:rsidRPr="00827E2B" w:rsidRDefault="009A40B6" w:rsidP="009A40B6">
            <w:pPr>
              <w:jc w:val="both"/>
              <w:rPr>
                <w:rFonts w:ascii="Times New Roman" w:hAnsi="Times New Roman" w:cs="Times New Roman"/>
                <w:color w:val="000000" w:themeColor="text1"/>
              </w:rPr>
            </w:pPr>
            <w:r w:rsidRPr="00827E2B">
              <w:rPr>
                <w:rFonts w:ascii="Times New Roman" w:hAnsi="Times New Roman" w:cs="Times New Roman"/>
                <w:color w:val="000000" w:themeColor="text1"/>
              </w:rPr>
              <w:t xml:space="preserve">Земельна ділянка розташована в межах зони охоронюваного ландшафту та частково в межах санітарно-захисної зони установ комунального господарства. </w:t>
            </w:r>
          </w:p>
          <w:p w:rsidR="00827E2B" w:rsidRPr="00827E2B" w:rsidRDefault="00827E2B" w:rsidP="00483FAF">
            <w:pPr>
              <w:jc w:val="both"/>
              <w:rPr>
                <w:rFonts w:ascii="Times New Roman" w:hAnsi="Times New Roman" w:cs="Times New Roman"/>
                <w:color w:val="000000" w:themeColor="text1"/>
              </w:rPr>
            </w:pPr>
            <w:r w:rsidRPr="00827E2B">
              <w:rPr>
                <w:rFonts w:ascii="Times New Roman" w:hAnsi="Times New Roman" w:cs="Times New Roman"/>
                <w:color w:val="000000" w:themeColor="text1"/>
              </w:rPr>
              <w:t>Відповідно до витягу із технічної документації з нормативної</w:t>
            </w:r>
          </w:p>
          <w:p w:rsidR="00827E2B" w:rsidRPr="00827E2B" w:rsidRDefault="00827E2B" w:rsidP="00483FAF">
            <w:pPr>
              <w:jc w:val="both"/>
              <w:rPr>
                <w:rFonts w:ascii="Times New Roman" w:hAnsi="Times New Roman" w:cs="Times New Roman"/>
                <w:color w:val="000000" w:themeColor="text1"/>
              </w:rPr>
            </w:pPr>
            <w:r w:rsidRPr="00827E2B">
              <w:rPr>
                <w:rFonts w:ascii="Times New Roman" w:hAnsi="Times New Roman" w:cs="Times New Roman"/>
                <w:color w:val="000000" w:themeColor="text1"/>
              </w:rPr>
              <w:t xml:space="preserve">грошової оцінки земельних ділянок від 06.03.2024 </w:t>
            </w:r>
            <w:r w:rsidRPr="00827E2B">
              <w:rPr>
                <w:rFonts w:ascii="Times New Roman" w:hAnsi="Times New Roman" w:cs="Times New Roman"/>
                <w:color w:val="000000" w:themeColor="text1"/>
              </w:rPr>
              <w:br/>
              <w:t xml:space="preserve">№ </w:t>
            </w:r>
            <w:r w:rsidRPr="00827E2B">
              <w:rPr>
                <w:rFonts w:ascii="Times New Roman" w:hAnsi="Times New Roman" w:cs="Times New Roman"/>
                <w:bCs/>
                <w:color w:val="000000" w:themeColor="text1"/>
              </w:rPr>
              <w:t>НВ-9932274602024</w:t>
            </w:r>
            <w:r w:rsidRPr="00827E2B">
              <w:rPr>
                <w:rFonts w:ascii="Times New Roman" w:hAnsi="Times New Roman" w:cs="Times New Roman"/>
                <w:color w:val="000000" w:themeColor="text1"/>
              </w:rPr>
              <w:t xml:space="preserve"> нормативна грошова оцінка земельної ділянки становить </w:t>
            </w:r>
            <w:r w:rsidRPr="00827E2B">
              <w:rPr>
                <w:rStyle w:val="fontstyle01"/>
                <w:rFonts w:ascii="Times New Roman" w:hAnsi="Times New Roman" w:cs="Times New Roman"/>
                <w:color w:val="000000" w:themeColor="text1"/>
              </w:rPr>
              <w:t>13 142 460,22</w:t>
            </w:r>
            <w:r w:rsidRPr="00827E2B">
              <w:rPr>
                <w:rFonts w:ascii="Times New Roman" w:hAnsi="Times New Roman" w:cs="Times New Roman"/>
                <w:color w:val="000000" w:themeColor="text1"/>
              </w:rPr>
              <w:t xml:space="preserve"> грн.</w:t>
            </w:r>
          </w:p>
        </w:tc>
      </w:tr>
      <w:tr w:rsidR="00827E2B" w:rsidRPr="00827E2B" w:rsidTr="009038B9">
        <w:tc>
          <w:tcPr>
            <w:tcW w:w="9493" w:type="dxa"/>
            <w:gridSpan w:val="2"/>
            <w:shd w:val="clear" w:color="auto" w:fill="auto"/>
          </w:tcPr>
          <w:p w:rsidR="00827E2B" w:rsidRPr="00827E2B" w:rsidRDefault="00827E2B" w:rsidP="00483FAF">
            <w:pPr>
              <w:jc w:val="center"/>
              <w:rPr>
                <w:rFonts w:ascii="Times New Roman" w:hAnsi="Times New Roman" w:cs="Times New Roman"/>
                <w:b/>
                <w:color w:val="000000" w:themeColor="text1"/>
              </w:rPr>
            </w:pPr>
            <w:r w:rsidRPr="00827E2B">
              <w:rPr>
                <w:rFonts w:ascii="Times New Roman" w:hAnsi="Times New Roman" w:cs="Times New Roman"/>
                <w:b/>
                <w:color w:val="000000" w:themeColor="text1"/>
              </w:rPr>
              <w:t>Земельна ділянка № 3</w:t>
            </w:r>
          </w:p>
        </w:tc>
      </w:tr>
      <w:tr w:rsidR="00827E2B" w:rsidRPr="00827E2B" w:rsidTr="009038B9">
        <w:trPr>
          <w:trHeight w:val="373"/>
        </w:trPr>
        <w:tc>
          <w:tcPr>
            <w:tcW w:w="2689" w:type="dxa"/>
            <w:shd w:val="clear" w:color="auto" w:fill="auto"/>
          </w:tcPr>
          <w:p w:rsidR="00827E2B" w:rsidRPr="00827E2B" w:rsidRDefault="00827E2B" w:rsidP="00483FAF">
            <w:pPr>
              <w:rPr>
                <w:rFonts w:ascii="Times New Roman" w:hAnsi="Times New Roman" w:cs="Times New Roman"/>
                <w:b/>
                <w:color w:val="000000" w:themeColor="text1"/>
              </w:rPr>
            </w:pPr>
            <w:r w:rsidRPr="00827E2B">
              <w:rPr>
                <w:rFonts w:ascii="Times New Roman" w:hAnsi="Times New Roman" w:cs="Times New Roman"/>
                <w:b/>
                <w:color w:val="000000" w:themeColor="text1"/>
              </w:rPr>
              <w:t xml:space="preserve">Кадастровий номер </w:t>
            </w:r>
          </w:p>
        </w:tc>
        <w:tc>
          <w:tcPr>
            <w:tcW w:w="6804" w:type="dxa"/>
            <w:shd w:val="clear" w:color="auto" w:fill="auto"/>
          </w:tcPr>
          <w:p w:rsidR="00827E2B" w:rsidRPr="00827E2B" w:rsidRDefault="00827E2B" w:rsidP="00483FAF">
            <w:pPr>
              <w:jc w:val="both"/>
              <w:rPr>
                <w:rFonts w:ascii="Times New Roman" w:hAnsi="Times New Roman" w:cs="Times New Roman"/>
                <w:b/>
                <w:color w:val="000000" w:themeColor="text1"/>
              </w:rPr>
            </w:pPr>
            <w:r w:rsidRPr="00827E2B">
              <w:rPr>
                <w:rFonts w:ascii="Times New Roman" w:hAnsi="Times New Roman" w:cs="Times New Roman"/>
                <w:b/>
                <w:color w:val="000000" w:themeColor="text1"/>
              </w:rPr>
              <w:t>8000000000:66:010:0024</w:t>
            </w:r>
          </w:p>
        </w:tc>
      </w:tr>
      <w:tr w:rsidR="00827E2B" w:rsidRPr="00827E2B" w:rsidTr="009038B9">
        <w:tc>
          <w:tcPr>
            <w:tcW w:w="2689" w:type="dxa"/>
            <w:shd w:val="clear" w:color="auto" w:fill="auto"/>
          </w:tcPr>
          <w:p w:rsidR="00827E2B" w:rsidRPr="009038B9" w:rsidRDefault="00827E2B" w:rsidP="00483FAF">
            <w:pPr>
              <w:rPr>
                <w:rFonts w:ascii="Times New Roman" w:hAnsi="Times New Roman" w:cs="Times New Roman"/>
                <w:color w:val="000000" w:themeColor="text1"/>
              </w:rPr>
            </w:pPr>
            <w:r w:rsidRPr="009038B9">
              <w:rPr>
                <w:rFonts w:ascii="Times New Roman" w:hAnsi="Times New Roman" w:cs="Times New Roman"/>
                <w:color w:val="000000" w:themeColor="text1"/>
              </w:rPr>
              <w:t>Місце розташування земельної ділянки</w:t>
            </w:r>
          </w:p>
        </w:tc>
        <w:tc>
          <w:tcPr>
            <w:tcW w:w="6804" w:type="dxa"/>
            <w:shd w:val="clear" w:color="auto" w:fill="auto"/>
          </w:tcPr>
          <w:p w:rsidR="00827E2B" w:rsidRPr="009038B9" w:rsidRDefault="00827E2B" w:rsidP="00483FAF">
            <w:pPr>
              <w:jc w:val="both"/>
              <w:rPr>
                <w:rFonts w:ascii="Times New Roman" w:hAnsi="Times New Roman" w:cs="Times New Roman"/>
                <w:color w:val="000000" w:themeColor="text1"/>
              </w:rPr>
            </w:pPr>
            <w:r w:rsidRPr="009038B9">
              <w:rPr>
                <w:rFonts w:ascii="Times New Roman" w:hAnsi="Times New Roman" w:cs="Times New Roman"/>
                <w:color w:val="000000" w:themeColor="text1"/>
              </w:rPr>
              <w:t>вул. Вершигори Петра у Дніпровському районі м. Києва</w:t>
            </w:r>
          </w:p>
        </w:tc>
      </w:tr>
      <w:tr w:rsidR="00827E2B" w:rsidRPr="00827E2B" w:rsidTr="009038B9">
        <w:tc>
          <w:tcPr>
            <w:tcW w:w="2689" w:type="dxa"/>
            <w:shd w:val="clear" w:color="auto" w:fill="auto"/>
          </w:tcPr>
          <w:p w:rsidR="00827E2B" w:rsidRPr="00827E2B" w:rsidRDefault="00827E2B" w:rsidP="00483FAF">
            <w:pPr>
              <w:rPr>
                <w:rFonts w:ascii="Times New Roman" w:hAnsi="Times New Roman" w:cs="Times New Roman"/>
                <w:color w:val="000000" w:themeColor="text1"/>
              </w:rPr>
            </w:pPr>
            <w:r w:rsidRPr="00827E2B">
              <w:rPr>
                <w:rFonts w:ascii="Times New Roman" w:hAnsi="Times New Roman" w:cs="Times New Roman"/>
                <w:color w:val="000000" w:themeColor="text1"/>
              </w:rPr>
              <w:t xml:space="preserve">Площа, га </w:t>
            </w:r>
          </w:p>
        </w:tc>
        <w:tc>
          <w:tcPr>
            <w:tcW w:w="6804" w:type="dxa"/>
            <w:shd w:val="clear" w:color="auto" w:fill="auto"/>
          </w:tcPr>
          <w:p w:rsidR="00827E2B" w:rsidRPr="00827E2B" w:rsidRDefault="00827E2B" w:rsidP="00483FAF">
            <w:pPr>
              <w:jc w:val="both"/>
              <w:rPr>
                <w:rFonts w:ascii="Times New Roman" w:hAnsi="Times New Roman" w:cs="Times New Roman"/>
                <w:color w:val="000000" w:themeColor="text1"/>
              </w:rPr>
            </w:pPr>
            <w:r w:rsidRPr="00827E2B">
              <w:rPr>
                <w:rFonts w:ascii="Times New Roman" w:hAnsi="Times New Roman" w:cs="Times New Roman"/>
                <w:color w:val="000000" w:themeColor="text1"/>
              </w:rPr>
              <w:t>0,5776</w:t>
            </w:r>
          </w:p>
        </w:tc>
      </w:tr>
      <w:tr w:rsidR="00827E2B" w:rsidRPr="00827E2B" w:rsidTr="00F0303E">
        <w:trPr>
          <w:trHeight w:val="314"/>
        </w:trPr>
        <w:tc>
          <w:tcPr>
            <w:tcW w:w="2689" w:type="dxa"/>
            <w:shd w:val="clear" w:color="auto" w:fill="auto"/>
          </w:tcPr>
          <w:p w:rsidR="00827E2B" w:rsidRPr="00827E2B" w:rsidRDefault="00827E2B" w:rsidP="00483FAF">
            <w:pPr>
              <w:rPr>
                <w:rFonts w:ascii="Times New Roman" w:hAnsi="Times New Roman" w:cs="Times New Roman"/>
                <w:color w:val="000000" w:themeColor="text1"/>
              </w:rPr>
            </w:pPr>
            <w:r w:rsidRPr="00827E2B">
              <w:rPr>
                <w:rFonts w:ascii="Times New Roman" w:hAnsi="Times New Roman" w:cs="Times New Roman"/>
                <w:color w:val="000000" w:themeColor="text1"/>
              </w:rPr>
              <w:t>Вид права</w:t>
            </w:r>
          </w:p>
        </w:tc>
        <w:tc>
          <w:tcPr>
            <w:tcW w:w="6804" w:type="dxa"/>
            <w:shd w:val="clear" w:color="auto" w:fill="auto"/>
          </w:tcPr>
          <w:p w:rsidR="00827E2B" w:rsidRPr="00827E2B" w:rsidRDefault="009038B9" w:rsidP="00483FAF">
            <w:pPr>
              <w:jc w:val="both"/>
              <w:rPr>
                <w:rFonts w:ascii="Times New Roman" w:hAnsi="Times New Roman" w:cs="Times New Roman"/>
                <w:color w:val="000000" w:themeColor="text1"/>
              </w:rPr>
            </w:pPr>
            <w:r>
              <w:rPr>
                <w:rFonts w:ascii="Times New Roman" w:hAnsi="Times New Roman" w:cs="Times New Roman"/>
                <w:color w:val="000000" w:themeColor="text1"/>
              </w:rPr>
              <w:t>в</w:t>
            </w:r>
            <w:r w:rsidR="00827E2B" w:rsidRPr="00827E2B">
              <w:rPr>
                <w:rFonts w:ascii="Times New Roman" w:hAnsi="Times New Roman" w:cs="Times New Roman"/>
                <w:color w:val="000000" w:themeColor="text1"/>
              </w:rPr>
              <w:t>ласність</w:t>
            </w:r>
          </w:p>
        </w:tc>
      </w:tr>
      <w:tr w:rsidR="00827E2B" w:rsidRPr="00827E2B" w:rsidTr="00F0303E">
        <w:trPr>
          <w:trHeight w:val="884"/>
        </w:trPr>
        <w:tc>
          <w:tcPr>
            <w:tcW w:w="2689" w:type="dxa"/>
            <w:shd w:val="clear" w:color="auto" w:fill="auto"/>
          </w:tcPr>
          <w:p w:rsidR="00827E2B" w:rsidRPr="00827E2B" w:rsidRDefault="00827E2B" w:rsidP="00483FAF">
            <w:pPr>
              <w:rPr>
                <w:rFonts w:ascii="Times New Roman" w:hAnsi="Times New Roman" w:cs="Times New Roman"/>
                <w:color w:val="000000" w:themeColor="text1"/>
              </w:rPr>
            </w:pPr>
            <w:r w:rsidRPr="00827E2B">
              <w:rPr>
                <w:rFonts w:ascii="Times New Roman" w:hAnsi="Times New Roman" w:cs="Times New Roman"/>
                <w:color w:val="000000" w:themeColor="text1"/>
              </w:rPr>
              <w:t>Вид цільового призначення земельної ділянки</w:t>
            </w:r>
          </w:p>
        </w:tc>
        <w:tc>
          <w:tcPr>
            <w:tcW w:w="6804" w:type="dxa"/>
            <w:shd w:val="clear" w:color="auto" w:fill="auto"/>
          </w:tcPr>
          <w:p w:rsidR="00827E2B" w:rsidRPr="00827E2B" w:rsidRDefault="009038B9" w:rsidP="00483FAF">
            <w:pPr>
              <w:jc w:val="both"/>
              <w:rPr>
                <w:rFonts w:ascii="Times New Roman" w:hAnsi="Times New Roman" w:cs="Times New Roman"/>
                <w:color w:val="000000" w:themeColor="text1"/>
              </w:rPr>
            </w:pPr>
            <w:r w:rsidRPr="0036627C">
              <w:rPr>
                <w:rStyle w:val="fontstyle01"/>
              </w:rPr>
              <w:t>02.09 для будівництва і обслуговування паркінгів та автостоянок на землях житлової та громадської забудови (розміщення багаторівневого паркінгу)</w:t>
            </w:r>
          </w:p>
        </w:tc>
      </w:tr>
      <w:tr w:rsidR="00827E2B" w:rsidRPr="00827E2B" w:rsidTr="00F0303E">
        <w:trPr>
          <w:trHeight w:val="3067"/>
        </w:trPr>
        <w:tc>
          <w:tcPr>
            <w:tcW w:w="2689" w:type="dxa"/>
            <w:shd w:val="clear" w:color="auto" w:fill="auto"/>
          </w:tcPr>
          <w:p w:rsidR="00827E2B" w:rsidRPr="00827E2B" w:rsidRDefault="00827E2B" w:rsidP="00483FAF">
            <w:pPr>
              <w:rPr>
                <w:rFonts w:ascii="Times New Roman" w:hAnsi="Times New Roman" w:cs="Times New Roman"/>
                <w:color w:val="000000" w:themeColor="text1"/>
              </w:rPr>
            </w:pPr>
            <w:r w:rsidRPr="00827E2B">
              <w:rPr>
                <w:rFonts w:ascii="Times New Roman" w:hAnsi="Times New Roman" w:cs="Times New Roman"/>
                <w:color w:val="000000" w:themeColor="text1"/>
              </w:rPr>
              <w:t>Детальний план території</w:t>
            </w:r>
          </w:p>
        </w:tc>
        <w:tc>
          <w:tcPr>
            <w:tcW w:w="6804" w:type="dxa"/>
            <w:shd w:val="clear" w:color="auto" w:fill="auto"/>
          </w:tcPr>
          <w:p w:rsidR="00827E2B" w:rsidRPr="00827E2B" w:rsidRDefault="00827E2B" w:rsidP="009A40B6">
            <w:pPr>
              <w:jc w:val="both"/>
              <w:rPr>
                <w:rFonts w:ascii="Times New Roman" w:hAnsi="Times New Roman" w:cs="Times New Roman"/>
                <w:color w:val="000000" w:themeColor="text1"/>
              </w:rPr>
            </w:pPr>
            <w:r w:rsidRPr="00827E2B">
              <w:rPr>
                <w:rFonts w:ascii="Times New Roman" w:hAnsi="Times New Roman" w:cs="Times New Roman"/>
                <w:color w:val="000000" w:themeColor="text1"/>
              </w:rPr>
              <w:t xml:space="preserve">Відповідно до детального плану території в межах бульвару Перова, вулиць Сулеймана Стальського, Петра Вершигори, проспекту Генерала Ватутіна у Дніпровському районі </w:t>
            </w:r>
            <w:r w:rsidRPr="00827E2B">
              <w:rPr>
                <w:rFonts w:ascii="Times New Roman" w:hAnsi="Times New Roman" w:cs="Times New Roman"/>
                <w:color w:val="000000" w:themeColor="text1"/>
              </w:rPr>
              <w:br/>
              <w:t xml:space="preserve">м. Києва, затвердженого рішенням Київської міської ради </w:t>
            </w:r>
            <w:r>
              <w:rPr>
                <w:rFonts w:ascii="Times New Roman" w:hAnsi="Times New Roman" w:cs="Times New Roman"/>
                <w:color w:val="000000" w:themeColor="text1"/>
              </w:rPr>
              <w:t xml:space="preserve">            </w:t>
            </w:r>
            <w:r w:rsidRPr="00827E2B">
              <w:rPr>
                <w:rFonts w:ascii="Times New Roman" w:hAnsi="Times New Roman" w:cs="Times New Roman"/>
                <w:color w:val="000000" w:themeColor="text1"/>
              </w:rPr>
              <w:t xml:space="preserve">від 28.11.2017 № 679/3686, земельна ділянка за функціональним призначенням відноситься до території транспорту та зв’язку. Відповідно до проєктних рішень зазначеного ДПТ на земельній ділянці передбачено розміщення багаторівневого паркінгу (лист Департаменту містобудування та архітектури виконавчого органу Київської міської ради (Київської міської державної адміністрації) від 15.02.2024 № 055-1587). </w:t>
            </w:r>
          </w:p>
        </w:tc>
      </w:tr>
      <w:tr w:rsidR="00827E2B" w:rsidRPr="00827E2B" w:rsidTr="00F0303E">
        <w:trPr>
          <w:trHeight w:val="1976"/>
        </w:trPr>
        <w:tc>
          <w:tcPr>
            <w:tcW w:w="2689" w:type="dxa"/>
            <w:shd w:val="clear" w:color="auto" w:fill="auto"/>
          </w:tcPr>
          <w:p w:rsidR="00827E2B" w:rsidRPr="00827E2B" w:rsidRDefault="00827E2B" w:rsidP="00483FAF">
            <w:pPr>
              <w:rPr>
                <w:rFonts w:ascii="Times New Roman" w:hAnsi="Times New Roman" w:cs="Times New Roman"/>
                <w:color w:val="000000" w:themeColor="text1"/>
              </w:rPr>
            </w:pPr>
            <w:r w:rsidRPr="00827E2B">
              <w:rPr>
                <w:rFonts w:ascii="Times New Roman" w:hAnsi="Times New Roman" w:cs="Times New Roman"/>
                <w:color w:val="000000" w:themeColor="text1"/>
              </w:rPr>
              <w:t>Інші особливості:</w:t>
            </w:r>
          </w:p>
        </w:tc>
        <w:tc>
          <w:tcPr>
            <w:tcW w:w="6804" w:type="dxa"/>
            <w:shd w:val="clear" w:color="auto" w:fill="auto"/>
          </w:tcPr>
          <w:p w:rsidR="009A40B6" w:rsidRDefault="009A40B6" w:rsidP="009A40B6">
            <w:pPr>
              <w:jc w:val="both"/>
              <w:rPr>
                <w:rFonts w:ascii="Times New Roman" w:hAnsi="Times New Roman" w:cs="Times New Roman"/>
                <w:color w:val="000000" w:themeColor="text1"/>
              </w:rPr>
            </w:pPr>
            <w:r>
              <w:rPr>
                <w:rFonts w:ascii="Times New Roman" w:hAnsi="Times New Roman" w:cs="Times New Roman"/>
                <w:color w:val="000000" w:themeColor="text1"/>
              </w:rPr>
              <w:t>Земельна</w:t>
            </w:r>
            <w:r w:rsidRPr="00827E2B">
              <w:rPr>
                <w:rFonts w:ascii="Times New Roman" w:hAnsi="Times New Roman" w:cs="Times New Roman"/>
                <w:color w:val="000000" w:themeColor="text1"/>
              </w:rPr>
              <w:t xml:space="preserve"> ділянка розташована в межах зони охоронюваного ландшафту та санітарнозахисної зони установ комунального господарства.</w:t>
            </w:r>
          </w:p>
          <w:p w:rsidR="00827E2B" w:rsidRPr="00827E2B" w:rsidRDefault="00827E2B" w:rsidP="00483FAF">
            <w:pPr>
              <w:jc w:val="both"/>
              <w:rPr>
                <w:rFonts w:ascii="Times New Roman" w:hAnsi="Times New Roman" w:cs="Times New Roman"/>
                <w:color w:val="000000" w:themeColor="text1"/>
              </w:rPr>
            </w:pPr>
            <w:r w:rsidRPr="00827E2B">
              <w:rPr>
                <w:rFonts w:ascii="Times New Roman" w:hAnsi="Times New Roman" w:cs="Times New Roman"/>
                <w:color w:val="000000" w:themeColor="text1"/>
              </w:rPr>
              <w:t>Відповідно до витягу із технічної документації з нормативної</w:t>
            </w:r>
          </w:p>
          <w:p w:rsidR="00827E2B" w:rsidRPr="00827E2B" w:rsidRDefault="00827E2B" w:rsidP="00483FAF">
            <w:pPr>
              <w:jc w:val="both"/>
              <w:rPr>
                <w:rFonts w:ascii="Times New Roman" w:hAnsi="Times New Roman" w:cs="Times New Roman"/>
                <w:color w:val="000000" w:themeColor="text1"/>
              </w:rPr>
            </w:pPr>
            <w:r w:rsidRPr="00827E2B">
              <w:rPr>
                <w:rFonts w:ascii="Times New Roman" w:hAnsi="Times New Roman" w:cs="Times New Roman"/>
                <w:color w:val="000000" w:themeColor="text1"/>
              </w:rPr>
              <w:t xml:space="preserve">грошової оцінки земельних ділянок від 06.03.2024 </w:t>
            </w:r>
            <w:r w:rsidRPr="00827E2B">
              <w:rPr>
                <w:rFonts w:ascii="Times New Roman" w:hAnsi="Times New Roman" w:cs="Times New Roman"/>
                <w:color w:val="000000" w:themeColor="text1"/>
              </w:rPr>
              <w:br/>
              <w:t xml:space="preserve">№ </w:t>
            </w:r>
            <w:r w:rsidRPr="00827E2B">
              <w:rPr>
                <w:rFonts w:ascii="Times New Roman" w:hAnsi="Times New Roman" w:cs="Times New Roman"/>
                <w:bCs/>
                <w:color w:val="000000" w:themeColor="text1"/>
              </w:rPr>
              <w:t>НВ-9932274862024</w:t>
            </w:r>
            <w:r w:rsidRPr="00827E2B">
              <w:rPr>
                <w:rFonts w:ascii="Times New Roman" w:hAnsi="Times New Roman" w:cs="Times New Roman"/>
                <w:color w:val="000000" w:themeColor="text1"/>
              </w:rPr>
              <w:t xml:space="preserve"> нормативна грошова оцінка земельної ділянки становить </w:t>
            </w:r>
            <w:r w:rsidRPr="00827E2B">
              <w:rPr>
                <w:rStyle w:val="fontstyle01"/>
                <w:rFonts w:ascii="Times New Roman" w:hAnsi="Times New Roman" w:cs="Times New Roman"/>
                <w:color w:val="000000" w:themeColor="text1"/>
              </w:rPr>
              <w:t>13 636 679,68</w:t>
            </w:r>
            <w:r w:rsidRPr="00827E2B">
              <w:rPr>
                <w:rFonts w:ascii="Times New Roman" w:hAnsi="Times New Roman" w:cs="Times New Roman"/>
                <w:color w:val="000000" w:themeColor="text1"/>
              </w:rPr>
              <w:t xml:space="preserve"> грн.</w:t>
            </w:r>
          </w:p>
        </w:tc>
      </w:tr>
    </w:tbl>
    <w:p w:rsidR="009038B9" w:rsidRDefault="009038B9" w:rsidP="00B569A0">
      <w:pPr>
        <w:ind w:firstLine="567"/>
        <w:jc w:val="both"/>
        <w:rPr>
          <w:rFonts w:ascii="Times New Roman" w:hAnsi="Times New Roman" w:cs="Times New Roman"/>
          <w:color w:val="000000" w:themeColor="text1"/>
        </w:rPr>
      </w:pPr>
    </w:p>
    <w:p w:rsidR="00B569A0" w:rsidRPr="00827E2B" w:rsidRDefault="00B569A0" w:rsidP="00B569A0">
      <w:pPr>
        <w:ind w:firstLine="567"/>
        <w:jc w:val="both"/>
        <w:rPr>
          <w:rFonts w:ascii="Times New Roman" w:hAnsi="Times New Roman" w:cs="Times New Roman"/>
          <w:color w:val="000000" w:themeColor="text1"/>
        </w:rPr>
      </w:pPr>
      <w:r w:rsidRPr="00827E2B">
        <w:rPr>
          <w:rFonts w:ascii="Times New Roman" w:hAnsi="Times New Roman" w:cs="Times New Roman"/>
          <w:color w:val="000000" w:themeColor="text1"/>
        </w:rPr>
        <w:t>Технічні документації із землеустрою щодо інвентаризації земель містять інформацію та відомості 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w:t>
      </w:r>
      <w:r w:rsidR="003955BE" w:rsidRPr="00827E2B">
        <w:rPr>
          <w:rFonts w:ascii="Times New Roman" w:hAnsi="Times New Roman" w:cs="Times New Roman"/>
          <w:color w:val="000000" w:themeColor="text1"/>
        </w:rPr>
        <w:t xml:space="preserve">кадастровий </w:t>
      </w:r>
      <w:r w:rsidRPr="00827E2B">
        <w:rPr>
          <w:rFonts w:ascii="Times New Roman" w:hAnsi="Times New Roman" w:cs="Times New Roman"/>
          <w:color w:val="000000" w:themeColor="text1"/>
        </w:rPr>
        <w:t xml:space="preserve">квартал </w:t>
      </w:r>
      <w:r w:rsidR="007450AE" w:rsidRPr="00827E2B">
        <w:rPr>
          <w:rFonts w:ascii="Times New Roman" w:hAnsi="Times New Roman" w:cs="Times New Roman"/>
          <w:color w:val="000000" w:themeColor="text1"/>
        </w:rPr>
        <w:t xml:space="preserve"> 66:052</w:t>
      </w:r>
      <w:r w:rsidRPr="00827E2B">
        <w:rPr>
          <w:rFonts w:ascii="Times New Roman" w:hAnsi="Times New Roman" w:cs="Times New Roman"/>
          <w:color w:val="000000" w:themeColor="text1"/>
        </w:rPr>
        <w:t>), органом охорони культурної спадщини органу виконавчої влади (Департаментом охорони культурної спадщини виконавчого органу Київської міської ради (Київської міської державної адміністрації))(</w:t>
      </w:r>
      <w:r w:rsidR="003955BE" w:rsidRPr="00827E2B">
        <w:rPr>
          <w:rFonts w:ascii="Times New Roman" w:hAnsi="Times New Roman" w:cs="Times New Roman"/>
          <w:color w:val="000000" w:themeColor="text1"/>
        </w:rPr>
        <w:t xml:space="preserve">кадастрові </w:t>
      </w:r>
      <w:r w:rsidRPr="00827E2B">
        <w:rPr>
          <w:rFonts w:ascii="Times New Roman" w:hAnsi="Times New Roman" w:cs="Times New Roman"/>
          <w:color w:val="000000" w:themeColor="text1"/>
        </w:rPr>
        <w:t xml:space="preserve">квартали </w:t>
      </w:r>
      <w:r w:rsidR="007450AE" w:rsidRPr="00827E2B">
        <w:rPr>
          <w:rFonts w:ascii="Times New Roman" w:hAnsi="Times New Roman" w:cs="Times New Roman"/>
          <w:color w:val="000000" w:themeColor="text1"/>
        </w:rPr>
        <w:t>66:010, 66:052, 62:146</w:t>
      </w:r>
      <w:r w:rsidRPr="00827E2B">
        <w:rPr>
          <w:rFonts w:ascii="Times New Roman" w:hAnsi="Times New Roman" w:cs="Times New Roman"/>
          <w:color w:val="000000" w:themeColor="text1"/>
        </w:rPr>
        <w:t>).</w:t>
      </w:r>
    </w:p>
    <w:p w:rsidR="00B569A0" w:rsidRPr="00827E2B" w:rsidRDefault="00B569A0" w:rsidP="00B569A0">
      <w:pPr>
        <w:pStyle w:val="a7"/>
        <w:shd w:val="clear" w:color="auto" w:fill="auto"/>
        <w:ind w:firstLine="567"/>
        <w:jc w:val="both"/>
        <w:rPr>
          <w:color w:val="000000" w:themeColor="text1"/>
          <w:sz w:val="24"/>
          <w:szCs w:val="24"/>
          <w:lang w:val="uk-UA"/>
        </w:rPr>
      </w:pPr>
    </w:p>
    <w:p w:rsidR="00B569A0" w:rsidRPr="00827E2B" w:rsidRDefault="00B569A0" w:rsidP="00B569A0">
      <w:pPr>
        <w:pStyle w:val="1"/>
        <w:numPr>
          <w:ilvl w:val="0"/>
          <w:numId w:val="2"/>
        </w:numPr>
        <w:shd w:val="clear" w:color="auto" w:fill="auto"/>
        <w:tabs>
          <w:tab w:val="left" w:pos="708"/>
          <w:tab w:val="left" w:pos="851"/>
        </w:tabs>
        <w:spacing w:after="40"/>
        <w:ind w:firstLine="567"/>
        <w:rPr>
          <w:i w:val="0"/>
          <w:color w:val="000000" w:themeColor="text1"/>
          <w:sz w:val="24"/>
          <w:szCs w:val="24"/>
          <w:lang w:val="uk-UA"/>
        </w:rPr>
      </w:pPr>
      <w:r w:rsidRPr="00827E2B">
        <w:rPr>
          <w:b/>
          <w:bCs/>
          <w:i w:val="0"/>
          <w:color w:val="000000" w:themeColor="text1"/>
          <w:sz w:val="24"/>
          <w:szCs w:val="24"/>
          <w:lang w:val="uk-UA"/>
        </w:rPr>
        <w:t>Стан нормативно-правової бази у даній сфері правового регулювання.</w:t>
      </w:r>
    </w:p>
    <w:p w:rsidR="00B569A0" w:rsidRPr="00827E2B" w:rsidRDefault="00B569A0" w:rsidP="00B569A0">
      <w:pPr>
        <w:pStyle w:val="1"/>
        <w:ind w:firstLine="567"/>
        <w:jc w:val="both"/>
        <w:rPr>
          <w:i w:val="0"/>
          <w:color w:val="000000" w:themeColor="text1"/>
          <w:sz w:val="24"/>
          <w:szCs w:val="24"/>
          <w:lang w:val="uk-UA"/>
        </w:rPr>
      </w:pPr>
      <w:r w:rsidRPr="00827E2B">
        <w:rPr>
          <w:i w:val="0"/>
          <w:color w:val="000000" w:themeColor="text1"/>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B569A0" w:rsidRPr="00827E2B" w:rsidRDefault="00B569A0" w:rsidP="00B569A0">
      <w:pPr>
        <w:pStyle w:val="1"/>
        <w:ind w:firstLine="567"/>
        <w:jc w:val="both"/>
        <w:rPr>
          <w:bCs/>
          <w:i w:val="0"/>
          <w:color w:val="000000" w:themeColor="text1"/>
          <w:sz w:val="24"/>
          <w:szCs w:val="24"/>
          <w:bdr w:val="none" w:sz="0" w:space="0" w:color="auto" w:frame="1"/>
          <w:lang w:val="uk-UA" w:eastAsia="ru-RU"/>
        </w:rPr>
      </w:pPr>
      <w:r w:rsidRPr="00827E2B">
        <w:rPr>
          <w:bCs/>
          <w:i w:val="0"/>
          <w:color w:val="000000" w:themeColor="text1"/>
          <w:sz w:val="24"/>
          <w:szCs w:val="24"/>
          <w:bdr w:val="none" w:sz="0" w:space="0" w:color="auto" w:frame="1"/>
          <w:lang w:val="uk-UA" w:eastAsia="ru-RU"/>
        </w:rPr>
        <w:t>Проєкт рішення не містить інформацію з обмеженим доступом у розумінні статті 6 Закону України «Про доступ до публічної інформації».</w:t>
      </w:r>
    </w:p>
    <w:p w:rsidR="00B569A0" w:rsidRPr="00827E2B" w:rsidRDefault="00B569A0" w:rsidP="00B569A0">
      <w:pPr>
        <w:pStyle w:val="1"/>
        <w:ind w:firstLine="567"/>
        <w:jc w:val="both"/>
        <w:rPr>
          <w:i w:val="0"/>
          <w:color w:val="000000" w:themeColor="text1"/>
          <w:sz w:val="24"/>
          <w:szCs w:val="24"/>
          <w:lang w:val="uk-UA"/>
        </w:rPr>
      </w:pPr>
      <w:r w:rsidRPr="00827E2B">
        <w:rPr>
          <w:i w:val="0"/>
          <w:color w:val="000000" w:themeColor="text1"/>
          <w:sz w:val="24"/>
          <w:szCs w:val="24"/>
          <w:lang w:val="uk-UA"/>
        </w:rPr>
        <w:t>Проєкт рішення не стосується прав і соціальної захищеності осіб з інвалідністю та не матиме впливу на життєдіяльність цієї категорії.</w:t>
      </w:r>
    </w:p>
    <w:p w:rsidR="00B569A0" w:rsidRPr="00827E2B" w:rsidRDefault="00B569A0" w:rsidP="00B569A0">
      <w:pPr>
        <w:pStyle w:val="1"/>
        <w:ind w:firstLine="567"/>
        <w:jc w:val="both"/>
        <w:rPr>
          <w:i w:val="0"/>
          <w:color w:val="000000" w:themeColor="text1"/>
          <w:sz w:val="24"/>
          <w:szCs w:val="24"/>
          <w:lang w:val="uk-UA"/>
        </w:rPr>
      </w:pPr>
    </w:p>
    <w:p w:rsidR="00B569A0" w:rsidRPr="00827E2B" w:rsidRDefault="00B569A0" w:rsidP="00B569A0">
      <w:pPr>
        <w:pStyle w:val="1"/>
        <w:numPr>
          <w:ilvl w:val="0"/>
          <w:numId w:val="2"/>
        </w:numPr>
        <w:shd w:val="clear" w:color="auto" w:fill="auto"/>
        <w:tabs>
          <w:tab w:val="left" w:pos="728"/>
          <w:tab w:val="left" w:pos="851"/>
        </w:tabs>
        <w:spacing w:after="40"/>
        <w:ind w:firstLine="567"/>
        <w:rPr>
          <w:i w:val="0"/>
          <w:color w:val="000000" w:themeColor="text1"/>
          <w:sz w:val="24"/>
          <w:szCs w:val="24"/>
          <w:lang w:val="uk-UA"/>
        </w:rPr>
      </w:pPr>
      <w:r w:rsidRPr="00827E2B">
        <w:rPr>
          <w:b/>
          <w:bCs/>
          <w:i w:val="0"/>
          <w:color w:val="000000" w:themeColor="text1"/>
          <w:sz w:val="24"/>
          <w:szCs w:val="24"/>
          <w:lang w:val="uk-UA"/>
        </w:rPr>
        <w:t>Фінансово-економічне обґрунтування.</w:t>
      </w:r>
    </w:p>
    <w:p w:rsidR="00B569A0" w:rsidRPr="00827E2B" w:rsidRDefault="00B569A0" w:rsidP="00B569A0">
      <w:pPr>
        <w:pStyle w:val="1"/>
        <w:tabs>
          <w:tab w:val="left" w:pos="426"/>
        </w:tabs>
        <w:spacing w:after="40"/>
        <w:ind w:firstLine="567"/>
        <w:rPr>
          <w:i w:val="0"/>
          <w:color w:val="000000" w:themeColor="text1"/>
          <w:sz w:val="24"/>
          <w:szCs w:val="24"/>
          <w:lang w:val="uk-UA"/>
        </w:rPr>
      </w:pPr>
      <w:r w:rsidRPr="00827E2B">
        <w:rPr>
          <w:i w:val="0"/>
          <w:color w:val="000000" w:themeColor="text1"/>
          <w:sz w:val="24"/>
          <w:szCs w:val="24"/>
          <w:lang w:val="uk-UA"/>
        </w:rPr>
        <w:t>Реалізація рішення не потребує додаткових витрат міського бюджету.</w:t>
      </w:r>
    </w:p>
    <w:p w:rsidR="00B569A0" w:rsidRPr="00827E2B" w:rsidRDefault="00B569A0" w:rsidP="00B569A0">
      <w:pPr>
        <w:pStyle w:val="1"/>
        <w:tabs>
          <w:tab w:val="left" w:pos="426"/>
        </w:tabs>
        <w:ind w:firstLine="567"/>
        <w:rPr>
          <w:i w:val="0"/>
          <w:color w:val="000000" w:themeColor="text1"/>
          <w:sz w:val="24"/>
          <w:szCs w:val="24"/>
          <w:lang w:val="uk-UA"/>
        </w:rPr>
      </w:pPr>
    </w:p>
    <w:p w:rsidR="00B569A0" w:rsidRPr="00827E2B" w:rsidRDefault="00B569A0" w:rsidP="00B569A0">
      <w:pPr>
        <w:pStyle w:val="1"/>
        <w:numPr>
          <w:ilvl w:val="0"/>
          <w:numId w:val="2"/>
        </w:numPr>
        <w:shd w:val="clear" w:color="auto" w:fill="auto"/>
        <w:tabs>
          <w:tab w:val="left" w:pos="567"/>
          <w:tab w:val="left" w:pos="851"/>
        </w:tabs>
        <w:spacing w:after="40"/>
        <w:ind w:firstLine="567"/>
        <w:rPr>
          <w:i w:val="0"/>
          <w:color w:val="000000" w:themeColor="text1"/>
          <w:sz w:val="24"/>
          <w:szCs w:val="24"/>
          <w:lang w:val="uk-UA"/>
        </w:rPr>
      </w:pPr>
      <w:r w:rsidRPr="00827E2B">
        <w:rPr>
          <w:b/>
          <w:bCs/>
          <w:i w:val="0"/>
          <w:color w:val="000000" w:themeColor="text1"/>
          <w:sz w:val="24"/>
          <w:szCs w:val="24"/>
          <w:lang w:val="uk-UA"/>
        </w:rPr>
        <w:t>Прогноз соціально-економічних та інших наслідків прийняття рішення.</w:t>
      </w:r>
    </w:p>
    <w:p w:rsidR="00B569A0" w:rsidRPr="00827E2B" w:rsidRDefault="00B569A0" w:rsidP="00B569A0">
      <w:pPr>
        <w:pStyle w:val="1"/>
        <w:shd w:val="clear" w:color="auto" w:fill="auto"/>
        <w:ind w:firstLine="567"/>
        <w:jc w:val="both"/>
        <w:rPr>
          <w:i w:val="0"/>
          <w:color w:val="000000" w:themeColor="text1"/>
          <w:sz w:val="24"/>
          <w:szCs w:val="24"/>
          <w:lang w:val="uk-UA"/>
        </w:rPr>
      </w:pPr>
      <w:r w:rsidRPr="00827E2B">
        <w:rPr>
          <w:i w:val="0"/>
          <w:color w:val="000000" w:themeColor="text1"/>
          <w:sz w:val="24"/>
          <w:szCs w:val="24"/>
          <w:lang w:val="uk-UA"/>
        </w:rPr>
        <w:t>Наслідками прийняття розробленого проєкту рішення стане:</w:t>
      </w:r>
    </w:p>
    <w:p w:rsidR="00B569A0" w:rsidRPr="00827E2B" w:rsidRDefault="00B569A0" w:rsidP="00B569A0">
      <w:pPr>
        <w:pStyle w:val="1"/>
        <w:shd w:val="clear" w:color="auto" w:fill="auto"/>
        <w:ind w:firstLine="567"/>
        <w:jc w:val="both"/>
        <w:rPr>
          <w:i w:val="0"/>
          <w:color w:val="000000" w:themeColor="text1"/>
          <w:sz w:val="24"/>
          <w:szCs w:val="24"/>
          <w:lang w:val="uk-UA"/>
        </w:rPr>
      </w:pPr>
      <w:r w:rsidRPr="00827E2B">
        <w:rPr>
          <w:i w:val="0"/>
          <w:color w:val="000000" w:themeColor="text1"/>
          <w:sz w:val="24"/>
          <w:szCs w:val="24"/>
          <w:lang w:val="uk-UA"/>
        </w:rPr>
        <w:t>- реалізація зацікавленою особою своїх прав щодо використання земельної ділянки;</w:t>
      </w:r>
    </w:p>
    <w:p w:rsidR="00B569A0" w:rsidRPr="00827E2B" w:rsidRDefault="00B569A0" w:rsidP="00B569A0">
      <w:pPr>
        <w:pStyle w:val="1"/>
        <w:shd w:val="clear" w:color="auto" w:fill="auto"/>
        <w:ind w:firstLine="567"/>
        <w:jc w:val="both"/>
        <w:rPr>
          <w:i w:val="0"/>
          <w:color w:val="000000" w:themeColor="text1"/>
          <w:sz w:val="24"/>
          <w:szCs w:val="24"/>
          <w:lang w:val="uk-UA"/>
        </w:rPr>
      </w:pPr>
      <w:r w:rsidRPr="00827E2B">
        <w:rPr>
          <w:i w:val="0"/>
          <w:color w:val="000000" w:themeColor="text1"/>
          <w:sz w:val="24"/>
          <w:szCs w:val="24"/>
          <w:lang w:val="uk-UA"/>
        </w:rPr>
        <w:t>- підвищення ефективності міського землекористування;</w:t>
      </w:r>
    </w:p>
    <w:p w:rsidR="00B569A0" w:rsidRPr="00827E2B" w:rsidRDefault="00B569A0" w:rsidP="00B569A0">
      <w:pPr>
        <w:pStyle w:val="1"/>
        <w:shd w:val="clear" w:color="auto" w:fill="auto"/>
        <w:ind w:firstLine="567"/>
        <w:jc w:val="both"/>
        <w:rPr>
          <w:i w:val="0"/>
          <w:color w:val="000000" w:themeColor="text1"/>
          <w:sz w:val="24"/>
          <w:szCs w:val="24"/>
          <w:lang w:val="uk-UA"/>
        </w:rPr>
      </w:pPr>
      <w:r w:rsidRPr="00827E2B">
        <w:rPr>
          <w:i w:val="0"/>
          <w:color w:val="000000" w:themeColor="text1"/>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B569A0" w:rsidRPr="00827E2B" w:rsidRDefault="00B569A0" w:rsidP="00B569A0">
      <w:pPr>
        <w:pStyle w:val="22"/>
        <w:shd w:val="clear" w:color="auto" w:fill="auto"/>
        <w:spacing w:after="120"/>
        <w:ind w:firstLine="420"/>
        <w:jc w:val="left"/>
        <w:rPr>
          <w:i w:val="0"/>
          <w:iCs w:val="0"/>
          <w:color w:val="000000" w:themeColor="text1"/>
          <w:sz w:val="20"/>
          <w:szCs w:val="20"/>
          <w:lang w:val="uk-UA"/>
        </w:rPr>
      </w:pPr>
    </w:p>
    <w:p w:rsidR="00B569A0" w:rsidRPr="00827E2B" w:rsidRDefault="00B569A0" w:rsidP="00B569A0">
      <w:pPr>
        <w:pStyle w:val="22"/>
        <w:shd w:val="clear" w:color="auto" w:fill="auto"/>
        <w:spacing w:after="120"/>
        <w:ind w:firstLine="420"/>
        <w:jc w:val="left"/>
        <w:rPr>
          <w:i w:val="0"/>
          <w:iCs w:val="0"/>
          <w:color w:val="000000" w:themeColor="text1"/>
          <w:sz w:val="20"/>
          <w:szCs w:val="20"/>
          <w:lang w:val="ru-RU"/>
        </w:rPr>
      </w:pPr>
      <w:r w:rsidRPr="00827E2B">
        <w:rPr>
          <w:i w:val="0"/>
          <w:iCs w:val="0"/>
          <w:color w:val="000000" w:themeColor="text1"/>
          <w:sz w:val="20"/>
          <w:szCs w:val="20"/>
          <w:lang w:val="uk-UA"/>
        </w:rPr>
        <w:t xml:space="preserve">Доповідач: директор Департаменту земельних ресурсів </w:t>
      </w:r>
      <w:r w:rsidRPr="00827E2B">
        <w:rPr>
          <w:rStyle w:val="ab"/>
          <w:i w:val="0"/>
          <w:color w:val="000000" w:themeColor="text1"/>
          <w:sz w:val="20"/>
          <w:szCs w:val="20"/>
          <w:lang w:val="ru-RU"/>
        </w:rPr>
        <w:t>Валентина ПЕЛИХ</w:t>
      </w:r>
    </w:p>
    <w:p w:rsidR="00B569A0" w:rsidRPr="00827E2B" w:rsidRDefault="00B569A0" w:rsidP="00B569A0">
      <w:pPr>
        <w:pStyle w:val="1"/>
        <w:shd w:val="clear" w:color="auto" w:fill="auto"/>
        <w:rPr>
          <w:i w:val="0"/>
          <w:color w:val="000000" w:themeColor="text1"/>
          <w:sz w:val="20"/>
          <w:szCs w:val="20"/>
          <w:lang w:val="uk-UA"/>
        </w:rPr>
      </w:pPr>
    </w:p>
    <w:p w:rsidR="00B569A0" w:rsidRPr="00827E2B" w:rsidRDefault="00B569A0" w:rsidP="00B569A0">
      <w:pPr>
        <w:pStyle w:val="1"/>
        <w:shd w:val="clear" w:color="auto" w:fill="auto"/>
        <w:rPr>
          <w:i w:val="0"/>
          <w:color w:val="000000" w:themeColor="text1"/>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B569A0" w:rsidRPr="00827E2B" w:rsidTr="0034608A">
        <w:trPr>
          <w:trHeight w:val="663"/>
        </w:trPr>
        <w:tc>
          <w:tcPr>
            <w:tcW w:w="4814" w:type="dxa"/>
            <w:hideMark/>
          </w:tcPr>
          <w:p w:rsidR="00B569A0" w:rsidRPr="00827E2B" w:rsidRDefault="00B569A0" w:rsidP="0034608A">
            <w:pPr>
              <w:pStyle w:val="30"/>
              <w:ind w:hanging="120"/>
              <w:jc w:val="both"/>
              <w:rPr>
                <w:rStyle w:val="ab"/>
                <w:b w:val="0"/>
                <w:color w:val="000000" w:themeColor="text1"/>
                <w:sz w:val="24"/>
                <w:szCs w:val="24"/>
                <w:lang w:val="ru-RU" w:eastAsia="uk-UA" w:bidi="uk-UA"/>
              </w:rPr>
            </w:pPr>
            <w:r w:rsidRPr="00827E2B">
              <w:rPr>
                <w:rStyle w:val="ab"/>
                <w:b w:val="0"/>
                <w:color w:val="000000" w:themeColor="text1"/>
                <w:sz w:val="24"/>
                <w:szCs w:val="24"/>
                <w:lang w:val="ru-RU" w:eastAsia="uk-UA" w:bidi="uk-UA"/>
              </w:rPr>
              <w:t>Директор Департаменту земельних ресурсів</w:t>
            </w:r>
          </w:p>
        </w:tc>
        <w:tc>
          <w:tcPr>
            <w:tcW w:w="4815" w:type="dxa"/>
          </w:tcPr>
          <w:p w:rsidR="00B569A0" w:rsidRPr="00827E2B" w:rsidRDefault="00B569A0" w:rsidP="0034608A">
            <w:pPr>
              <w:pStyle w:val="30"/>
              <w:shd w:val="clear" w:color="auto" w:fill="auto"/>
              <w:jc w:val="right"/>
              <w:rPr>
                <w:rStyle w:val="ab"/>
                <w:b w:val="0"/>
                <w:color w:val="000000" w:themeColor="text1"/>
                <w:sz w:val="24"/>
                <w:szCs w:val="24"/>
                <w:lang w:val="uk-UA" w:eastAsia="uk-UA" w:bidi="uk-UA"/>
              </w:rPr>
            </w:pPr>
            <w:r w:rsidRPr="00827E2B">
              <w:rPr>
                <w:rStyle w:val="ab"/>
                <w:b w:val="0"/>
                <w:color w:val="000000" w:themeColor="text1"/>
                <w:sz w:val="24"/>
                <w:szCs w:val="24"/>
                <w:lang w:val="uk-UA" w:eastAsia="uk-UA" w:bidi="uk-UA"/>
              </w:rPr>
              <w:t>Валентина ПЕЛИХ</w:t>
            </w:r>
          </w:p>
        </w:tc>
      </w:tr>
    </w:tbl>
    <w:p w:rsidR="00B569A0" w:rsidRPr="00827E2B" w:rsidRDefault="00B569A0" w:rsidP="00B569A0">
      <w:pPr>
        <w:pStyle w:val="a7"/>
        <w:shd w:val="clear" w:color="auto" w:fill="auto"/>
        <w:ind w:left="353"/>
        <w:rPr>
          <w:color w:val="000000" w:themeColor="text1"/>
        </w:rPr>
      </w:pPr>
    </w:p>
    <w:p w:rsidR="008370CA" w:rsidRPr="00827E2B" w:rsidRDefault="008370CA" w:rsidP="00B569A0">
      <w:pPr>
        <w:pStyle w:val="a7"/>
        <w:shd w:val="clear" w:color="auto" w:fill="auto"/>
        <w:ind w:left="142" w:firstLine="425"/>
        <w:jc w:val="both"/>
        <w:rPr>
          <w:color w:val="000000" w:themeColor="text1"/>
        </w:rPr>
      </w:pPr>
    </w:p>
    <w:sectPr w:rsidR="008370CA" w:rsidRPr="00827E2B" w:rsidSect="009038B9">
      <w:headerReference w:type="default" r:id="rId10"/>
      <w:footerReference w:type="default" r:id="rId11"/>
      <w:pgSz w:w="11907" w:h="16839" w:code="9"/>
      <w:pgMar w:top="1134" w:right="850" w:bottom="993"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246C" w:rsidRDefault="0090246C" w:rsidP="00C75A99">
      <w:r>
        <w:separator/>
      </w:r>
    </w:p>
  </w:endnote>
  <w:endnote w:type="continuationSeparator" w:id="0">
    <w:p w:rsidR="0090246C" w:rsidRDefault="0090246C"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r w:rsidRPr="00E72A0D">
      <w:rPr>
        <w:rFonts w:ascii="Arial" w:eastAsia="Arial" w:hAnsi="Arial" w:cs="Arial"/>
        <w:b/>
        <w:bCs/>
        <w:sz w:val="8"/>
        <w:szCs w:val="8"/>
        <w:lang w:val="ru-RU"/>
      </w:rPr>
      <w:t>Виготовлено за даними міського земельного кадастру</w:t>
    </w:r>
  </w:p>
  <w:p w:rsidR="003C5E47"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3C5E47"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246C" w:rsidRDefault="0090246C" w:rsidP="00C75A99">
      <w:r>
        <w:separator/>
      </w:r>
    </w:p>
  </w:footnote>
  <w:footnote w:type="continuationSeparator" w:id="0">
    <w:p w:rsidR="0090246C" w:rsidRDefault="0090246C" w:rsidP="00C7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eastAsia="Courier New" w:hAnsi="Courier New" w:cs="Courier New"/>
        <w:i w:val="0"/>
        <w:iCs w:val="0"/>
        <w:color w:val="000000"/>
        <w:sz w:val="24"/>
        <w:szCs w:val="24"/>
        <w:lang w:val="uk-UA" w:eastAsia="uk-UA" w:bidi="uk-UA"/>
      </w:rPr>
      <w:id w:val="-1043367166"/>
      <w:docPartObj>
        <w:docPartGallery w:val="Page Numbers (Top of Page)"/>
        <w:docPartUnique/>
      </w:docPartObj>
    </w:sdtPr>
    <w:sdtEndPr>
      <w:rPr>
        <w:rFonts w:ascii="Times New Roman" w:hAnsi="Times New Roman" w:cs="Times New Roman"/>
      </w:rPr>
    </w:sdtEndPr>
    <w:sdtContent>
      <w:p w:rsidR="003C5E47"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F85E85" w:rsidRPr="007424FD">
          <w:rPr>
            <w:i w:val="0"/>
            <w:sz w:val="12"/>
            <w:szCs w:val="12"/>
            <w:lang w:val="ru-RU"/>
          </w:rPr>
          <w:t xml:space="preserve">Пояснювальна записка № </w:t>
        </w:r>
        <w:r w:rsidR="007145EF" w:rsidRPr="00C27AA7">
          <w:rPr>
            <w:i w:val="0"/>
            <w:sz w:val="12"/>
            <w:szCs w:val="12"/>
          </w:rPr>
          <w:t>ПЗН-63260</w:t>
        </w:r>
        <w:r w:rsidR="007145EF" w:rsidRPr="00C27AA7">
          <w:rPr>
            <w:i w:val="0"/>
            <w:sz w:val="12"/>
            <w:szCs w:val="12"/>
            <w:lang w:val="ru-RU"/>
          </w:rPr>
          <w:t xml:space="preserve"> </w:t>
        </w:r>
        <w:r w:rsidR="00F85E85" w:rsidRPr="00C27AA7">
          <w:rPr>
            <w:i w:val="0"/>
            <w:sz w:val="12"/>
            <w:szCs w:val="12"/>
            <w:lang w:val="ru-RU"/>
          </w:rPr>
          <w:t xml:space="preserve">від </w:t>
        </w:r>
        <w:r w:rsidR="007145EF" w:rsidRPr="00C27AA7">
          <w:rPr>
            <w:i w:val="0"/>
            <w:sz w:val="12"/>
            <w:szCs w:val="12"/>
          </w:rPr>
          <w:t>29.02.2024</w:t>
        </w:r>
        <w:r w:rsidR="007145EF" w:rsidRPr="00C27AA7">
          <w:rPr>
            <w:i w:val="0"/>
            <w:sz w:val="12"/>
            <w:szCs w:val="12"/>
            <w:lang w:val="ru-RU"/>
          </w:rPr>
          <w:t xml:space="preserve"> </w:t>
        </w:r>
        <w:r w:rsidR="00F85E85" w:rsidRPr="00C27AA7">
          <w:rPr>
            <w:i w:val="0"/>
            <w:sz w:val="12"/>
            <w:szCs w:val="12"/>
            <w:lang w:val="ru-RU"/>
          </w:rPr>
          <w:t xml:space="preserve">до </w:t>
        </w:r>
        <w:r w:rsidR="003955BE">
          <w:rPr>
            <w:i w:val="0"/>
            <w:sz w:val="12"/>
            <w:szCs w:val="12"/>
            <w:lang w:val="ru-RU"/>
          </w:rPr>
          <w:t xml:space="preserve">справи </w:t>
        </w:r>
        <w:r w:rsidR="00F85E85" w:rsidRPr="00C27AA7">
          <w:rPr>
            <w:i w:val="0"/>
            <w:sz w:val="12"/>
            <w:szCs w:val="12"/>
            <w:lang w:val="ru-RU"/>
          </w:rPr>
          <w:t xml:space="preserve"> </w:t>
        </w:r>
        <w:r w:rsidR="007145EF" w:rsidRPr="00C27AA7">
          <w:rPr>
            <w:i w:val="0"/>
            <w:sz w:val="12"/>
            <w:szCs w:val="12"/>
          </w:rPr>
          <w:t>501653335</w:t>
        </w:r>
      </w:p>
      <w:p w:rsidR="003C5E47" w:rsidRPr="00800A09" w:rsidRDefault="00F85E85" w:rsidP="003955BE">
        <w:pPr>
          <w:pStyle w:val="a9"/>
          <w:tabs>
            <w:tab w:val="clear" w:pos="9639"/>
          </w:tabs>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F0303E" w:rsidRPr="00F0303E">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rsidR="003C5E47" w:rsidRDefault="003C5E47" w:rsidP="009C41B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3684519">
    <w:abstractNumId w:val="0"/>
  </w:num>
  <w:num w:numId="2" w16cid:durableId="44181251">
    <w:abstractNumId w:val="1"/>
  </w:num>
  <w:num w:numId="3" w16cid:durableId="53628562">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955BE"/>
    <w:rsid w:val="003C2207"/>
    <w:rsid w:val="003C5E47"/>
    <w:rsid w:val="00420097"/>
    <w:rsid w:val="004346D0"/>
    <w:rsid w:val="004B607F"/>
    <w:rsid w:val="0052269E"/>
    <w:rsid w:val="005745FA"/>
    <w:rsid w:val="006B7724"/>
    <w:rsid w:val="006C2CC2"/>
    <w:rsid w:val="007145EF"/>
    <w:rsid w:val="007450AE"/>
    <w:rsid w:val="007622A5"/>
    <w:rsid w:val="00782C95"/>
    <w:rsid w:val="007924A0"/>
    <w:rsid w:val="007D7EE1"/>
    <w:rsid w:val="007F07C2"/>
    <w:rsid w:val="008222C1"/>
    <w:rsid w:val="00827E2B"/>
    <w:rsid w:val="008370CA"/>
    <w:rsid w:val="008A06BD"/>
    <w:rsid w:val="0090246C"/>
    <w:rsid w:val="009038B9"/>
    <w:rsid w:val="009121EC"/>
    <w:rsid w:val="00976877"/>
    <w:rsid w:val="00985E97"/>
    <w:rsid w:val="009A39CE"/>
    <w:rsid w:val="009A40B6"/>
    <w:rsid w:val="009C5855"/>
    <w:rsid w:val="00A21BAE"/>
    <w:rsid w:val="00A670A8"/>
    <w:rsid w:val="00A80CF5"/>
    <w:rsid w:val="00A87894"/>
    <w:rsid w:val="00AB6301"/>
    <w:rsid w:val="00B22002"/>
    <w:rsid w:val="00B40214"/>
    <w:rsid w:val="00B42B9F"/>
    <w:rsid w:val="00B569A0"/>
    <w:rsid w:val="00B75AB3"/>
    <w:rsid w:val="00BA42B4"/>
    <w:rsid w:val="00BF6365"/>
    <w:rsid w:val="00C27AA7"/>
    <w:rsid w:val="00C36E34"/>
    <w:rsid w:val="00C37A2A"/>
    <w:rsid w:val="00C51EC3"/>
    <w:rsid w:val="00C6745A"/>
    <w:rsid w:val="00C75A99"/>
    <w:rsid w:val="00C762F0"/>
    <w:rsid w:val="00CB7458"/>
    <w:rsid w:val="00D1745B"/>
    <w:rsid w:val="00D17D83"/>
    <w:rsid w:val="00D67774"/>
    <w:rsid w:val="00E03B90"/>
    <w:rsid w:val="00E0666E"/>
    <w:rsid w:val="00E43C7B"/>
    <w:rsid w:val="00E63F3A"/>
    <w:rsid w:val="00E72A0D"/>
    <w:rsid w:val="00EB620F"/>
    <w:rsid w:val="00F0303E"/>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 w:type="character" w:customStyle="1" w:styleId="normaltextrun">
    <w:name w:val="normaltextrun"/>
    <w:basedOn w:val="a0"/>
    <w:rsid w:val="00976877"/>
  </w:style>
  <w:style w:type="character" w:customStyle="1" w:styleId="fontstyle01">
    <w:name w:val="fontstyle01"/>
    <w:basedOn w:val="a0"/>
    <w:rsid w:val="00827E2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6426</Words>
  <Characters>3664</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10070</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Корнійчук Олеся Михайлівна</cp:lastModifiedBy>
  <cp:revision>2</cp:revision>
  <cp:lastPrinted>2024-03-06T12:35:00Z</cp:lastPrinted>
  <dcterms:created xsi:type="dcterms:W3CDTF">2024-03-11T14:37:00Z</dcterms:created>
  <dcterms:modified xsi:type="dcterms:W3CDTF">2024-03-11T14:37:00Z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2024-03-11T14:37:44Z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a5a9c419-89a2-43f6-9903-940a987e53bf</vt:lpwstr>
  </property>
  <property fmtid="{D5CDD505-2E9C-101B-9397-08002B2CF9AE}" pid="8" name="MSIP_Label_defa4170-0d19-0005-0004-bc88714345d2_ContentBits">
    <vt:lpwstr>0</vt:lpwstr>
  </property>
</Properties>
</file>