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A4A6" w14:textId="77777777" w:rsidR="00125855" w:rsidRPr="004248DE" w:rsidRDefault="00125855" w:rsidP="0012585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024B9D0" wp14:editId="3BF9317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564F" w14:textId="77777777" w:rsidR="00125855" w:rsidRPr="005250F2" w:rsidRDefault="00125855" w:rsidP="00125855">
      <w:pPr>
        <w:tabs>
          <w:tab w:val="left" w:pos="4395"/>
        </w:tabs>
        <w:ind w:right="-1"/>
        <w:rPr>
          <w:sz w:val="28"/>
          <w:szCs w:val="28"/>
        </w:rPr>
      </w:pPr>
    </w:p>
    <w:p w14:paraId="080E0505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CE34F16" w14:textId="343AAFD8" w:rsidR="00125855" w:rsidRPr="00C65838" w:rsidRDefault="00125855" w:rsidP="00125855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575DB04B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40411B04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1CB64644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17B26211" w14:textId="77777777" w:rsidR="00125855" w:rsidRDefault="00125855" w:rsidP="00125855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168E4F8" w14:textId="77777777" w:rsidR="00125855" w:rsidRPr="00C65838" w:rsidRDefault="00125855" w:rsidP="00125855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6C4DBD67" w:rsidR="00F6318B" w:rsidRPr="00125855" w:rsidRDefault="00F6318B" w:rsidP="00F6318B">
      <w:pPr>
        <w:rPr>
          <w:sz w:val="16"/>
          <w:szCs w:val="16"/>
        </w:rPr>
      </w:pPr>
    </w:p>
    <w:p w14:paraId="7AD30748" w14:textId="26178F7C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6640B3" w14:paraId="39883B9B" w14:textId="77777777" w:rsidTr="00CB7E47">
        <w:trPr>
          <w:trHeight w:val="2500"/>
        </w:trPr>
        <w:tc>
          <w:tcPr>
            <w:tcW w:w="5920" w:type="dxa"/>
            <w:hideMark/>
          </w:tcPr>
          <w:p w14:paraId="0B182D23" w14:textId="22D3749F" w:rsidR="00CB7E47" w:rsidRPr="00DE4A20" w:rsidRDefault="001A22CE" w:rsidP="00CB7E47">
            <w:pPr>
              <w:pStyle w:val="110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C63AB7C" wp14:editId="46D6359C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1333500</wp:posOffset>
                      </wp:positionV>
                      <wp:extent cx="1790700" cy="233045"/>
                      <wp:effectExtent l="0" t="0" r="0" b="1270"/>
                      <wp:wrapNone/>
                      <wp:docPr id="217" name="Надпись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69CE0" w14:textId="77777777" w:rsidR="001A22CE" w:rsidRPr="00273DDF" w:rsidRDefault="001A22CE" w:rsidP="002D0F54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273DDF">
                                    <w:rPr>
                                      <w:rStyle w:val="af1"/>
                                      <w:i w:val="0"/>
                                    </w:rPr>
                                    <w:t>480394840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63AB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7" o:spid="_x0000_s1026" type="#_x0000_t202" style="position:absolute;left:0;text-align:left;margin-left:321pt;margin-top:105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q4jL73wAAAAsBAAAPAAAA&#10;AAAAAAAAAAAAAJMEAABkcnMvZG93bnJldi54bWxQSwUGAAAAAAQABADzAAAAnwUAAAAA&#10;" stroked="f">
                      <v:textbox style="mso-fit-shape-to-text:t"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1"/>
                                <w:i w:val="0"/>
                              </w:rPr>
                              <w:t>480394840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E47">
              <w:rPr>
                <w:b/>
                <w:color w:val="000000" w:themeColor="text1"/>
                <w:sz w:val="28"/>
                <w:szCs w:val="28"/>
              </w:rPr>
              <w:t>Про надання КИЇВСЬКОМУ КОМУНАЛЬНОМУ ОБ’ЄДНАННЮ ЗЕЛЕНОГО БУДІВНИЦТВА ТА ЕКСПЛУАТАЦІЇ ЗЕЛЕНИХ НАСАДЖЕНЬ МІСТА «КИЇВЗЕЛЕНБУД» земельної ділянки в постійне користуванн</w:t>
            </w:r>
            <w:r w:rsidR="00CB7E47" w:rsidRPr="00CB7E47">
              <w:rPr>
                <w:b/>
                <w:sz w:val="28"/>
                <w:szCs w:val="28"/>
              </w:rPr>
              <w:t xml:space="preserve">я для обслуговування та експлуатації зелених насаджень загального користування </w:t>
            </w:r>
            <w:r w:rsidR="00CB7E47">
              <w:rPr>
                <w:b/>
                <w:color w:val="000000" w:themeColor="text1"/>
                <w:sz w:val="28"/>
                <w:szCs w:val="28"/>
              </w:rPr>
              <w:t xml:space="preserve">на                </w:t>
            </w:r>
            <w:r w:rsidR="00CB7E47">
              <w:rPr>
                <w:b/>
                <w:iCs/>
                <w:color w:val="000000" w:themeColor="text1"/>
                <w:sz w:val="28"/>
                <w:szCs w:val="28"/>
              </w:rPr>
              <w:t xml:space="preserve">вул. Прирічній, 1-Б </w:t>
            </w:r>
            <w:r w:rsidR="00CB7E47"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r w:rsidR="00CB7E47">
              <w:rPr>
                <w:b/>
                <w:iCs/>
                <w:color w:val="000000" w:themeColor="text1"/>
                <w:sz w:val="28"/>
                <w:szCs w:val="28"/>
              </w:rPr>
              <w:t>Оболонському</w:t>
            </w:r>
            <w:r w:rsidR="00CB7E47">
              <w:rPr>
                <w:b/>
                <w:color w:val="000000" w:themeColor="text1"/>
                <w:sz w:val="28"/>
              </w:rPr>
              <w:t xml:space="preserve"> </w:t>
            </w:r>
            <w:r w:rsidR="00CB7E47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810A26" w:rsidRDefault="00F6318B" w:rsidP="00810A26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07F6D163" w14:textId="13E580A7" w:rsidR="00F6318B" w:rsidRPr="00810A26" w:rsidRDefault="00C7069E" w:rsidP="00810A26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  <w:r w:rsidRPr="00810A26">
        <w:rPr>
          <w:snapToGrid w:val="0"/>
          <w:color w:val="000000" w:themeColor="text1"/>
          <w:sz w:val="28"/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Кудрявська, 23) від 09 грудня 2024 року № 72055-009158173-031-03, проєкт землеустрою щодо відведення земельної ділянки та додані документи, керуючись статтями 9, 20, 79¹, 83, 92, 116, 122, 123, 186, пунктом 23 розділу Х «Перехідні положення» Земельного кодексу України, пунктом 34 частини першої статті 26 Закону України «Про місцеве самоврядування в Україні», Законом України «Про внесення змін до деяких законодавчих актів України щодо розмежування земель державної та комунальної власності», Законом України «Про адміністративну процедуру», </w:t>
      </w:r>
      <w:r w:rsidR="00573FA1" w:rsidRPr="00810A26">
        <w:rPr>
          <w:snapToGrid w:val="0"/>
          <w:color w:val="000000" w:themeColor="text1"/>
          <w:sz w:val="28"/>
          <w:lang w:val="uk-UA"/>
        </w:rPr>
        <w:t>враховуючи рішення Київської міської ради від 08 жовтня 2015 року № 134/2037 «Про надання статусу скверу земельним ділянкам на вул. Північній між будинками № 30 та № 36 та на вул. Прирічній між будинками № 1 та № 5 в Оболонському районі м. Києва»</w:t>
      </w:r>
      <w:r w:rsidR="00810A26">
        <w:rPr>
          <w:snapToGrid w:val="0"/>
          <w:color w:val="000000" w:themeColor="text1"/>
          <w:sz w:val="28"/>
          <w:lang w:val="uk-UA"/>
        </w:rPr>
        <w:t>,</w:t>
      </w:r>
      <w:r w:rsidR="00573FA1" w:rsidRPr="00810A26">
        <w:rPr>
          <w:snapToGrid w:val="0"/>
          <w:color w:val="000000" w:themeColor="text1"/>
          <w:sz w:val="28"/>
          <w:lang w:val="uk-UA"/>
        </w:rPr>
        <w:t xml:space="preserve"> </w:t>
      </w:r>
      <w:r w:rsidRPr="00810A26">
        <w:rPr>
          <w:snapToGrid w:val="0"/>
          <w:color w:val="000000" w:themeColor="text1"/>
          <w:sz w:val="28"/>
          <w:lang w:val="uk-UA"/>
        </w:rPr>
        <w:t>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6B98C0" w14:textId="02486EA0" w:rsidR="00CB7E47" w:rsidRDefault="00E1355C" w:rsidP="00CB7E4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CB7E47">
        <w:rPr>
          <w:color w:val="000000" w:themeColor="text1"/>
          <w:sz w:val="28"/>
          <w:szCs w:val="28"/>
          <w:lang w:val="uk-UA"/>
        </w:rPr>
        <w:t xml:space="preserve"> Затвердити проект землеустрою щодо відведення земельної ділянки Київському комунальному об'єднанню зеленого будівництва та експлуатації </w:t>
      </w:r>
      <w:r w:rsidR="00CB7E47">
        <w:rPr>
          <w:color w:val="000000" w:themeColor="text1"/>
          <w:sz w:val="28"/>
          <w:szCs w:val="28"/>
          <w:lang w:val="uk-UA"/>
        </w:rPr>
        <w:lastRenderedPageBreak/>
        <w:t xml:space="preserve">зелених насаджень міста «Київзеленбуд» з цільовим призначенням 07.08 – земельні ділянки загального користування, які використовуються як зелені насадження загального користування на вул. Прирічній, 1-Б в Оболонському районі м. Києва </w:t>
      </w:r>
      <w:r w:rsidR="00CB7E47">
        <w:rPr>
          <w:sz w:val="28"/>
          <w:szCs w:val="28"/>
          <w:lang w:val="uk-UA"/>
        </w:rPr>
        <w:t>(</w:t>
      </w:r>
      <w:r w:rsidR="006640B3" w:rsidRPr="00E13205">
        <w:rPr>
          <w:color w:val="000000" w:themeColor="text1"/>
          <w:sz w:val="28"/>
          <w:szCs w:val="28"/>
          <w:lang w:val="uk-UA"/>
        </w:rPr>
        <w:t>категорія земель – землі житлової та громадської забудови</w:t>
      </w:r>
      <w:r w:rsidR="00CB7E47">
        <w:rPr>
          <w:sz w:val="28"/>
          <w:szCs w:val="28"/>
          <w:lang w:val="uk-UA"/>
        </w:rPr>
        <w:t xml:space="preserve">), заява </w:t>
      </w:r>
      <w:r w:rsidR="00CB7E47" w:rsidRPr="00E13205">
        <w:rPr>
          <w:color w:val="000000" w:themeColor="text1"/>
          <w:sz w:val="28"/>
          <w:szCs w:val="28"/>
          <w:lang w:val="uk-UA"/>
        </w:rPr>
        <w:t xml:space="preserve">ДЦ від 09 грудня  2024 </w:t>
      </w:r>
      <w:r w:rsidR="00CB7E47">
        <w:rPr>
          <w:color w:val="000000" w:themeColor="text1"/>
          <w:sz w:val="28"/>
          <w:szCs w:val="28"/>
          <w:lang w:val="uk-UA"/>
        </w:rPr>
        <w:t xml:space="preserve">року </w:t>
      </w:r>
      <w:r w:rsidR="00CB7E47" w:rsidRPr="00E13205">
        <w:rPr>
          <w:color w:val="000000" w:themeColor="text1"/>
          <w:sz w:val="28"/>
          <w:szCs w:val="28"/>
          <w:lang w:val="uk-UA"/>
        </w:rPr>
        <w:t>№</w:t>
      </w:r>
      <w:r w:rsidR="006640B3">
        <w:rPr>
          <w:color w:val="000000" w:themeColor="text1"/>
          <w:sz w:val="28"/>
          <w:szCs w:val="28"/>
          <w:lang w:val="uk-UA"/>
        </w:rPr>
        <w:t xml:space="preserve"> 72055-009158173-031-03, справа </w:t>
      </w:r>
      <w:r w:rsidR="000D1BF2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CB7E47" w:rsidRPr="00E13205">
        <w:rPr>
          <w:color w:val="000000" w:themeColor="text1"/>
          <w:sz w:val="28"/>
          <w:szCs w:val="28"/>
          <w:lang w:val="uk-UA"/>
        </w:rPr>
        <w:t xml:space="preserve">№ </w:t>
      </w:r>
      <w:r w:rsidR="00CB7E47" w:rsidRPr="00E13205">
        <w:rPr>
          <w:b/>
          <w:color w:val="000000" w:themeColor="text1"/>
          <w:sz w:val="28"/>
          <w:szCs w:val="28"/>
          <w:lang w:val="uk-UA"/>
        </w:rPr>
        <w:t>480394840</w:t>
      </w:r>
      <w:r w:rsidR="00CB7E47">
        <w:rPr>
          <w:color w:val="000000" w:themeColor="text1"/>
          <w:sz w:val="28"/>
          <w:szCs w:val="28"/>
          <w:lang w:val="uk-UA"/>
        </w:rPr>
        <w:t>.</w:t>
      </w:r>
    </w:p>
    <w:p w14:paraId="69FED637" w14:textId="705E9035" w:rsidR="00E8517A" w:rsidRDefault="00CB7E47" w:rsidP="00CB7E4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</w:t>
      </w:r>
      <w:r w:rsidR="006640B3">
        <w:rPr>
          <w:color w:val="000000" w:themeColor="text1"/>
          <w:sz w:val="28"/>
          <w:szCs w:val="28"/>
          <w:lang w:val="uk-UA"/>
        </w:rPr>
        <w:t xml:space="preserve"> </w:t>
      </w:r>
      <w:r w:rsidR="00E8517A">
        <w:rPr>
          <w:color w:val="000000" w:themeColor="text1"/>
          <w:sz w:val="28"/>
          <w:szCs w:val="28"/>
          <w:lang w:val="uk-UA"/>
        </w:rPr>
        <w:t xml:space="preserve">Змінити категорію земель земельної ділянки площею </w:t>
      </w:r>
      <w:r w:rsidR="00E8517A" w:rsidRPr="00CB7E47">
        <w:rPr>
          <w:iCs/>
          <w:color w:val="000000" w:themeColor="text1"/>
          <w:sz w:val="28"/>
          <w:szCs w:val="28"/>
          <w:lang w:val="uk-UA" w:eastAsia="uk-UA"/>
        </w:rPr>
        <w:t>0,4165</w:t>
      </w:r>
      <w:r w:rsidR="00E8517A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E8517A" w:rsidRPr="00DE4A20">
        <w:rPr>
          <w:color w:val="000000" w:themeColor="text1"/>
          <w:lang w:val="uk-UA"/>
        </w:rPr>
        <w:t xml:space="preserve"> </w:t>
      </w:r>
      <w:r w:rsidR="00E8517A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E8517A" w:rsidRPr="00CB7E47">
        <w:rPr>
          <w:iCs/>
          <w:color w:val="000000" w:themeColor="text1"/>
          <w:sz w:val="28"/>
          <w:szCs w:val="28"/>
          <w:lang w:val="uk-UA" w:eastAsia="uk-UA"/>
        </w:rPr>
        <w:t>8000000000:78:028:0087</w:t>
      </w:r>
      <w:r w:rsidR="00E8517A" w:rsidRPr="00DE4A20">
        <w:rPr>
          <w:color w:val="000000" w:themeColor="text1"/>
          <w:sz w:val="28"/>
          <w:szCs w:val="28"/>
          <w:lang w:val="uk-UA"/>
        </w:rPr>
        <w:t>)</w:t>
      </w:r>
      <w:r w:rsidR="00E8517A">
        <w:rPr>
          <w:color w:val="000000" w:themeColor="text1"/>
          <w:sz w:val="28"/>
          <w:szCs w:val="28"/>
          <w:lang w:val="uk-UA"/>
        </w:rPr>
        <w:t xml:space="preserve"> </w:t>
      </w:r>
      <w:r w:rsidR="00E8517A">
        <w:rPr>
          <w:color w:val="000000" w:themeColor="text1"/>
          <w:sz w:val="28"/>
          <w:lang w:val="uk-UA"/>
        </w:rPr>
        <w:t xml:space="preserve">на </w:t>
      </w:r>
      <w:r w:rsidR="00E8517A">
        <w:rPr>
          <w:color w:val="000000" w:themeColor="text1"/>
          <w:sz w:val="28"/>
          <w:szCs w:val="28"/>
          <w:lang w:val="uk-UA"/>
        </w:rPr>
        <w:t xml:space="preserve">вул. Прирічній, 1-Б в Оболонському районі м. Києва з «землі житлової та громадської забудови» на «землі рекреаційного призначення» та </w:t>
      </w:r>
      <w:r w:rsidR="00866EAE">
        <w:rPr>
          <w:color w:val="000000" w:themeColor="text1"/>
          <w:sz w:val="28"/>
          <w:szCs w:val="28"/>
          <w:lang w:val="uk-UA"/>
        </w:rPr>
        <w:t>її</w:t>
      </w:r>
      <w:r w:rsidR="00E8517A">
        <w:rPr>
          <w:color w:val="000000" w:themeColor="text1"/>
          <w:sz w:val="28"/>
          <w:szCs w:val="28"/>
          <w:lang w:val="uk-UA"/>
        </w:rPr>
        <w:t xml:space="preserve"> цільове призначення </w:t>
      </w:r>
      <w:r w:rsidR="00E8517A">
        <w:rPr>
          <w:sz w:val="28"/>
          <w:szCs w:val="28"/>
          <w:lang w:val="uk-UA"/>
        </w:rPr>
        <w:t xml:space="preserve">з </w:t>
      </w:r>
      <w:r w:rsidR="00E8517A">
        <w:rPr>
          <w:color w:val="000000" w:themeColor="text1"/>
          <w:sz w:val="28"/>
          <w:szCs w:val="28"/>
          <w:lang w:val="uk-UA"/>
        </w:rPr>
        <w:t>«</w:t>
      </w:r>
      <w:r w:rsidR="00E8517A" w:rsidRPr="00E8517A">
        <w:rPr>
          <w:sz w:val="28"/>
          <w:szCs w:val="28"/>
          <w:lang w:val="uk-UA"/>
        </w:rPr>
        <w:t>для будівництва, експлуатації та обслуговування житлового будинку з об’єктами соціально-громадського призначення та підземним паркінгом</w:t>
      </w:r>
      <w:r w:rsidR="00E8517A">
        <w:rPr>
          <w:color w:val="000000" w:themeColor="text1"/>
          <w:sz w:val="28"/>
          <w:szCs w:val="28"/>
          <w:lang w:val="uk-UA"/>
        </w:rPr>
        <w:t>» на «07.08 земельні ділянки загального користування, які використовуються як зелені насадження загального користування».</w:t>
      </w:r>
    </w:p>
    <w:p w14:paraId="17CFAEFB" w14:textId="4DE9DB96" w:rsidR="00CB7E47" w:rsidRDefault="00E8517A" w:rsidP="00CB7E4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 </w:t>
      </w:r>
      <w:r w:rsidR="00CB7E47">
        <w:rPr>
          <w:color w:val="000000" w:themeColor="text1"/>
          <w:sz w:val="28"/>
          <w:szCs w:val="28"/>
          <w:lang w:val="uk-UA"/>
        </w:rPr>
        <w:t xml:space="preserve">Надати КИЇВСЬКОМУ КОМУНАЛЬНОМУ ОБ'ЄДНАННЮ ЗЕЛЕНОГО БУДІВНИЦТВА ТА ЕКСПЛУАТАЦІЇ ЗЕЛЕНИХ НАСАДЖЕНЬ МІСТА «КИЇВЗЕЛЕНБУД», за умови виконання пункту 3 цього рішення, в постійне користування земельну ділянку </w:t>
      </w:r>
      <w:r w:rsidR="006F1409">
        <w:rPr>
          <w:color w:val="000000" w:themeColor="text1"/>
          <w:sz w:val="28"/>
          <w:szCs w:val="28"/>
          <w:lang w:val="uk-UA"/>
        </w:rPr>
        <w:t xml:space="preserve">площею </w:t>
      </w:r>
      <w:r w:rsidR="00CB7E47" w:rsidRPr="00CB7E47">
        <w:rPr>
          <w:iCs/>
          <w:color w:val="000000" w:themeColor="text1"/>
          <w:sz w:val="28"/>
          <w:szCs w:val="28"/>
          <w:lang w:val="uk-UA" w:eastAsia="uk-UA"/>
        </w:rPr>
        <w:t>0,4165</w:t>
      </w:r>
      <w:r w:rsidR="00CB7E47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CB7E47" w:rsidRPr="00DE4A20">
        <w:rPr>
          <w:color w:val="000000" w:themeColor="text1"/>
          <w:lang w:val="uk-UA"/>
        </w:rPr>
        <w:t xml:space="preserve"> </w:t>
      </w:r>
      <w:r w:rsidR="00CB7E47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CB7E47" w:rsidRPr="00CB7E47">
        <w:rPr>
          <w:iCs/>
          <w:color w:val="000000" w:themeColor="text1"/>
          <w:sz w:val="28"/>
          <w:szCs w:val="28"/>
          <w:lang w:val="uk-UA" w:eastAsia="uk-UA"/>
        </w:rPr>
        <w:t>8000000000:78:028:0087</w:t>
      </w:r>
      <w:r w:rsidR="00CB7E47" w:rsidRPr="00DE4A20">
        <w:rPr>
          <w:color w:val="000000" w:themeColor="text1"/>
          <w:sz w:val="28"/>
          <w:szCs w:val="28"/>
          <w:lang w:val="uk-UA"/>
        </w:rPr>
        <w:t>)</w:t>
      </w:r>
      <w:r w:rsidR="00CB7E47">
        <w:rPr>
          <w:color w:val="000000" w:themeColor="text1"/>
          <w:sz w:val="28"/>
          <w:szCs w:val="28"/>
          <w:lang w:val="uk-UA"/>
        </w:rPr>
        <w:t xml:space="preserve"> </w:t>
      </w:r>
      <w:r w:rsidR="00CB7E47">
        <w:rPr>
          <w:sz w:val="28"/>
          <w:szCs w:val="28"/>
          <w:lang w:val="uk-UA"/>
        </w:rPr>
        <w:t>для обслуговування та експлуатації зелених насаджень загального користування</w:t>
      </w:r>
      <w:r w:rsidR="00CB7E47">
        <w:rPr>
          <w:color w:val="000000" w:themeColor="text1"/>
          <w:sz w:val="28"/>
          <w:szCs w:val="28"/>
          <w:lang w:val="uk-UA"/>
        </w:rPr>
        <w:t xml:space="preserve"> (код виду цільового призначення – 07.08 земельні ділянки</w:t>
      </w:r>
      <w:r w:rsidR="00CB7E47">
        <w:rPr>
          <w:iCs/>
          <w:color w:val="000000" w:themeColor="text1"/>
          <w:sz w:val="28"/>
          <w:szCs w:val="28"/>
          <w:lang w:val="uk-UA"/>
        </w:rPr>
        <w:t xml:space="preserve"> загального користування, які використовуються як зелені насадження загального користування)</w:t>
      </w:r>
      <w:r w:rsidR="00CB7E47">
        <w:rPr>
          <w:color w:val="000000" w:themeColor="text1"/>
          <w:sz w:val="28"/>
          <w:lang w:val="uk-UA"/>
        </w:rPr>
        <w:t xml:space="preserve"> на </w:t>
      </w:r>
      <w:r w:rsidR="00CB7E47">
        <w:rPr>
          <w:color w:val="000000" w:themeColor="text1"/>
          <w:sz w:val="28"/>
          <w:szCs w:val="28"/>
          <w:lang w:val="uk-UA"/>
        </w:rPr>
        <w:t>вул. Прирічній, 1-Б в Оболонському районі м. Києва із земель комунальної власності територіальної громади міста Києва.</w:t>
      </w:r>
    </w:p>
    <w:p w14:paraId="157893A0" w14:textId="10880C9E" w:rsidR="00CB7E47" w:rsidRDefault="00E8517A" w:rsidP="00CB7E4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CB7E47">
        <w:rPr>
          <w:color w:val="000000" w:themeColor="text1"/>
          <w:sz w:val="28"/>
          <w:szCs w:val="28"/>
          <w:lang w:val="uk-UA"/>
        </w:rPr>
        <w:t>.</w:t>
      </w:r>
      <w:r w:rsidR="00CB7E47">
        <w:rPr>
          <w:color w:val="000000" w:themeColor="text1"/>
          <w:sz w:val="28"/>
          <w:szCs w:val="28"/>
          <w:lang w:val="uk-UA"/>
        </w:rPr>
        <w:tab/>
        <w:t>КИЇВСЬКОМУ КОМУНАЛЬНОМУ ОБ'ЄДНАННЮ ЗЕЛЕНОГО БУДІВНИЦТВА ТА ЕКСПЛУАТАЦІЇ ЗЕЛЕНИХ НАСАДЖЕНЬ МІСТА «КИЇВЗЕЛЕНБУД»:</w:t>
      </w:r>
    </w:p>
    <w:p w14:paraId="4DC42832" w14:textId="3F245A19" w:rsidR="00CB7E47" w:rsidRPr="00E8517A" w:rsidRDefault="00E8517A" w:rsidP="00CB7E47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E8517A">
        <w:rPr>
          <w:sz w:val="28"/>
          <w:szCs w:val="28"/>
          <w:lang w:val="uk-UA"/>
        </w:rPr>
        <w:t>4</w:t>
      </w:r>
      <w:r w:rsidR="00CB7E47" w:rsidRPr="00E8517A">
        <w:rPr>
          <w:sz w:val="28"/>
          <w:szCs w:val="28"/>
          <w:lang w:val="uk-UA"/>
        </w:rPr>
        <w:t>.1.</w:t>
      </w:r>
      <w:r w:rsidR="00CB7E47" w:rsidRPr="00E8517A">
        <w:rPr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7946D7CC" w14:textId="7462ACD2" w:rsidR="00CB7E47" w:rsidRPr="00E8517A" w:rsidRDefault="00E8517A" w:rsidP="00CB7E47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E8517A">
        <w:rPr>
          <w:sz w:val="28"/>
          <w:szCs w:val="28"/>
          <w:lang w:val="uk-UA"/>
        </w:rPr>
        <w:t>4</w:t>
      </w:r>
      <w:r w:rsidR="00CB7E47" w:rsidRPr="00E8517A">
        <w:rPr>
          <w:sz w:val="28"/>
          <w:szCs w:val="28"/>
          <w:lang w:val="uk-UA"/>
        </w:rPr>
        <w:t>.2.</w:t>
      </w:r>
      <w:r w:rsidR="00CB7E47" w:rsidRPr="00E8517A">
        <w:rPr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2DD19629" w14:textId="25598672" w:rsidR="00CB7E47" w:rsidRPr="00E8517A" w:rsidRDefault="00E8517A" w:rsidP="00CB7E47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E8517A">
        <w:rPr>
          <w:sz w:val="28"/>
          <w:szCs w:val="28"/>
          <w:lang w:val="uk-UA"/>
        </w:rPr>
        <w:t>4</w:t>
      </w:r>
      <w:r w:rsidR="00CB7E47" w:rsidRPr="00E8517A">
        <w:rPr>
          <w:sz w:val="28"/>
          <w:szCs w:val="28"/>
          <w:lang w:val="uk-UA"/>
        </w:rPr>
        <w:t>.3.</w:t>
      </w:r>
      <w:r w:rsidR="00CB7E47" w:rsidRPr="00E8517A">
        <w:rPr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130320EC" w14:textId="05533135" w:rsidR="00E8517A" w:rsidRPr="00E8517A" w:rsidRDefault="00E8517A" w:rsidP="00CB7E47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E8517A">
        <w:rPr>
          <w:sz w:val="28"/>
          <w:szCs w:val="28"/>
          <w:lang w:val="uk-UA"/>
        </w:rPr>
        <w:t>4.4. Вжити заходів щодо внесення до Державного земельного кадастру відомостей про зміну цільового призначення земельної ділянки в порядку, визначеному законодавством України</w:t>
      </w:r>
      <w:r>
        <w:rPr>
          <w:sz w:val="28"/>
          <w:szCs w:val="28"/>
          <w:lang w:val="uk-UA"/>
        </w:rPr>
        <w:t>.</w:t>
      </w:r>
    </w:p>
    <w:p w14:paraId="5C7A6FD8" w14:textId="611078A7" w:rsidR="00CB7E47" w:rsidRPr="00056178" w:rsidRDefault="00E8517A" w:rsidP="00CB7E47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E8517A">
        <w:rPr>
          <w:sz w:val="28"/>
          <w:szCs w:val="28"/>
          <w:lang w:val="uk-UA"/>
        </w:rPr>
        <w:t>4</w:t>
      </w:r>
      <w:r w:rsidR="00CB7E47" w:rsidRPr="00E8517A">
        <w:rPr>
          <w:sz w:val="28"/>
          <w:szCs w:val="28"/>
          <w:lang w:val="uk-UA"/>
        </w:rPr>
        <w:t>.</w:t>
      </w:r>
      <w:r w:rsidRPr="00E8517A">
        <w:rPr>
          <w:sz w:val="28"/>
          <w:szCs w:val="28"/>
          <w:lang w:val="uk-UA"/>
        </w:rPr>
        <w:t>5</w:t>
      </w:r>
      <w:r w:rsidR="00CB7E47" w:rsidRPr="00E8517A">
        <w:rPr>
          <w:sz w:val="28"/>
          <w:szCs w:val="28"/>
          <w:lang w:val="uk-UA"/>
        </w:rPr>
        <w:t xml:space="preserve">. </w:t>
      </w:r>
      <w:r w:rsidRPr="00E8517A">
        <w:rPr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 xml:space="preserve">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3DB2A866" w14:textId="0DBC5041" w:rsidR="00CB7E47" w:rsidRDefault="00E8517A" w:rsidP="00CB7E47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B7E47">
        <w:rPr>
          <w:sz w:val="28"/>
          <w:szCs w:val="28"/>
          <w:lang w:val="uk-UA"/>
        </w:rPr>
        <w:t>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09F314B8" w14:textId="772682A7" w:rsidR="00CB7E47" w:rsidRDefault="00E8517A" w:rsidP="00CB7E47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="00CB7E4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B7E47">
        <w:rPr>
          <w:color w:val="000000" w:themeColor="text1"/>
          <w:sz w:val="28"/>
          <w:szCs w:val="28"/>
          <w:lang w:val="uk-UA"/>
        </w:rPr>
        <w:t>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ради.</w:t>
      </w:r>
    </w:p>
    <w:p w14:paraId="18A0B4CB" w14:textId="435B92F3" w:rsidR="0009503E" w:rsidRDefault="00E8517A" w:rsidP="00CB7E4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B7E47">
        <w:rPr>
          <w:sz w:val="28"/>
          <w:szCs w:val="28"/>
          <w:lang w:val="uk-UA"/>
        </w:rPr>
        <w:t>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45D313E4" w14:textId="77777777" w:rsidR="002D0F54" w:rsidRPr="0010512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7"/>
        <w:gridCol w:w="3581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C1E078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5CD25DA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"/>
                <w:b w:val="0"/>
                <w:sz w:val="28"/>
                <w:szCs w:val="28"/>
                <w:lang w:val="uk-UA"/>
              </w:rPr>
            </w:pPr>
          </w:p>
          <w:p w14:paraId="1345F352" w14:textId="7569D497" w:rsidR="00915073" w:rsidRDefault="00915073" w:rsidP="00915073">
            <w:pPr>
              <w:jc w:val="right"/>
              <w:rPr>
                <w:rStyle w:val="af"/>
                <w:b w:val="0"/>
                <w:sz w:val="28"/>
                <w:szCs w:val="28"/>
                <w:lang w:val="uk-UA"/>
              </w:rPr>
            </w:pPr>
          </w:p>
          <w:p w14:paraId="780D9A91" w14:textId="77777777" w:rsidR="0012031C" w:rsidRPr="000056C5" w:rsidRDefault="0012031C" w:rsidP="00915073">
            <w:pPr>
              <w:jc w:val="right"/>
              <w:rPr>
                <w:rStyle w:val="af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"/>
                <w:b w:val="0"/>
                <w:sz w:val="2"/>
                <w:szCs w:val="2"/>
                <w:lang w:val="uk-UA"/>
              </w:rPr>
            </w:pPr>
          </w:p>
          <w:p w14:paraId="5645C69C" w14:textId="45E48068" w:rsidR="002D0F54" w:rsidRDefault="00A865FF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C36A1A">
              <w:rPr>
                <w:rStyle w:val="af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3869"/>
      </w:tblGrid>
      <w:tr w:rsidR="003F253C" w14:paraId="02891D6C" w14:textId="77777777" w:rsidTr="00EF1ED1">
        <w:tc>
          <w:tcPr>
            <w:tcW w:w="5920" w:type="dxa"/>
          </w:tcPr>
          <w:p w14:paraId="04D71A2B" w14:textId="77777777" w:rsidR="003F253C" w:rsidRPr="008C630E" w:rsidRDefault="003F253C" w:rsidP="00EF1ED1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B138424" w14:textId="77777777" w:rsidR="003F253C" w:rsidRPr="008C630E" w:rsidRDefault="003F253C" w:rsidP="00EF1ED1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sz w:val="28"/>
                <w:szCs w:val="28"/>
                <w:lang w:val="uk-UA"/>
              </w:rPr>
              <w:t>містопланування</w:t>
            </w:r>
          </w:p>
          <w:p w14:paraId="46C14378" w14:textId="77777777" w:rsidR="003F253C" w:rsidRDefault="003F253C" w:rsidP="00EF1E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7F461A72" w14:textId="77777777" w:rsidR="003F253C" w:rsidRDefault="003F253C" w:rsidP="00EF1E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3F718F09" w14:textId="77777777" w:rsidR="003F253C" w:rsidRDefault="003F253C" w:rsidP="00EF1E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3F253C" w14:paraId="432099A1" w14:textId="77777777" w:rsidTr="00EF1ED1">
        <w:tc>
          <w:tcPr>
            <w:tcW w:w="5920" w:type="dxa"/>
          </w:tcPr>
          <w:p w14:paraId="613A60D8" w14:textId="77777777" w:rsidR="003F253C" w:rsidRDefault="003F253C" w:rsidP="00EF1E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17A2298C" w14:textId="77777777" w:rsidR="003F253C" w:rsidRDefault="003F253C" w:rsidP="00EF1ED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3F253C" w14:paraId="108515EE" w14:textId="77777777" w:rsidTr="00EF1ED1">
        <w:tc>
          <w:tcPr>
            <w:tcW w:w="5920" w:type="dxa"/>
          </w:tcPr>
          <w:p w14:paraId="54B2910D" w14:textId="77777777" w:rsidR="003F253C" w:rsidRDefault="003F253C" w:rsidP="00EF1E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1737836" w14:textId="77777777" w:rsidR="003F253C" w:rsidRDefault="003F253C" w:rsidP="00EF1E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25D79D50" w14:textId="77777777" w:rsidR="003F253C" w:rsidRDefault="003F253C" w:rsidP="00EF1E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5BBADCE7" w14:textId="77777777" w:rsidR="003F253C" w:rsidRDefault="003F253C" w:rsidP="00EF1E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2AB977C4" w14:textId="77777777" w:rsidR="003F253C" w:rsidRDefault="003F253C" w:rsidP="00EF1E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834589F" w14:textId="77777777" w:rsidR="003F253C" w:rsidRPr="00EC0A23" w:rsidRDefault="003F253C" w:rsidP="00EF1ED1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C0A23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7B388AFF" w14:textId="77777777" w:rsidR="003F253C" w:rsidRDefault="003F253C" w:rsidP="00EF1E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C0A23">
              <w:rPr>
                <w:color w:val="000000"/>
                <w:sz w:val="28"/>
                <w:szCs w:val="28"/>
                <w:lang w:val="uk-UA" w:eastAsia="uk-UA"/>
              </w:rPr>
              <w:t>з питань екологічної політики</w:t>
            </w:r>
          </w:p>
          <w:p w14:paraId="43396487" w14:textId="77777777" w:rsidR="003F253C" w:rsidRDefault="003F253C" w:rsidP="00EF1E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BD26DAE" w14:textId="77777777" w:rsidR="003F253C" w:rsidRDefault="003F253C" w:rsidP="00EF1E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C0A23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22C66F80" w14:textId="77777777" w:rsidR="003F253C" w:rsidRDefault="003F253C" w:rsidP="00EF1ED1">
            <w:pPr>
              <w:jc w:val="right"/>
              <w:rPr>
                <w:rStyle w:val="af"/>
                <w:b w:val="0"/>
                <w:sz w:val="28"/>
                <w:szCs w:val="28"/>
              </w:rPr>
            </w:pPr>
          </w:p>
          <w:p w14:paraId="31B03953" w14:textId="77777777" w:rsidR="003F253C" w:rsidRDefault="003F253C" w:rsidP="00EF1ED1">
            <w:pPr>
              <w:jc w:val="right"/>
              <w:rPr>
                <w:rStyle w:val="af"/>
                <w:b w:val="0"/>
                <w:sz w:val="28"/>
                <w:szCs w:val="28"/>
              </w:rPr>
            </w:pPr>
          </w:p>
          <w:p w14:paraId="5093E4FE" w14:textId="77777777" w:rsidR="003F253C" w:rsidRDefault="003F253C" w:rsidP="00EF1ED1">
            <w:pPr>
              <w:jc w:val="right"/>
              <w:rPr>
                <w:rStyle w:val="af"/>
                <w:b w:val="0"/>
                <w:sz w:val="28"/>
                <w:szCs w:val="28"/>
              </w:rPr>
            </w:pPr>
          </w:p>
          <w:p w14:paraId="54C4B4D2" w14:textId="77777777" w:rsidR="003F253C" w:rsidRDefault="003F253C" w:rsidP="00EF1ED1">
            <w:pPr>
              <w:jc w:val="right"/>
              <w:rPr>
                <w:rStyle w:val="af"/>
                <w:b w:val="0"/>
                <w:sz w:val="28"/>
                <w:szCs w:val="28"/>
              </w:rPr>
            </w:pPr>
            <w:r>
              <w:rPr>
                <w:rStyle w:val="af"/>
                <w:b w:val="0"/>
                <w:sz w:val="28"/>
                <w:szCs w:val="28"/>
              </w:rPr>
              <w:t>Валентина ПОЛОЖИШНИК</w:t>
            </w:r>
          </w:p>
          <w:p w14:paraId="1959C03F" w14:textId="77777777" w:rsidR="003F253C" w:rsidRDefault="003F253C" w:rsidP="00EF1ED1">
            <w:pPr>
              <w:jc w:val="right"/>
              <w:rPr>
                <w:rStyle w:val="af"/>
                <w:b w:val="0"/>
                <w:sz w:val="28"/>
                <w:szCs w:val="28"/>
              </w:rPr>
            </w:pPr>
          </w:p>
          <w:p w14:paraId="2330F034" w14:textId="77777777" w:rsidR="003F253C" w:rsidRDefault="003F253C" w:rsidP="00EF1ED1">
            <w:pPr>
              <w:jc w:val="right"/>
              <w:rPr>
                <w:rStyle w:val="af"/>
                <w:b w:val="0"/>
                <w:sz w:val="28"/>
                <w:szCs w:val="28"/>
              </w:rPr>
            </w:pPr>
          </w:p>
          <w:p w14:paraId="277BC106" w14:textId="77777777" w:rsidR="003F253C" w:rsidRDefault="003F253C" w:rsidP="00EF1ED1">
            <w:pPr>
              <w:jc w:val="right"/>
              <w:rPr>
                <w:rStyle w:val="af"/>
                <w:b w:val="0"/>
                <w:sz w:val="28"/>
                <w:szCs w:val="28"/>
              </w:rPr>
            </w:pPr>
          </w:p>
          <w:p w14:paraId="51A8DD9E" w14:textId="77777777" w:rsidR="003F253C" w:rsidRDefault="003F253C" w:rsidP="00EF1ED1">
            <w:pPr>
              <w:jc w:val="right"/>
              <w:rPr>
                <w:rStyle w:val="af"/>
                <w:b w:val="0"/>
                <w:sz w:val="28"/>
                <w:szCs w:val="28"/>
              </w:rPr>
            </w:pPr>
          </w:p>
          <w:p w14:paraId="564AD974" w14:textId="77777777" w:rsidR="003F253C" w:rsidRDefault="003F253C" w:rsidP="00EF1ED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EC0A23">
              <w:rPr>
                <w:color w:val="000000"/>
                <w:sz w:val="28"/>
                <w:szCs w:val="28"/>
                <w:lang w:val="uk-UA" w:eastAsia="uk-UA"/>
              </w:rPr>
              <w:t>Денис МОСКАЛЬ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7622FC7" w14:textId="4890A4A2" w:rsidR="0098169A" w:rsidRPr="006600D7" w:rsidRDefault="00692C91" w:rsidP="009F5FC4">
      <w:pPr>
        <w:rPr>
          <w:b/>
          <w:bCs/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6600D7">
        <w:rPr>
          <w:b/>
          <w:bCs/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9690B" w14:textId="77777777" w:rsidR="00592A16" w:rsidRDefault="00592A16">
      <w:r>
        <w:separator/>
      </w:r>
    </w:p>
  </w:endnote>
  <w:endnote w:type="continuationSeparator" w:id="0">
    <w:p w14:paraId="2FC51E37" w14:textId="77777777" w:rsidR="00592A16" w:rsidRDefault="005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A16A5" w14:textId="77777777" w:rsidR="00592A16" w:rsidRDefault="00592A16">
      <w:r>
        <w:separator/>
      </w:r>
    </w:p>
  </w:footnote>
  <w:footnote w:type="continuationSeparator" w:id="0">
    <w:p w14:paraId="1FDE945B" w14:textId="77777777" w:rsidR="00592A16" w:rsidRDefault="00592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17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D1BF2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31C"/>
    <w:rsid w:val="00120DD7"/>
    <w:rsid w:val="00125855"/>
    <w:rsid w:val="001269B2"/>
    <w:rsid w:val="00133614"/>
    <w:rsid w:val="00135159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A6B54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53021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253C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E6A9A"/>
    <w:rsid w:val="004F346A"/>
    <w:rsid w:val="004F4DC9"/>
    <w:rsid w:val="004F5529"/>
    <w:rsid w:val="004F6BC3"/>
    <w:rsid w:val="005001B0"/>
    <w:rsid w:val="00506DAB"/>
    <w:rsid w:val="0051063D"/>
    <w:rsid w:val="005113F2"/>
    <w:rsid w:val="00546328"/>
    <w:rsid w:val="00552262"/>
    <w:rsid w:val="00555DC7"/>
    <w:rsid w:val="005671FD"/>
    <w:rsid w:val="005712F3"/>
    <w:rsid w:val="00573FA1"/>
    <w:rsid w:val="00575B86"/>
    <w:rsid w:val="00582755"/>
    <w:rsid w:val="00590F41"/>
    <w:rsid w:val="00592A16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27588"/>
    <w:rsid w:val="00631949"/>
    <w:rsid w:val="00634124"/>
    <w:rsid w:val="006530A4"/>
    <w:rsid w:val="00656B09"/>
    <w:rsid w:val="006600D7"/>
    <w:rsid w:val="006640B3"/>
    <w:rsid w:val="00664107"/>
    <w:rsid w:val="006661E2"/>
    <w:rsid w:val="006737FF"/>
    <w:rsid w:val="00677766"/>
    <w:rsid w:val="0067790C"/>
    <w:rsid w:val="0068571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6F1409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0A26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66EAE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104E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77C9A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5FC4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376FC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865FF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10B6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2341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B7E47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517A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EF1ED1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084A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01E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D5C0CF42-0A79-45DE-9DDE-ED4C8535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22">
    <w:name w:val="Знак Знак2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8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9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a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d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7">
    <w:name w:val="Верхний колонтитул Знак"/>
    <w:link w:val="a6"/>
    <w:rsid w:val="00F6318B"/>
    <w:rPr>
      <w:sz w:val="28"/>
      <w:lang w:eastAsia="ru-RU"/>
    </w:rPr>
  </w:style>
  <w:style w:type="character" w:customStyle="1" w:styleId="ae">
    <w:name w:val="Основной текст_"/>
    <w:link w:val="110"/>
    <w:rsid w:val="0075480A"/>
    <w:rPr>
      <w:sz w:val="18"/>
      <w:szCs w:val="18"/>
      <w:shd w:val="clear" w:color="auto" w:fill="FFFFFF"/>
    </w:rPr>
  </w:style>
  <w:style w:type="paragraph" w:customStyle="1" w:styleId="110">
    <w:name w:val="Основной текст11"/>
    <w:basedOn w:val="a"/>
    <w:link w:val="ae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">
    <w:name w:val="Strong"/>
    <w:basedOn w:val="a0"/>
    <w:uiPriority w:val="22"/>
    <w:qFormat/>
    <w:rsid w:val="00692C91"/>
    <w:rPr>
      <w:b/>
      <w:bCs/>
    </w:rPr>
  </w:style>
  <w:style w:type="paragraph" w:customStyle="1" w:styleId="111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0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1">
    <w:name w:val="Emphasis"/>
    <w:basedOn w:val="a0"/>
    <w:uiPriority w:val="20"/>
    <w:qFormat/>
    <w:rsid w:val="00A127D2"/>
    <w:rPr>
      <w:i/>
      <w:iCs/>
    </w:rPr>
  </w:style>
  <w:style w:type="table" w:styleId="af2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request_qr_cod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alentyna.pelykh\Documents\&#1064;&#1040;&#1041;&#1051;&#1054;&#1053;&#1048;\25,03,2020\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6ED85-5E64-45F7-8042-E9F391A0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5486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dc:description/>
  <cp:lastModifiedBy>user.kmr</cp:lastModifiedBy>
  <cp:revision>11</cp:revision>
  <cp:lastPrinted>2025-01-29T08:32:00Z</cp:lastPrinted>
  <dcterms:created xsi:type="dcterms:W3CDTF">2020-03-26T09:21:00Z</dcterms:created>
  <dcterms:modified xsi:type="dcterms:W3CDTF">2025-02-05T11:41:00Z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