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4A2BB5B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9B36E2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3F969AEE" w:rsidR="00F6318B" w:rsidRPr="00B0502F" w:rsidRDefault="00937663" w:rsidP="00937663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937663"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поділу та об’єднання земельної ділянки </w:t>
            </w:r>
            <w:bookmarkStart w:id="0" w:name="_Hlk147389302"/>
            <w:r w:rsidRPr="00937663">
              <w:rPr>
                <w:b/>
                <w:sz w:val="28"/>
                <w:szCs w:val="28"/>
                <w:lang w:val="uk-UA"/>
              </w:rPr>
              <w:t>з к</w:t>
            </w:r>
            <w:r>
              <w:rPr>
                <w:b/>
                <w:sz w:val="28"/>
                <w:szCs w:val="28"/>
                <w:lang w:val="uk-UA"/>
              </w:rPr>
              <w:t>адастровим номером 8000000000:78:139:0050</w:t>
            </w:r>
            <w:bookmarkEnd w:id="0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37663">
              <w:rPr>
                <w:b/>
                <w:sz w:val="28"/>
                <w:szCs w:val="28"/>
                <w:lang w:val="uk-UA"/>
              </w:rPr>
              <w:t>та поновлення товариству з обмеженою відповіда</w:t>
            </w:r>
            <w:r>
              <w:rPr>
                <w:b/>
                <w:sz w:val="28"/>
                <w:szCs w:val="28"/>
                <w:lang w:val="uk-UA"/>
              </w:rPr>
              <w:t xml:space="preserve">льністю  </w:t>
            </w:r>
            <w:bookmarkStart w:id="1" w:name="_Hlk147389325"/>
            <w:r w:rsidRPr="00937663">
              <w:rPr>
                <w:b/>
                <w:sz w:val="28"/>
                <w:szCs w:val="28"/>
                <w:lang w:val="uk-UA"/>
              </w:rPr>
              <w:t>«</w:t>
            </w:r>
            <w:r w:rsidRPr="00937663">
              <w:rPr>
                <w:b/>
                <w:sz w:val="28"/>
                <w:szCs w:val="28"/>
                <w:highlight w:val="white"/>
                <w:lang w:val="uk-UA" w:eastAsia="uk-UA"/>
              </w:rPr>
              <w:t>ДНІПРОВСЬКА РИВ'ЄРА</w:t>
            </w:r>
            <w:r w:rsidRPr="00937663">
              <w:rPr>
                <w:b/>
                <w:sz w:val="28"/>
                <w:szCs w:val="28"/>
                <w:lang w:val="uk-UA"/>
              </w:rPr>
              <w:t>»</w:t>
            </w:r>
            <w:bookmarkEnd w:id="1"/>
            <w:r w:rsidRPr="00937663">
              <w:rPr>
                <w:b/>
                <w:sz w:val="28"/>
                <w:szCs w:val="28"/>
                <w:lang w:val="uk-UA"/>
              </w:rPr>
              <w:t xml:space="preserve"> договору оренди земельної ділянки </w:t>
            </w:r>
            <w:r w:rsidR="00E2725F"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24 червня 2005 року № 78-6-00278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37663">
              <w:rPr>
                <w:b/>
                <w:sz w:val="28"/>
                <w:szCs w:val="28"/>
                <w:lang w:val="uk-UA"/>
              </w:rPr>
              <w:t xml:space="preserve">(зі змінами) і внесення до нього змін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478643054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478643054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45CE3F1D" w:rsidR="00C72FE2" w:rsidRDefault="00E27074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E27074">
        <w:rPr>
          <w:snapToGrid w:val="0"/>
          <w:sz w:val="28"/>
          <w:lang w:val="uk-UA"/>
        </w:rPr>
        <w:t>Відповідно до статей 9, 79</w:t>
      </w:r>
      <w:r w:rsidRPr="00E27074">
        <w:rPr>
          <w:snapToGrid w:val="0"/>
          <w:sz w:val="28"/>
          <w:vertAlign w:val="superscript"/>
          <w:lang w:val="uk-UA"/>
        </w:rPr>
        <w:t>1</w:t>
      </w:r>
      <w:r w:rsidRPr="00E27074">
        <w:rPr>
          <w:snapToGrid w:val="0"/>
          <w:sz w:val="28"/>
          <w:lang w:val="uk-UA"/>
        </w:rPr>
        <w:t xml:space="preserve">, 83, </w:t>
      </w:r>
      <w:r w:rsidR="00B12363">
        <w:rPr>
          <w:snapToGrid w:val="0"/>
          <w:sz w:val="28"/>
          <w:lang w:val="uk-UA"/>
        </w:rPr>
        <w:t>93</w:t>
      </w:r>
      <w:r w:rsidRPr="00E27074">
        <w:rPr>
          <w:snapToGrid w:val="0"/>
          <w:sz w:val="28"/>
          <w:lang w:val="uk-UA"/>
        </w:rPr>
        <w:t xml:space="preserve">, 186 Земельного кодексу України, статті 56 </w:t>
      </w:r>
      <w:bookmarkStart w:id="2" w:name="_Hlk147391471"/>
      <w:r w:rsidRPr="00E27074">
        <w:rPr>
          <w:snapToGrid w:val="0"/>
          <w:sz w:val="28"/>
          <w:lang w:val="uk-UA"/>
        </w:rPr>
        <w:t>Закону України «Про землеустрій»</w:t>
      </w:r>
      <w:bookmarkEnd w:id="2"/>
      <w:r w:rsidRPr="00E27074">
        <w:rPr>
          <w:snapToGrid w:val="0"/>
          <w:sz w:val="28"/>
          <w:lang w:val="uk-UA"/>
        </w:rPr>
        <w:t>, Закону України «Про оренду землі», пункту 34 частини першої статті 26 Закону України «Про міс</w:t>
      </w:r>
      <w:r>
        <w:rPr>
          <w:snapToGrid w:val="0"/>
          <w:sz w:val="28"/>
          <w:lang w:val="uk-UA"/>
        </w:rPr>
        <w:t xml:space="preserve">цеве самоврядування в Україні», </w:t>
      </w:r>
      <w:r w:rsidR="00937663" w:rsidRPr="00937663">
        <w:rPr>
          <w:snapToGrid w:val="0"/>
          <w:sz w:val="28"/>
          <w:lang w:val="uk-UA"/>
        </w:rPr>
        <w:t xml:space="preserve">розглянувши технічну документацію із землеустрою щодо поділу </w:t>
      </w:r>
      <w:r w:rsidR="001303A2">
        <w:rPr>
          <w:snapToGrid w:val="0"/>
          <w:sz w:val="28"/>
          <w:lang w:val="uk-UA"/>
        </w:rPr>
        <w:t xml:space="preserve">та об’єднання </w:t>
      </w:r>
      <w:r w:rsidR="00937663" w:rsidRPr="00937663">
        <w:rPr>
          <w:snapToGrid w:val="0"/>
          <w:sz w:val="28"/>
          <w:lang w:val="uk-UA"/>
        </w:rPr>
        <w:t>земельної ділянки та враховуючи звернення товарист</w:t>
      </w:r>
      <w:r w:rsidR="00937663">
        <w:rPr>
          <w:snapToGrid w:val="0"/>
          <w:sz w:val="28"/>
          <w:lang w:val="uk-UA"/>
        </w:rPr>
        <w:t>ва з обмеженою відповідальністю</w:t>
      </w:r>
      <w:r w:rsidR="00C72FE2" w:rsidRPr="00937663">
        <w:rPr>
          <w:snapToGrid w:val="0"/>
          <w:sz w:val="28"/>
          <w:lang w:val="uk-UA"/>
        </w:rPr>
        <w:t xml:space="preserve"> «ДНІПРОВСЬКА РИВ'ЄРА»</w:t>
      </w:r>
      <w:r w:rsidR="00897FE3">
        <w:rPr>
          <w:snapToGrid w:val="0"/>
          <w:sz w:val="28"/>
          <w:lang w:val="uk-UA"/>
        </w:rPr>
        <w:t xml:space="preserve"> </w:t>
      </w:r>
      <w:r w:rsidR="00B12363">
        <w:rPr>
          <w:snapToGrid w:val="0"/>
          <w:sz w:val="28"/>
          <w:lang w:val="uk-UA"/>
        </w:rPr>
        <w:t xml:space="preserve">                  </w:t>
      </w:r>
      <w:r>
        <w:rPr>
          <w:snapToGrid w:val="0"/>
          <w:sz w:val="28"/>
          <w:lang w:val="uk-UA"/>
        </w:rPr>
        <w:t xml:space="preserve">від 27 липня </w:t>
      </w:r>
      <w:r w:rsidR="00897FE3">
        <w:rPr>
          <w:snapToGrid w:val="0"/>
          <w:sz w:val="28"/>
          <w:lang w:val="uk-UA"/>
        </w:rPr>
        <w:t xml:space="preserve">2023 року № </w:t>
      </w:r>
      <w:r w:rsidRPr="00E27074">
        <w:rPr>
          <w:snapToGrid w:val="0"/>
          <w:sz w:val="28"/>
          <w:lang w:val="uk-UA"/>
        </w:rPr>
        <w:t>522763790</w:t>
      </w:r>
      <w:r w:rsidR="00897FE3">
        <w:rPr>
          <w:snapToGrid w:val="0"/>
          <w:sz w:val="28"/>
          <w:lang w:val="uk-UA"/>
        </w:rPr>
        <w:t xml:space="preserve">, </w:t>
      </w:r>
      <w:r w:rsidR="00C72FE2">
        <w:rPr>
          <w:snapToGrid w:val="0"/>
          <w:sz w:val="28"/>
          <w:lang w:val="uk-UA"/>
        </w:rPr>
        <w:t xml:space="preserve">від </w:t>
      </w:r>
      <w:r w:rsidR="005C6107" w:rsidRPr="00937663">
        <w:rPr>
          <w:snapToGrid w:val="0"/>
          <w:sz w:val="28"/>
          <w:lang w:val="uk-UA"/>
        </w:rPr>
        <w:t>02 серпня</w:t>
      </w:r>
      <w:r w:rsidR="00937663">
        <w:rPr>
          <w:snapToGrid w:val="0"/>
          <w:sz w:val="28"/>
          <w:lang w:val="uk-UA"/>
        </w:rPr>
        <w:t xml:space="preserve"> </w:t>
      </w:r>
      <w:r w:rsidR="005C6107" w:rsidRPr="00937663">
        <w:rPr>
          <w:snapToGrid w:val="0"/>
          <w:sz w:val="28"/>
          <w:lang w:val="uk-UA"/>
        </w:rPr>
        <w:t>2023</w:t>
      </w:r>
      <w:r w:rsidR="00C72FE2"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C72FE2">
        <w:rPr>
          <w:snapToGrid w:val="0"/>
          <w:sz w:val="28"/>
          <w:lang w:val="uk-UA"/>
        </w:rPr>
        <w:t xml:space="preserve">№ </w:t>
      </w:r>
      <w:r w:rsidR="00C72FE2" w:rsidRPr="00937663">
        <w:rPr>
          <w:snapToGrid w:val="0"/>
          <w:sz w:val="28"/>
          <w:lang w:val="uk-UA"/>
        </w:rPr>
        <w:t>478643054</w:t>
      </w:r>
      <w:r w:rsidR="00C72FE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58C4A6E5" w14:textId="054DD3F9" w:rsidR="00937663" w:rsidRDefault="00937663" w:rsidP="00937663">
      <w:pPr>
        <w:pStyle w:val="ParagraphStyle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технічну документацію із землеустрою щодо поділу та об’єднання земельн</w:t>
      </w:r>
      <w:r w:rsidR="004B2A5A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4B2A5A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4B2A5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кадастровий номер</w:t>
      </w:r>
      <w:r w:rsidR="004B2A5A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7663">
        <w:rPr>
          <w:rFonts w:ascii="Times New Roman" w:hAnsi="Times New Roman"/>
          <w:sz w:val="28"/>
          <w:szCs w:val="28"/>
          <w:lang w:val="uk-UA"/>
        </w:rPr>
        <w:t>8000000000:78:139:0050</w:t>
      </w:r>
      <w:r w:rsidR="004B2A5A">
        <w:rPr>
          <w:rFonts w:ascii="Times New Roman" w:hAnsi="Times New Roman"/>
          <w:sz w:val="28"/>
          <w:szCs w:val="28"/>
          <w:lang w:val="uk-UA"/>
        </w:rPr>
        <w:t>)</w:t>
      </w:r>
      <w:r w:rsidRPr="009376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="004B2A5A">
        <w:rPr>
          <w:rFonts w:ascii="Times New Roman" w:hAnsi="Times New Roman"/>
          <w:sz w:val="28"/>
          <w:szCs w:val="28"/>
          <w:lang w:val="uk-UA"/>
        </w:rPr>
        <w:t xml:space="preserve">, що перебуває у користуванні </w:t>
      </w:r>
      <w:r w:rsidR="00C47207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 w:rsidR="0013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3A2" w:rsidRPr="001303A2">
        <w:rPr>
          <w:rFonts w:ascii="Times New Roman" w:hAnsi="Times New Roman"/>
          <w:sz w:val="28"/>
          <w:szCs w:val="28"/>
          <w:lang w:val="uk-UA"/>
        </w:rPr>
        <w:t>«ДНІПРОВСЬКА РИВ'ЄРА»</w:t>
      </w:r>
      <w:r w:rsidR="004B2A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613393">
        <w:rPr>
          <w:rFonts w:ascii="Times New Roman" w:hAnsi="Times New Roman"/>
          <w:sz w:val="28"/>
          <w:szCs w:val="28"/>
          <w:lang w:val="uk-UA"/>
        </w:rPr>
        <w:t>організації будівельних робіт в урочищі</w:t>
      </w:r>
      <w:r w:rsidR="00613393" w:rsidRPr="00613393">
        <w:rPr>
          <w:rFonts w:ascii="Times New Roman" w:hAnsi="Times New Roman"/>
          <w:sz w:val="28"/>
          <w:szCs w:val="28"/>
          <w:lang w:val="uk-UA"/>
        </w:rPr>
        <w:t xml:space="preserve"> Оболонь,</w:t>
      </w:r>
      <w:r w:rsidR="0013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393" w:rsidRPr="00613393">
        <w:rPr>
          <w:rFonts w:ascii="Times New Roman" w:hAnsi="Times New Roman"/>
          <w:sz w:val="28"/>
          <w:szCs w:val="28"/>
          <w:lang w:val="uk-UA"/>
        </w:rPr>
        <w:t>вул. Богатирськ</w:t>
      </w:r>
      <w:r w:rsidR="00E27074">
        <w:rPr>
          <w:rFonts w:ascii="Times New Roman" w:hAnsi="Times New Roman"/>
          <w:sz w:val="28"/>
          <w:szCs w:val="28"/>
          <w:lang w:val="uk-UA"/>
        </w:rPr>
        <w:t>а на північ від затоки Верблюд в</w:t>
      </w:r>
      <w:r w:rsidR="00613393" w:rsidRPr="00613393">
        <w:rPr>
          <w:rFonts w:ascii="Times New Roman" w:hAnsi="Times New Roman"/>
          <w:sz w:val="28"/>
          <w:szCs w:val="28"/>
          <w:lang w:val="uk-UA"/>
        </w:rPr>
        <w:t xml:space="preserve"> Оболонському районі</w:t>
      </w:r>
      <w:r w:rsidR="00130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393" w:rsidRPr="00613393">
        <w:rPr>
          <w:rFonts w:ascii="Times New Roman" w:hAnsi="Times New Roman"/>
          <w:sz w:val="28"/>
          <w:szCs w:val="28"/>
          <w:lang w:val="uk-UA"/>
        </w:rPr>
        <w:t>м. Києва</w:t>
      </w:r>
      <w:r w:rsidRPr="0061339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якою передбачено формування </w:t>
      </w:r>
      <w:r w:rsidR="00613393">
        <w:rPr>
          <w:rFonts w:ascii="Times New Roman" w:hAnsi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земельних ділянок (категорія земель – землі житлової та громадської забудови</w:t>
      </w:r>
      <w:r w:rsidR="00897FE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код ви</w:t>
      </w:r>
      <w:r w:rsidR="00613393">
        <w:rPr>
          <w:rFonts w:ascii="Times New Roman" w:hAnsi="Times New Roman"/>
          <w:sz w:val="28"/>
          <w:szCs w:val="28"/>
          <w:lang w:val="uk-UA"/>
        </w:rPr>
        <w:t>ду цільового призначення – 02.07</w:t>
      </w:r>
      <w:r w:rsidR="00897FE3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E27074" w:rsidRPr="00E27074">
        <w:rPr>
          <w:rFonts w:ascii="Times New Roman" w:hAnsi="Times New Roman"/>
          <w:sz w:val="28"/>
          <w:szCs w:val="28"/>
          <w:lang w:val="uk-UA"/>
        </w:rPr>
        <w:t>522763790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12363">
        <w:rPr>
          <w:rFonts w:ascii="Times New Roman" w:hAnsi="Times New Roman"/>
          <w:sz w:val="28"/>
          <w:szCs w:val="28"/>
          <w:lang w:val="uk-UA"/>
        </w:rPr>
        <w:t>, 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B439129" w14:textId="6FE8045B" w:rsidR="00937663" w:rsidRDefault="00937663" w:rsidP="00937663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B1236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_Hlk147391134"/>
      <w:r w:rsidR="00B12363">
        <w:rPr>
          <w:rFonts w:ascii="Times New Roman" w:hAnsi="Times New Roman"/>
          <w:sz w:val="28"/>
          <w:szCs w:val="28"/>
          <w:lang w:val="uk-UA"/>
        </w:rPr>
        <w:t>площею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C44">
        <w:rPr>
          <w:rFonts w:ascii="Times New Roman" w:hAnsi="Times New Roman"/>
          <w:bCs/>
          <w:iCs/>
          <w:sz w:val="28"/>
          <w:szCs w:val="28"/>
          <w:lang w:val="uk-UA"/>
        </w:rPr>
        <w:t>0,7070</w:t>
      </w:r>
      <w:r>
        <w:rPr>
          <w:rFonts w:ascii="Times New Roman" w:hAnsi="Times New Roman"/>
          <w:sz w:val="28"/>
          <w:szCs w:val="28"/>
          <w:lang w:val="uk-UA"/>
        </w:rPr>
        <w:t xml:space="preserve">  га </w:t>
      </w:r>
      <w:r w:rsidR="002F4C44">
        <w:rPr>
          <w:rFonts w:ascii="Times New Roman" w:hAnsi="Times New Roman"/>
          <w:sz w:val="28"/>
          <w:szCs w:val="28"/>
          <w:lang w:val="uk-UA"/>
        </w:rPr>
        <w:t>(кадастровий номер 8000000000:78:139:0011</w:t>
      </w:r>
      <w:r>
        <w:rPr>
          <w:rFonts w:ascii="Times New Roman" w:hAnsi="Times New Roman"/>
          <w:sz w:val="28"/>
          <w:szCs w:val="28"/>
          <w:lang w:val="uk-UA"/>
        </w:rPr>
        <w:t>) (витяг з Державного земельного кадастру про земельну ділянку від 1</w:t>
      </w:r>
      <w:r w:rsidR="002F4C4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4C44">
        <w:rPr>
          <w:rFonts w:ascii="Times New Roman" w:hAnsi="Times New Roman"/>
          <w:sz w:val="28"/>
          <w:szCs w:val="28"/>
          <w:lang w:val="uk-UA"/>
        </w:rPr>
        <w:t>січня 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8D729D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№ НВ-</w:t>
      </w:r>
      <w:r w:rsidR="002F4C44">
        <w:rPr>
          <w:rFonts w:ascii="Times New Roman" w:hAnsi="Times New Roman"/>
          <w:sz w:val="28"/>
          <w:szCs w:val="28"/>
          <w:lang w:val="uk-UA"/>
        </w:rPr>
        <w:t>8000003432022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3A248FF0" w14:textId="344874EA" w:rsidR="00937663" w:rsidRDefault="00937663" w:rsidP="00937663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12363" w:rsidRPr="00B12363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2F4C44">
        <w:rPr>
          <w:rFonts w:ascii="Times New Roman" w:hAnsi="Times New Roman"/>
          <w:bCs/>
          <w:iCs/>
          <w:sz w:val="28"/>
          <w:szCs w:val="28"/>
          <w:lang w:val="uk-UA"/>
        </w:rPr>
        <w:t>0,2004</w:t>
      </w:r>
      <w:r>
        <w:rPr>
          <w:rFonts w:ascii="Times New Roman" w:hAnsi="Times New Roman"/>
          <w:sz w:val="28"/>
          <w:szCs w:val="28"/>
          <w:lang w:val="uk-UA"/>
        </w:rPr>
        <w:t xml:space="preserve">  га (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>кадастро</w:t>
      </w:r>
      <w:r w:rsidR="002F4C44">
        <w:rPr>
          <w:rFonts w:ascii="Times New Roman" w:hAnsi="Times New Roman"/>
          <w:sz w:val="28"/>
          <w:szCs w:val="28"/>
          <w:lang w:val="uk-UA"/>
        </w:rPr>
        <w:t>вий номер 8000000000:78:139:0012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 xml:space="preserve">) (витяг з Державного земельного кадастру про земельну ділянку від 17 січня 2022 року </w:t>
      </w:r>
      <w:r w:rsidR="008D729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>№ НВ-</w:t>
      </w:r>
      <w:r w:rsidR="002F4C44">
        <w:rPr>
          <w:rFonts w:ascii="Times New Roman" w:hAnsi="Times New Roman"/>
          <w:sz w:val="28"/>
          <w:szCs w:val="28"/>
          <w:lang w:val="uk-UA"/>
        </w:rPr>
        <w:t>800000344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>2022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27B2ACF3" w14:textId="6FB77094" w:rsidR="00937663" w:rsidRDefault="00937663" w:rsidP="00937663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12363" w:rsidRPr="00B12363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2F4C44">
        <w:rPr>
          <w:rFonts w:ascii="Times New Roman" w:hAnsi="Times New Roman"/>
          <w:bCs/>
          <w:iCs/>
          <w:sz w:val="28"/>
          <w:szCs w:val="28"/>
          <w:lang w:val="uk-UA"/>
        </w:rPr>
        <w:t>0,0430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 (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>кадастро</w:t>
      </w:r>
      <w:r w:rsidR="002F4C44">
        <w:rPr>
          <w:rFonts w:ascii="Times New Roman" w:hAnsi="Times New Roman"/>
          <w:sz w:val="28"/>
          <w:szCs w:val="28"/>
          <w:lang w:val="uk-UA"/>
        </w:rPr>
        <w:t>вий номер 8000000000:78:139:0013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 xml:space="preserve">) (витяг з Державного земельного кадастру про земельну ділянку від 17 січня 2022 року </w:t>
      </w:r>
      <w:r w:rsidR="008D729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>№ НВ-</w:t>
      </w:r>
      <w:r w:rsidR="002F4C44">
        <w:rPr>
          <w:rFonts w:ascii="Times New Roman" w:hAnsi="Times New Roman"/>
          <w:sz w:val="28"/>
          <w:szCs w:val="28"/>
          <w:lang w:val="uk-UA"/>
        </w:rPr>
        <w:t>800000345</w:t>
      </w:r>
      <w:r w:rsidR="002F4C44" w:rsidRPr="002F4C44">
        <w:rPr>
          <w:rFonts w:ascii="Times New Roman" w:hAnsi="Times New Roman"/>
          <w:sz w:val="28"/>
          <w:szCs w:val="28"/>
          <w:lang w:val="uk-UA"/>
        </w:rPr>
        <w:t>2022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0ED8A1B3" w14:textId="28AD3065" w:rsidR="00937663" w:rsidRDefault="002F4C44" w:rsidP="002F4C44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- </w:t>
      </w:r>
      <w:r w:rsidR="00B12363" w:rsidRPr="00B12363">
        <w:rPr>
          <w:rFonts w:ascii="Times New Roman" w:hAnsi="Times New Roman"/>
          <w:bCs/>
          <w:iCs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0,6801</w:t>
      </w:r>
      <w:r w:rsidR="0093766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37663">
        <w:rPr>
          <w:rFonts w:ascii="Times New Roman" w:hAnsi="Times New Roman"/>
          <w:sz w:val="28"/>
          <w:szCs w:val="28"/>
          <w:lang w:val="uk-UA"/>
        </w:rPr>
        <w:t>га (</w:t>
      </w:r>
      <w:r w:rsidRPr="002F4C44">
        <w:rPr>
          <w:rFonts w:ascii="Times New Roman" w:hAnsi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/>
          <w:sz w:val="28"/>
          <w:szCs w:val="28"/>
          <w:lang w:val="uk-UA"/>
        </w:rPr>
        <w:t>вий номер 8000000000:78:139:0014</w:t>
      </w:r>
      <w:r w:rsidRPr="002F4C44">
        <w:rPr>
          <w:rFonts w:ascii="Times New Roman" w:hAnsi="Times New Roman"/>
          <w:sz w:val="28"/>
          <w:szCs w:val="28"/>
          <w:lang w:val="uk-UA"/>
        </w:rPr>
        <w:t xml:space="preserve">) (витяг з Державного земельного кадастру про земельну ділянку від 17 січня 2022 року </w:t>
      </w:r>
      <w:r w:rsidR="008D729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F4C44">
        <w:rPr>
          <w:rFonts w:ascii="Times New Roman" w:hAnsi="Times New Roman"/>
          <w:sz w:val="28"/>
          <w:szCs w:val="28"/>
          <w:lang w:val="uk-UA"/>
        </w:rPr>
        <w:t>№ НВ-</w:t>
      </w:r>
      <w:r>
        <w:rPr>
          <w:rFonts w:ascii="Times New Roman" w:hAnsi="Times New Roman"/>
          <w:sz w:val="28"/>
          <w:szCs w:val="28"/>
          <w:lang w:val="uk-UA"/>
        </w:rPr>
        <w:t>800000346</w:t>
      </w:r>
      <w:r w:rsidRPr="002F4C44">
        <w:rPr>
          <w:rFonts w:ascii="Times New Roman" w:hAnsi="Times New Roman"/>
          <w:sz w:val="28"/>
          <w:szCs w:val="28"/>
          <w:lang w:val="uk-UA"/>
        </w:rPr>
        <w:t>2022</w:t>
      </w:r>
      <w:r w:rsidR="00937663">
        <w:rPr>
          <w:rFonts w:ascii="Times New Roman" w:hAnsi="Times New Roman"/>
          <w:sz w:val="28"/>
          <w:szCs w:val="28"/>
          <w:lang w:val="uk-UA"/>
        </w:rPr>
        <w:t>);</w:t>
      </w:r>
    </w:p>
    <w:p w14:paraId="6C882D02" w14:textId="77777777" w:rsidR="00967BFC" w:rsidRPr="009F50C6" w:rsidRDefault="00967BFC" w:rsidP="00967BFC">
      <w:pPr>
        <w:pStyle w:val="ParagraphStyle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Pr="009F50C6">
        <w:rPr>
          <w:rFonts w:ascii="Times New Roman" w:hAnsi="Times New Roman"/>
          <w:sz w:val="28"/>
          <w:szCs w:val="28"/>
          <w:lang w:val="uk-UA"/>
        </w:rPr>
        <w:t>нести</w:t>
      </w:r>
      <w:proofErr w:type="spellEnd"/>
      <w:r w:rsidRPr="009F50C6">
        <w:rPr>
          <w:rFonts w:ascii="Times New Roman" w:hAnsi="Times New Roman"/>
          <w:sz w:val="28"/>
          <w:szCs w:val="28"/>
          <w:lang w:val="uk-UA"/>
        </w:rPr>
        <w:t xml:space="preserve"> зміни до 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9F50C6">
        <w:rPr>
          <w:rFonts w:ascii="Times New Roman" w:hAnsi="Times New Roman"/>
          <w:sz w:val="28"/>
          <w:szCs w:val="28"/>
          <w:lang w:val="uk-UA"/>
        </w:rPr>
        <w:t>від  24 червня 2005 року № 78-6-00278 (зі змінами), визначивши об’єктами оренди цього договору земельні ділянки з кадастровими н</w:t>
      </w:r>
      <w:r>
        <w:rPr>
          <w:rFonts w:ascii="Times New Roman" w:hAnsi="Times New Roman"/>
          <w:sz w:val="28"/>
          <w:szCs w:val="28"/>
          <w:lang w:val="uk-UA"/>
        </w:rPr>
        <w:t>омерами 8000000000:78:139:0011, 8000000000:78:139:0012,</w:t>
      </w:r>
      <w:r w:rsidRPr="009F50C6">
        <w:rPr>
          <w:rFonts w:ascii="Times New Roman" w:hAnsi="Times New Roman"/>
          <w:sz w:val="28"/>
          <w:szCs w:val="28"/>
          <w:lang w:val="uk-UA"/>
        </w:rPr>
        <w:t xml:space="preserve"> 8000000000:78:139:001</w:t>
      </w:r>
      <w:r>
        <w:rPr>
          <w:rFonts w:ascii="Times New Roman" w:hAnsi="Times New Roman"/>
          <w:sz w:val="28"/>
          <w:szCs w:val="28"/>
          <w:lang w:val="uk-UA"/>
        </w:rPr>
        <w:t>3,</w:t>
      </w:r>
      <w:r w:rsidRPr="009F50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8000000000:78:139:0014</w:t>
      </w:r>
      <w:r w:rsidRPr="009F50C6">
        <w:rPr>
          <w:rFonts w:ascii="Times New Roman" w:hAnsi="Times New Roman"/>
          <w:sz w:val="28"/>
          <w:szCs w:val="28"/>
          <w:lang w:val="uk-UA"/>
        </w:rPr>
        <w:t xml:space="preserve"> для організації будівельних робіт в урочищі Оболонь,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9F50C6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9F50C6">
        <w:rPr>
          <w:rFonts w:ascii="Times New Roman" w:hAnsi="Times New Roman"/>
          <w:sz w:val="28"/>
          <w:szCs w:val="28"/>
        </w:rPr>
        <w:t>Богатирськ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північ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затоки Верблюд в</w:t>
      </w:r>
      <w:r w:rsidRPr="009F5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0C6">
        <w:rPr>
          <w:rFonts w:ascii="Times New Roman" w:hAnsi="Times New Roman"/>
          <w:sz w:val="28"/>
          <w:szCs w:val="28"/>
        </w:rPr>
        <w:t>Оболонському</w:t>
      </w:r>
      <w:proofErr w:type="spellEnd"/>
      <w:r w:rsidRPr="009F5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0C6">
        <w:rPr>
          <w:rFonts w:ascii="Times New Roman" w:hAnsi="Times New Roman"/>
          <w:sz w:val="28"/>
          <w:szCs w:val="28"/>
        </w:rPr>
        <w:t>районі</w:t>
      </w:r>
      <w:proofErr w:type="spellEnd"/>
      <w:r w:rsidRPr="009F50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9F50C6">
        <w:rPr>
          <w:rFonts w:ascii="Times New Roman" w:hAnsi="Times New Roman"/>
          <w:sz w:val="28"/>
          <w:szCs w:val="28"/>
          <w:lang w:val="uk-UA"/>
        </w:rPr>
        <w:t>м. Києва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DF29963" w14:textId="09EDEDF0" w:rsidR="002F4C44" w:rsidRDefault="002F4C44" w:rsidP="002F4C44">
      <w:pPr>
        <w:pStyle w:val="ParagraphStyle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 товариству з обмеженою відповідальністю «</w:t>
      </w:r>
      <w:r w:rsidRPr="009376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ДНІПРОВСЬКА РИВ'ЄРА</w:t>
      </w:r>
      <w:r>
        <w:rPr>
          <w:rFonts w:ascii="Times New Roman" w:hAnsi="Times New Roman"/>
          <w:sz w:val="28"/>
          <w:szCs w:val="28"/>
          <w:lang w:val="uk-UA"/>
        </w:rPr>
        <w:t xml:space="preserve">» на 3 роки договір оренди земельної ділянки від </w:t>
      </w:r>
      <w:r w:rsidRPr="002F4C44">
        <w:rPr>
          <w:rFonts w:ascii="Times New Roman" w:hAnsi="Times New Roman"/>
          <w:sz w:val="28"/>
          <w:szCs w:val="28"/>
          <w:lang w:val="uk-UA"/>
        </w:rPr>
        <w:t>24 червня 2005 року №</w:t>
      </w:r>
      <w:r w:rsidR="000C0D2D">
        <w:rPr>
          <w:rFonts w:ascii="Times New Roman" w:hAnsi="Times New Roman"/>
          <w:sz w:val="28"/>
          <w:szCs w:val="28"/>
          <w:lang w:val="uk-UA"/>
        </w:rPr>
        <w:t> </w:t>
      </w:r>
      <w:r w:rsidRPr="002F4C44">
        <w:rPr>
          <w:rFonts w:ascii="Times New Roman" w:hAnsi="Times New Roman"/>
          <w:sz w:val="28"/>
          <w:szCs w:val="28"/>
          <w:lang w:val="uk-UA"/>
        </w:rPr>
        <w:t>78-6-00278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4C44">
        <w:rPr>
          <w:rFonts w:ascii="Times New Roman" w:hAnsi="Times New Roman"/>
          <w:sz w:val="28"/>
          <w:szCs w:val="28"/>
          <w:lang w:val="uk-UA"/>
        </w:rPr>
        <w:t xml:space="preserve">(з врахуванням договору про </w:t>
      </w:r>
      <w:r>
        <w:rPr>
          <w:rFonts w:ascii="Times New Roman" w:hAnsi="Times New Roman"/>
          <w:sz w:val="28"/>
          <w:szCs w:val="28"/>
          <w:lang w:val="uk-UA"/>
        </w:rPr>
        <w:t xml:space="preserve">укладення </w:t>
      </w:r>
      <w:r w:rsidRPr="002F4C44">
        <w:rPr>
          <w:rFonts w:ascii="Times New Roman" w:hAnsi="Times New Roman"/>
          <w:sz w:val="28"/>
          <w:szCs w:val="28"/>
          <w:lang w:val="uk-UA"/>
        </w:rPr>
        <w:t xml:space="preserve">договору оренди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на новий строк </w:t>
      </w:r>
      <w:r w:rsidR="009F50C6">
        <w:rPr>
          <w:rFonts w:ascii="Times New Roman" w:hAnsi="Times New Roman"/>
          <w:sz w:val="28"/>
          <w:szCs w:val="28"/>
          <w:lang w:val="uk-UA"/>
        </w:rPr>
        <w:t>від 06</w:t>
      </w:r>
      <w:r w:rsidRPr="002F4C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0C6">
        <w:rPr>
          <w:rFonts w:ascii="Times New Roman" w:hAnsi="Times New Roman"/>
          <w:sz w:val="28"/>
          <w:szCs w:val="28"/>
          <w:lang w:val="uk-UA"/>
        </w:rPr>
        <w:t>листопада 2020</w:t>
      </w:r>
      <w:r w:rsidRPr="002F4C44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9F50C6">
        <w:rPr>
          <w:rFonts w:ascii="Times New Roman" w:hAnsi="Times New Roman"/>
          <w:sz w:val="28"/>
          <w:szCs w:val="28"/>
          <w:lang w:val="uk-UA"/>
        </w:rPr>
        <w:t>921)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0C6" w:rsidRPr="009F50C6">
        <w:rPr>
          <w:rFonts w:ascii="Times New Roman" w:hAnsi="Times New Roman"/>
          <w:sz w:val="28"/>
          <w:szCs w:val="28"/>
          <w:lang w:val="uk-UA"/>
        </w:rPr>
        <w:t>для організації будівельних робіт</w:t>
      </w:r>
      <w:r w:rsidR="009F50C6">
        <w:rPr>
          <w:rFonts w:ascii="Times New Roman" w:hAnsi="Times New Roman"/>
          <w:sz w:val="28"/>
          <w:szCs w:val="28"/>
          <w:lang w:val="uk-UA"/>
        </w:rPr>
        <w:t xml:space="preserve"> в урочищі</w:t>
      </w:r>
      <w:r w:rsidR="009F50C6" w:rsidRPr="009F50C6">
        <w:rPr>
          <w:rFonts w:ascii="Times New Roman" w:hAnsi="Times New Roman"/>
          <w:sz w:val="28"/>
          <w:szCs w:val="28"/>
          <w:lang w:val="uk-UA"/>
        </w:rPr>
        <w:t xml:space="preserve"> Оболонь, вул. </w:t>
      </w:r>
      <w:proofErr w:type="spellStart"/>
      <w:r w:rsidR="009F50C6" w:rsidRPr="009F50C6">
        <w:rPr>
          <w:rFonts w:ascii="Times New Roman" w:hAnsi="Times New Roman"/>
          <w:sz w:val="28"/>
          <w:szCs w:val="28"/>
        </w:rPr>
        <w:t>Богатирськ</w:t>
      </w:r>
      <w:r w:rsidR="00E27074">
        <w:rPr>
          <w:rFonts w:ascii="Times New Roman" w:hAnsi="Times New Roman"/>
          <w:sz w:val="28"/>
          <w:szCs w:val="28"/>
        </w:rPr>
        <w:t>а</w:t>
      </w:r>
      <w:proofErr w:type="spellEnd"/>
      <w:r w:rsidR="00E2707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27074">
        <w:rPr>
          <w:rFonts w:ascii="Times New Roman" w:hAnsi="Times New Roman"/>
          <w:sz w:val="28"/>
          <w:szCs w:val="28"/>
        </w:rPr>
        <w:t>північ</w:t>
      </w:r>
      <w:proofErr w:type="spellEnd"/>
      <w:r w:rsidR="00E27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074">
        <w:rPr>
          <w:rFonts w:ascii="Times New Roman" w:hAnsi="Times New Roman"/>
          <w:sz w:val="28"/>
          <w:szCs w:val="28"/>
        </w:rPr>
        <w:t>від</w:t>
      </w:r>
      <w:proofErr w:type="spellEnd"/>
      <w:r w:rsidR="00E27074">
        <w:rPr>
          <w:rFonts w:ascii="Times New Roman" w:hAnsi="Times New Roman"/>
          <w:sz w:val="28"/>
          <w:szCs w:val="28"/>
        </w:rPr>
        <w:t xml:space="preserve"> затоки Верблюд в</w:t>
      </w:r>
      <w:r w:rsidR="009F50C6" w:rsidRPr="009F5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0C6" w:rsidRPr="009F50C6">
        <w:rPr>
          <w:rFonts w:ascii="Times New Roman" w:hAnsi="Times New Roman"/>
          <w:sz w:val="28"/>
          <w:szCs w:val="28"/>
        </w:rPr>
        <w:t>Оболонському</w:t>
      </w:r>
      <w:proofErr w:type="spellEnd"/>
      <w:r w:rsidR="009F50C6" w:rsidRPr="009F5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0C6" w:rsidRPr="009F50C6">
        <w:rPr>
          <w:rFonts w:ascii="Times New Roman" w:hAnsi="Times New Roman"/>
          <w:sz w:val="28"/>
          <w:szCs w:val="28"/>
        </w:rPr>
        <w:t>районі</w:t>
      </w:r>
      <w:proofErr w:type="spellEnd"/>
      <w:r w:rsidR="009F50C6" w:rsidRPr="009F50C6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>(кадастровий номер 8000000000:</w:t>
      </w:r>
      <w:r w:rsidR="009F50C6" w:rsidRPr="009F50C6">
        <w:rPr>
          <w:rFonts w:ascii="Times New Roman" w:hAnsi="Times New Roman"/>
          <w:sz w:val="28"/>
          <w:szCs w:val="28"/>
          <w:lang w:val="uk-UA"/>
        </w:rPr>
        <w:t>78:139:0050</w:t>
      </w:r>
      <w:r w:rsidRPr="009F50C6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9F50C6">
        <w:rPr>
          <w:rFonts w:ascii="Times New Roman" w:hAnsi="Times New Roman"/>
          <w:sz w:val="28"/>
          <w:szCs w:val="28"/>
          <w:lang w:val="uk-UA" w:eastAsia="uk-UA"/>
        </w:rPr>
        <w:t>1,6305</w:t>
      </w:r>
      <w:r>
        <w:rPr>
          <w:rFonts w:ascii="Times New Roman" w:hAnsi="Times New Roman"/>
          <w:sz w:val="28"/>
          <w:szCs w:val="28"/>
          <w:lang w:val="uk-UA"/>
        </w:rPr>
        <w:t xml:space="preserve"> га; категорія земель - </w:t>
      </w:r>
      <w:r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код виду цільового призначення – </w:t>
      </w:r>
      <w:r w:rsidR="009F50C6" w:rsidRPr="009F50C6">
        <w:rPr>
          <w:rFonts w:ascii="Times New Roman" w:hAnsi="Times New Roman"/>
          <w:sz w:val="28"/>
          <w:szCs w:val="28"/>
          <w:lang w:val="uk-UA"/>
        </w:rPr>
        <w:t>02.07</w:t>
      </w:r>
      <w:r w:rsidR="009F50C6">
        <w:rPr>
          <w:rFonts w:ascii="Times New Roman" w:hAnsi="Times New Roman"/>
          <w:sz w:val="28"/>
          <w:szCs w:val="28"/>
          <w:lang w:val="uk-UA"/>
        </w:rPr>
        <w:t>;</w:t>
      </w:r>
      <w:r w:rsidR="009F50C6" w:rsidRPr="009F50C6">
        <w:rPr>
          <w:rFonts w:ascii="Times New Roman" w:hAnsi="Times New Roman"/>
          <w:sz w:val="28"/>
          <w:szCs w:val="28"/>
          <w:lang w:val="uk-UA"/>
        </w:rPr>
        <w:t xml:space="preserve"> справа </w:t>
      </w:r>
      <w:r w:rsidR="009F50C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9F50C6" w:rsidRPr="009F50C6">
        <w:rPr>
          <w:rFonts w:ascii="Times New Roman" w:hAnsi="Times New Roman"/>
          <w:sz w:val="28"/>
          <w:szCs w:val="28"/>
          <w:lang w:val="uk-UA"/>
        </w:rPr>
        <w:t>№ 478643054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3A66B90A" w14:textId="77777777" w:rsidR="002A0B5C" w:rsidRDefault="002A0B5C" w:rsidP="002A0B5C">
      <w:pPr>
        <w:pStyle w:val="ParagraphStyle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11D580EA" w14:textId="2C3DE0D6" w:rsidR="002A0B5C" w:rsidRDefault="004B2A5A" w:rsidP="002A0B5C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.1. Річна орендна плата, передбачена у підпункті 4.2 пункту 4 договору оренди земельної ділянки від </w:t>
      </w:r>
      <w:r w:rsidR="002A0B5C" w:rsidRPr="002A0B5C">
        <w:rPr>
          <w:rFonts w:ascii="Times New Roman" w:hAnsi="Times New Roman"/>
          <w:sz w:val="28"/>
          <w:szCs w:val="28"/>
          <w:lang w:val="uk-UA"/>
        </w:rPr>
        <w:t>24 червня 2005 року № 78-6-00278 (зі змінами),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 визначається на рівні мінімальних розмірів згідно з рішенням про бюджет міста Києва на відповідний рік.</w:t>
      </w:r>
    </w:p>
    <w:p w14:paraId="46BF4109" w14:textId="2F1212E6" w:rsidR="002A0B5C" w:rsidRDefault="004B2A5A" w:rsidP="002A0B5C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.2. Інші умови договору оренди земельної ділянки від </w:t>
      </w:r>
      <w:r w:rsidR="002A0B5C" w:rsidRPr="002A0B5C">
        <w:rPr>
          <w:rFonts w:ascii="Times New Roman" w:hAnsi="Times New Roman"/>
          <w:sz w:val="28"/>
          <w:szCs w:val="28"/>
          <w:lang w:val="uk-UA"/>
        </w:rPr>
        <w:t xml:space="preserve">24 червня 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2A0B5C" w:rsidRPr="002A0B5C">
        <w:rPr>
          <w:rFonts w:ascii="Times New Roman" w:hAnsi="Times New Roman"/>
          <w:sz w:val="28"/>
          <w:szCs w:val="28"/>
          <w:lang w:val="uk-UA"/>
        </w:rPr>
        <w:t xml:space="preserve">2005 року № 78-6-00278 (зі змінами), 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 </w:t>
      </w:r>
    </w:p>
    <w:p w14:paraId="062260DF" w14:textId="77777777" w:rsidR="00C83B69" w:rsidRDefault="002A0B5C" w:rsidP="002A0B5C">
      <w:pPr>
        <w:pStyle w:val="ParagraphStyle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 «</w:t>
      </w:r>
      <w:r w:rsidRPr="002A0B5C">
        <w:rPr>
          <w:rFonts w:ascii="Times New Roman" w:hAnsi="Times New Roman"/>
          <w:sz w:val="28"/>
          <w:szCs w:val="28"/>
          <w:lang w:val="uk-UA"/>
        </w:rPr>
        <w:t>ДНІПРОВСЬКА РИВ'ЄРА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83B69">
        <w:rPr>
          <w:rFonts w:ascii="Times New Roman" w:hAnsi="Times New Roman"/>
          <w:sz w:val="28"/>
          <w:szCs w:val="28"/>
          <w:lang w:val="uk-UA"/>
        </w:rPr>
        <w:t>:</w:t>
      </w:r>
    </w:p>
    <w:p w14:paraId="322EE0AB" w14:textId="65D3E2A4" w:rsidR="002A0B5C" w:rsidRDefault="00C83B69" w:rsidP="00B66033">
      <w:pPr>
        <w:pStyle w:val="ParagraphStyle"/>
        <w:numPr>
          <w:ilvl w:val="1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 місячний строк з дати оприлюднення цього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 w:rsidR="002A0B5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2A0B5C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</w:t>
      </w:r>
      <w:r w:rsidR="002A0B5C" w:rsidRPr="002A0B5C">
        <w:rPr>
          <w:rFonts w:ascii="Times New Roman" w:hAnsi="Times New Roman"/>
          <w:sz w:val="28"/>
          <w:szCs w:val="28"/>
          <w:lang w:val="uk-UA"/>
        </w:rPr>
        <w:t>24 червня 2005 року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9F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019F1">
        <w:rPr>
          <w:rFonts w:ascii="Times New Roman" w:hAnsi="Times New Roman"/>
          <w:sz w:val="28"/>
          <w:szCs w:val="28"/>
          <w:lang w:val="uk-UA"/>
        </w:rPr>
        <w:t>78-6-00278 (зі змінами)</w:t>
      </w:r>
      <w:r w:rsidR="002A0B5C" w:rsidRPr="002A0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B5C">
        <w:rPr>
          <w:rFonts w:ascii="Times New Roman" w:hAnsi="Times New Roman"/>
          <w:sz w:val="28"/>
          <w:szCs w:val="28"/>
          <w:lang w:val="uk-UA"/>
        </w:rPr>
        <w:t xml:space="preserve">на новий </w:t>
      </w:r>
      <w:r w:rsidR="002A0B5C" w:rsidRPr="00A019F1">
        <w:rPr>
          <w:rFonts w:ascii="Times New Roman" w:hAnsi="Times New Roman"/>
          <w:sz w:val="28"/>
          <w:szCs w:val="28"/>
          <w:lang w:val="uk-UA"/>
        </w:rPr>
        <w:t>строк</w:t>
      </w:r>
      <w:r w:rsidR="00A019F1" w:rsidRPr="00A019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9F1">
        <w:rPr>
          <w:rFonts w:ascii="Times New Roman" w:hAnsi="Times New Roman"/>
          <w:sz w:val="28"/>
          <w:szCs w:val="28"/>
          <w:lang w:val="uk-UA"/>
        </w:rPr>
        <w:t>і внесення до нього змін</w:t>
      </w:r>
      <w:r w:rsidR="002A0B5C" w:rsidRPr="00A019F1">
        <w:rPr>
          <w:rFonts w:ascii="Times New Roman" w:hAnsi="Times New Roman"/>
          <w:sz w:val="28"/>
          <w:szCs w:val="28"/>
          <w:lang w:val="uk-UA"/>
        </w:rPr>
        <w:t>.</w:t>
      </w:r>
    </w:p>
    <w:p w14:paraId="3D37B055" w14:textId="01CC359B" w:rsidR="00A837DE" w:rsidRPr="00B66033" w:rsidRDefault="00B66033" w:rsidP="00B66033">
      <w:pPr>
        <w:pStyle w:val="ParagraphStyle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103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</w:t>
      </w:r>
      <w:r w:rsidR="000C0D2D">
        <w:rPr>
          <w:rFonts w:ascii="Times New Roman" w:hAnsi="Times New Roman"/>
          <w:sz w:val="28"/>
          <w:szCs w:val="28"/>
          <w:lang w:val="uk-UA"/>
        </w:rPr>
        <w:t>их</w:t>
      </w:r>
      <w:r w:rsidRPr="00C01034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C0D2D">
        <w:rPr>
          <w:rFonts w:ascii="Times New Roman" w:hAnsi="Times New Roman"/>
          <w:sz w:val="28"/>
          <w:szCs w:val="28"/>
          <w:lang w:val="uk-UA"/>
        </w:rPr>
        <w:t>ок</w:t>
      </w:r>
      <w:r w:rsidRPr="00C01034">
        <w:rPr>
          <w:rFonts w:ascii="Times New Roman" w:hAnsi="Times New Roman"/>
          <w:sz w:val="28"/>
          <w:szCs w:val="28"/>
          <w:lang w:val="uk-UA"/>
        </w:rPr>
        <w:t>, визначених законодавством та зареєстрованих у Державному земельному кадастрі.</w:t>
      </w:r>
    </w:p>
    <w:p w14:paraId="4B6DD743" w14:textId="77777777" w:rsidR="002A0B5C" w:rsidRDefault="002A0B5C" w:rsidP="002A0B5C">
      <w:pPr>
        <w:pStyle w:val="af3"/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4FDEC13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ABDE261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E1BC2AD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8A69D1F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26681CF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296B523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B6D14E4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458B93CB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7457E8A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238A9774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516FBAB2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83D0C1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D1A98D3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5F7FEF67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982F43A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ADE1F7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0664DD8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2B814D0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BD29BB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A884F28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A83F1D2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BC7F986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61FB628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4CACCD6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2EAEACD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8A2D0C2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BEEFA0A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5FEE3E99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416C1806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C3D33D6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7AA92B37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0327599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5B3A76AC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6FD324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48AA0AAB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ACC00A0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35D9B35A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77D459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1CE79FDE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230CB2B1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163EB61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2CC8711C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66F4D1E3" w14:textId="77777777" w:rsidR="008D729D" w:rsidRDefault="008D729D" w:rsidP="00F36F1A">
      <w:pPr>
        <w:rPr>
          <w:b/>
          <w:sz w:val="26"/>
          <w:szCs w:val="26"/>
          <w:lang w:val="uk-UA"/>
        </w:rPr>
      </w:pPr>
    </w:p>
    <w:p w14:paraId="0241DAFB" w14:textId="77777777" w:rsidR="00BD06E8" w:rsidRPr="008D729D" w:rsidRDefault="00BD06E8" w:rsidP="00002C60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4" w:name="_GoBack"/>
      <w:bookmarkEnd w:id="4"/>
    </w:p>
    <w:p w14:paraId="4756F945" w14:textId="12D14B49" w:rsidR="00002C60" w:rsidRPr="008D729D" w:rsidRDefault="00002C60" w:rsidP="00002C60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8D729D">
        <w:rPr>
          <w:b/>
          <w:color w:val="auto"/>
          <w:sz w:val="26"/>
          <w:szCs w:val="26"/>
          <w:lang w:val="uk-UA"/>
        </w:rPr>
        <w:t>ПОДАННЯ:</w:t>
      </w:r>
    </w:p>
    <w:p w14:paraId="6EA5A71A" w14:textId="77777777" w:rsidR="00002C60" w:rsidRPr="008D729D" w:rsidRDefault="00002C60" w:rsidP="00002C60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5"/>
        <w:gridCol w:w="3825"/>
      </w:tblGrid>
      <w:tr w:rsidR="00002C60" w:rsidRPr="008D729D" w14:paraId="60E26D1C" w14:textId="77777777" w:rsidTr="00002C60">
        <w:trPr>
          <w:trHeight w:val="952"/>
        </w:trPr>
        <w:tc>
          <w:tcPr>
            <w:tcW w:w="5988" w:type="dxa"/>
            <w:vAlign w:val="bottom"/>
          </w:tcPr>
          <w:p w14:paraId="640884E2" w14:textId="77777777" w:rsidR="00002C60" w:rsidRPr="008D729D" w:rsidRDefault="00002C60">
            <w:pPr>
              <w:spacing w:line="254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35DEB66E" w14:textId="77777777" w:rsidR="00002C60" w:rsidRPr="008D729D" w:rsidRDefault="00002C60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 xml:space="preserve">Заступник голови </w:t>
            </w:r>
          </w:p>
          <w:p w14:paraId="3C097C1E" w14:textId="77777777" w:rsidR="00002C60" w:rsidRPr="008D729D" w:rsidRDefault="00002C60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>Київської міської державної адміністрації</w:t>
            </w:r>
          </w:p>
          <w:p w14:paraId="52EB62CA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B39BBB2" w14:textId="77777777" w:rsidR="00002C60" w:rsidRPr="008D729D" w:rsidRDefault="00002C60">
            <w:pPr>
              <w:spacing w:line="254" w:lineRule="auto"/>
              <w:ind w:right="-100"/>
              <w:jc w:val="right"/>
              <w:rPr>
                <w:sz w:val="26"/>
                <w:szCs w:val="26"/>
                <w:lang w:val="en-US" w:eastAsia="en-US"/>
              </w:rPr>
            </w:pPr>
            <w:r w:rsidRPr="008D729D">
              <w:rPr>
                <w:color w:val="000000"/>
                <w:sz w:val="26"/>
                <w:szCs w:val="26"/>
                <w:shd w:val="clear" w:color="auto" w:fill="FFFFFF"/>
                <w:lang w:val="uk-UA" w:eastAsia="uk-UA"/>
              </w:rPr>
              <w:t>Петро ОЛЕНИЧ</w:t>
            </w:r>
          </w:p>
        </w:tc>
      </w:tr>
      <w:tr w:rsidR="00002C60" w:rsidRPr="008D729D" w14:paraId="205A40B2" w14:textId="77777777" w:rsidTr="00002C60">
        <w:trPr>
          <w:trHeight w:val="952"/>
        </w:trPr>
        <w:tc>
          <w:tcPr>
            <w:tcW w:w="5988" w:type="dxa"/>
            <w:vAlign w:val="bottom"/>
          </w:tcPr>
          <w:p w14:paraId="6980B604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09D3B869" w14:textId="77777777" w:rsidR="00002C60" w:rsidRPr="008D729D" w:rsidRDefault="00002C60">
            <w:pPr>
              <w:spacing w:line="254" w:lineRule="auto"/>
              <w:ind w:left="-67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 xml:space="preserve">Директор Департаменту земельних ресурсів </w:t>
            </w:r>
          </w:p>
          <w:p w14:paraId="1A56386A" w14:textId="77777777" w:rsidR="00002C60" w:rsidRPr="008D729D" w:rsidRDefault="00002C60">
            <w:pPr>
              <w:spacing w:line="254" w:lineRule="auto"/>
              <w:ind w:left="-67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виконавчого органу Київської міської ради</w:t>
            </w:r>
          </w:p>
          <w:p w14:paraId="78BEEAAF" w14:textId="77777777" w:rsidR="00002C60" w:rsidRPr="008D729D" w:rsidRDefault="00002C60">
            <w:pPr>
              <w:spacing w:line="254" w:lineRule="auto"/>
              <w:ind w:left="-67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F3E33E9" w14:textId="77777777" w:rsidR="00002C60" w:rsidRPr="008D729D" w:rsidRDefault="00002C60">
            <w:pPr>
              <w:spacing w:line="254" w:lineRule="auto"/>
              <w:ind w:right="-100"/>
              <w:jc w:val="right"/>
              <w:rPr>
                <w:snapToGrid w:val="0"/>
                <w:sz w:val="26"/>
                <w:szCs w:val="26"/>
                <w:lang w:val="en-US" w:eastAsia="en-US"/>
              </w:rPr>
            </w:pPr>
            <w:proofErr w:type="spellStart"/>
            <w:r w:rsidRPr="008D729D">
              <w:rPr>
                <w:snapToGrid w:val="0"/>
                <w:sz w:val="26"/>
                <w:szCs w:val="26"/>
                <w:lang w:val="en-US" w:eastAsia="en-US"/>
              </w:rPr>
              <w:t>Валентина</w:t>
            </w:r>
            <w:proofErr w:type="spellEnd"/>
            <w:r w:rsidRPr="008D729D">
              <w:rPr>
                <w:snapToGrid w:val="0"/>
                <w:sz w:val="26"/>
                <w:szCs w:val="26"/>
                <w:lang w:val="en-US" w:eastAsia="en-US"/>
              </w:rPr>
              <w:t xml:space="preserve"> ПЕЛИХ</w:t>
            </w:r>
          </w:p>
        </w:tc>
      </w:tr>
      <w:tr w:rsidR="00002C60" w:rsidRPr="008D729D" w14:paraId="3FD81D64" w14:textId="77777777" w:rsidTr="00002C60">
        <w:trPr>
          <w:trHeight w:val="953"/>
        </w:trPr>
        <w:tc>
          <w:tcPr>
            <w:tcW w:w="5988" w:type="dxa"/>
            <w:vAlign w:val="bottom"/>
          </w:tcPr>
          <w:p w14:paraId="4170B858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1C5CCCFB" w14:textId="77777777" w:rsidR="00002C60" w:rsidRPr="008D729D" w:rsidRDefault="00002C60">
            <w:pPr>
              <w:spacing w:line="254" w:lineRule="auto"/>
              <w:ind w:left="397" w:hanging="397"/>
              <w:outlineLvl w:val="0"/>
              <w:rPr>
                <w:color w:val="000000"/>
                <w:sz w:val="26"/>
                <w:szCs w:val="26"/>
                <w:lang w:val="uk-UA" w:eastAsia="uk-UA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 xml:space="preserve">Начальник юридичного управління </w:t>
            </w:r>
          </w:p>
          <w:p w14:paraId="2F3077D3" w14:textId="77777777" w:rsidR="00002C60" w:rsidRPr="008D729D" w:rsidRDefault="00002C60">
            <w:pPr>
              <w:spacing w:line="254" w:lineRule="auto"/>
              <w:ind w:left="397" w:hanging="397"/>
              <w:outlineLvl w:val="0"/>
              <w:rPr>
                <w:color w:val="000000"/>
                <w:sz w:val="26"/>
                <w:szCs w:val="26"/>
                <w:lang w:val="uk-UA" w:eastAsia="uk-UA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>Департаменту земельних ресурсів</w:t>
            </w:r>
          </w:p>
          <w:p w14:paraId="7171ADCB" w14:textId="77777777" w:rsidR="00002C60" w:rsidRPr="008D729D" w:rsidRDefault="00002C60">
            <w:pPr>
              <w:spacing w:line="254" w:lineRule="auto"/>
              <w:ind w:left="397" w:hanging="397"/>
              <w:outlineLvl w:val="0"/>
              <w:rPr>
                <w:color w:val="000000"/>
                <w:sz w:val="26"/>
                <w:szCs w:val="26"/>
                <w:lang w:val="uk-UA" w:eastAsia="uk-UA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>виконавчого органу Київської міської ради</w:t>
            </w:r>
          </w:p>
          <w:p w14:paraId="31254446" w14:textId="77777777" w:rsidR="00002C60" w:rsidRPr="008D729D" w:rsidRDefault="00002C60">
            <w:pPr>
              <w:spacing w:line="254" w:lineRule="auto"/>
              <w:rPr>
                <w:snapToGrid w:val="0"/>
                <w:sz w:val="26"/>
                <w:szCs w:val="26"/>
                <w:lang w:val="uk-UA" w:eastAsia="en-US"/>
              </w:rPr>
            </w:pPr>
            <w:r w:rsidRPr="008D729D">
              <w:rPr>
                <w:color w:val="000000"/>
                <w:sz w:val="26"/>
                <w:szCs w:val="26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7DB91142" w14:textId="77777777" w:rsidR="00002C60" w:rsidRPr="008D729D" w:rsidRDefault="00002C60">
            <w:pPr>
              <w:spacing w:line="254" w:lineRule="auto"/>
              <w:ind w:right="-100"/>
              <w:jc w:val="right"/>
              <w:rPr>
                <w:snapToGrid w:val="0"/>
                <w:sz w:val="26"/>
                <w:szCs w:val="26"/>
                <w:lang w:val="en-US" w:eastAsia="en-US"/>
              </w:rPr>
            </w:pPr>
            <w:r w:rsidRPr="008D729D">
              <w:rPr>
                <w:rStyle w:val="af0"/>
                <w:b w:val="0"/>
                <w:sz w:val="26"/>
                <w:szCs w:val="26"/>
                <w:lang w:val="uk-UA" w:eastAsia="uk-UA"/>
              </w:rPr>
              <w:t>Дмитро РАДЗІЄВСЬКИЙ</w:t>
            </w:r>
          </w:p>
        </w:tc>
      </w:tr>
      <w:tr w:rsidR="00002C60" w:rsidRPr="008D729D" w14:paraId="79CAF4CD" w14:textId="77777777" w:rsidTr="00002C60">
        <w:trPr>
          <w:trHeight w:val="953"/>
        </w:trPr>
        <w:tc>
          <w:tcPr>
            <w:tcW w:w="5988" w:type="dxa"/>
            <w:vAlign w:val="bottom"/>
          </w:tcPr>
          <w:p w14:paraId="60EC6E73" w14:textId="77777777" w:rsidR="00002C60" w:rsidRPr="008D729D" w:rsidRDefault="00002C60">
            <w:pPr>
              <w:spacing w:line="254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69562BE9" w14:textId="77777777" w:rsidR="00002C60" w:rsidRPr="008D729D" w:rsidRDefault="00002C60">
            <w:pPr>
              <w:spacing w:line="254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9DF6655" w14:textId="77777777" w:rsidR="00002C60" w:rsidRPr="008D729D" w:rsidRDefault="00002C60">
            <w:pPr>
              <w:spacing w:line="254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A6598CD" w14:textId="77777777" w:rsidR="00002C60" w:rsidRPr="008D729D" w:rsidRDefault="00002C60">
            <w:pPr>
              <w:spacing w:line="254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26A3ED15" w14:textId="77777777" w:rsidR="00002C60" w:rsidRPr="008D729D" w:rsidRDefault="00002C60">
            <w:pPr>
              <w:spacing w:line="254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02C60" w:rsidRPr="008D729D" w14:paraId="5B63B867" w14:textId="77777777" w:rsidTr="00002C60">
        <w:trPr>
          <w:trHeight w:val="953"/>
        </w:trPr>
        <w:tc>
          <w:tcPr>
            <w:tcW w:w="5988" w:type="dxa"/>
            <w:vAlign w:val="bottom"/>
          </w:tcPr>
          <w:p w14:paraId="7A1E42D2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Постійна комісія Київської міської ради</w:t>
            </w:r>
          </w:p>
          <w:p w14:paraId="75F67749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uk-UA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 xml:space="preserve">з питань </w:t>
            </w:r>
            <w:r w:rsidRPr="008D729D">
              <w:rPr>
                <w:sz w:val="26"/>
                <w:szCs w:val="26"/>
                <w:lang w:val="uk-UA" w:eastAsia="uk-UA"/>
              </w:rPr>
              <w:t xml:space="preserve">архітектури, </w:t>
            </w:r>
            <w:proofErr w:type="spellStart"/>
            <w:r w:rsidRPr="008D729D">
              <w:rPr>
                <w:sz w:val="26"/>
                <w:szCs w:val="26"/>
                <w:lang w:val="uk-UA" w:eastAsia="uk-UA"/>
              </w:rPr>
              <w:t>містопланування</w:t>
            </w:r>
            <w:proofErr w:type="spellEnd"/>
            <w:r w:rsidRPr="008D729D">
              <w:rPr>
                <w:sz w:val="26"/>
                <w:szCs w:val="26"/>
                <w:lang w:val="uk-UA" w:eastAsia="uk-UA"/>
              </w:rPr>
              <w:t xml:space="preserve"> та</w:t>
            </w:r>
          </w:p>
          <w:p w14:paraId="0B4B153F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uk-UA"/>
              </w:rPr>
              <w:t xml:space="preserve">земельних відносин </w:t>
            </w:r>
          </w:p>
          <w:p w14:paraId="5A7AD0C0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34A73ECD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0F210B47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Голова</w:t>
            </w:r>
            <w:r w:rsidRPr="008D729D">
              <w:rPr>
                <w:sz w:val="26"/>
                <w:szCs w:val="26"/>
                <w:lang w:val="uk-UA" w:eastAsia="en-US"/>
              </w:rPr>
              <w:tab/>
            </w:r>
          </w:p>
          <w:p w14:paraId="01BA5D3E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6597BAB5" w14:textId="77777777" w:rsidR="00002C60" w:rsidRPr="008D729D" w:rsidRDefault="00002C60">
            <w:pPr>
              <w:spacing w:line="254" w:lineRule="auto"/>
              <w:ind w:right="-92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08E2B1E3" w14:textId="77777777" w:rsidR="00002C60" w:rsidRPr="008D729D" w:rsidRDefault="00002C60">
            <w:pPr>
              <w:spacing w:line="254" w:lineRule="auto"/>
              <w:rPr>
                <w:snapToGrid w:val="0"/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Секретар</w:t>
            </w:r>
            <w:r w:rsidRPr="008D729D">
              <w:rPr>
                <w:sz w:val="26"/>
                <w:szCs w:val="26"/>
                <w:lang w:val="uk-UA" w:eastAsia="en-US"/>
              </w:rPr>
              <w:tab/>
            </w:r>
            <w:r w:rsidRPr="008D729D">
              <w:rPr>
                <w:sz w:val="26"/>
                <w:szCs w:val="26"/>
                <w:lang w:val="uk-UA" w:eastAsia="en-US"/>
              </w:rPr>
              <w:tab/>
            </w:r>
            <w:r w:rsidRPr="008D729D">
              <w:rPr>
                <w:sz w:val="26"/>
                <w:szCs w:val="26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7BCF0CCE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 xml:space="preserve">  </w:t>
            </w:r>
          </w:p>
          <w:p w14:paraId="512B35A5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01B5C9B2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36076178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54330E17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45B05C80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19D973AB" w14:textId="77777777" w:rsidR="00002C60" w:rsidRPr="008D729D" w:rsidRDefault="00002C60">
            <w:pPr>
              <w:spacing w:line="254" w:lineRule="auto"/>
              <w:ind w:right="-100"/>
              <w:jc w:val="right"/>
              <w:rPr>
                <w:sz w:val="26"/>
                <w:szCs w:val="26"/>
                <w:lang w:val="en-US" w:eastAsia="en-US"/>
              </w:rPr>
            </w:pPr>
            <w:proofErr w:type="spellStart"/>
            <w:r w:rsidRPr="008D729D">
              <w:rPr>
                <w:sz w:val="26"/>
                <w:szCs w:val="26"/>
                <w:lang w:val="en-US" w:eastAsia="en-US"/>
              </w:rPr>
              <w:t>Михайло</w:t>
            </w:r>
            <w:proofErr w:type="spellEnd"/>
            <w:r w:rsidRPr="008D729D">
              <w:rPr>
                <w:sz w:val="26"/>
                <w:szCs w:val="26"/>
                <w:lang w:val="en-US" w:eastAsia="en-US"/>
              </w:rPr>
              <w:t xml:space="preserve"> ТЕРЕНТЬЄВ</w:t>
            </w:r>
          </w:p>
          <w:p w14:paraId="46372071" w14:textId="77777777" w:rsidR="00002C60" w:rsidRPr="008D729D" w:rsidRDefault="00002C60">
            <w:pPr>
              <w:spacing w:line="254" w:lineRule="auto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4BE4672B" w14:textId="77777777" w:rsidR="00002C60" w:rsidRPr="008D729D" w:rsidRDefault="00002C60">
            <w:pPr>
              <w:spacing w:line="254" w:lineRule="auto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1456A77A" w14:textId="77777777" w:rsidR="00002C60" w:rsidRPr="008D729D" w:rsidRDefault="00002C60">
            <w:pPr>
              <w:spacing w:line="254" w:lineRule="auto"/>
              <w:ind w:right="-100"/>
              <w:jc w:val="right"/>
              <w:rPr>
                <w:sz w:val="26"/>
                <w:szCs w:val="26"/>
                <w:lang w:val="en-US" w:eastAsia="en-US"/>
              </w:rPr>
            </w:pPr>
            <w:proofErr w:type="spellStart"/>
            <w:r w:rsidRPr="008D729D">
              <w:rPr>
                <w:sz w:val="26"/>
                <w:szCs w:val="26"/>
                <w:lang w:val="en-US" w:eastAsia="en-US"/>
              </w:rPr>
              <w:t>Юрій</w:t>
            </w:r>
            <w:proofErr w:type="spellEnd"/>
            <w:r w:rsidRPr="008D729D">
              <w:rPr>
                <w:sz w:val="26"/>
                <w:szCs w:val="26"/>
                <w:lang w:val="en-US" w:eastAsia="en-US"/>
              </w:rPr>
              <w:t xml:space="preserve"> ФЕДОРЕНКО</w:t>
            </w:r>
          </w:p>
        </w:tc>
      </w:tr>
      <w:tr w:rsidR="00002C60" w:rsidRPr="008D729D" w14:paraId="6112B864" w14:textId="77777777" w:rsidTr="00002C60">
        <w:trPr>
          <w:trHeight w:val="953"/>
        </w:trPr>
        <w:tc>
          <w:tcPr>
            <w:tcW w:w="5988" w:type="dxa"/>
            <w:vAlign w:val="bottom"/>
          </w:tcPr>
          <w:p w14:paraId="1BA63364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520E535A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0AA07D3D" w14:textId="14AE9123" w:rsidR="00002C60" w:rsidRPr="008D729D" w:rsidRDefault="008D729D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Н</w:t>
            </w:r>
            <w:r w:rsidR="00002C60" w:rsidRPr="008D729D">
              <w:rPr>
                <w:sz w:val="26"/>
                <w:szCs w:val="26"/>
                <w:lang w:val="uk-UA" w:eastAsia="en-US"/>
              </w:rPr>
              <w:t xml:space="preserve">ачальник управління </w:t>
            </w:r>
          </w:p>
          <w:p w14:paraId="49F142F5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 xml:space="preserve">правового забезпечення діяльності </w:t>
            </w:r>
          </w:p>
          <w:p w14:paraId="47A29AE1" w14:textId="77777777" w:rsidR="00002C60" w:rsidRPr="008D729D" w:rsidRDefault="00002C60">
            <w:pPr>
              <w:spacing w:line="254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441C7677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12F98D13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0AA5BD37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13589A02" w14:textId="77777777" w:rsidR="00002C60" w:rsidRPr="008D729D" w:rsidRDefault="00002C60">
            <w:pPr>
              <w:spacing w:line="254" w:lineRule="auto"/>
              <w:ind w:right="139"/>
              <w:jc w:val="right"/>
              <w:rPr>
                <w:sz w:val="26"/>
                <w:szCs w:val="26"/>
                <w:lang w:val="uk-UA" w:eastAsia="en-US"/>
              </w:rPr>
            </w:pPr>
          </w:p>
          <w:p w14:paraId="49190CF4" w14:textId="77777777" w:rsidR="00002C60" w:rsidRPr="008D729D" w:rsidRDefault="00002C60">
            <w:pPr>
              <w:spacing w:line="254" w:lineRule="auto"/>
              <w:ind w:left="-108" w:right="-100"/>
              <w:jc w:val="right"/>
              <w:rPr>
                <w:sz w:val="26"/>
                <w:szCs w:val="26"/>
                <w:lang w:val="uk-UA" w:eastAsia="en-US"/>
              </w:rPr>
            </w:pPr>
            <w:r w:rsidRPr="008D729D">
              <w:rPr>
                <w:sz w:val="26"/>
                <w:szCs w:val="26"/>
                <w:lang w:val="uk-UA" w:eastAsia="en-US"/>
              </w:rPr>
              <w:t>Валентина ПОЛОЖИШНИК</w:t>
            </w:r>
          </w:p>
        </w:tc>
      </w:tr>
    </w:tbl>
    <w:p w14:paraId="2638C6AC" w14:textId="77777777" w:rsidR="00002C60" w:rsidRPr="008D729D" w:rsidRDefault="00002C60" w:rsidP="00002C60">
      <w:pPr>
        <w:rPr>
          <w:sz w:val="26"/>
          <w:szCs w:val="26"/>
          <w:lang w:val="uk-UA" w:eastAsia="uk-UA"/>
        </w:rPr>
      </w:pPr>
    </w:p>
    <w:p w14:paraId="6B2A6F00" w14:textId="77777777" w:rsidR="00002C60" w:rsidRDefault="00002C60" w:rsidP="00002C60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F14DE2" w14:textId="77777777" w:rsidR="00002C60" w:rsidRDefault="00002C60" w:rsidP="00002C60">
      <w:pPr>
        <w:rPr>
          <w:lang w:val="uk-UA"/>
        </w:rPr>
      </w:pPr>
    </w:p>
    <w:p w14:paraId="2545ACBF" w14:textId="77777777" w:rsidR="00002C60" w:rsidRDefault="00002C60" w:rsidP="00002C60">
      <w:pPr>
        <w:rPr>
          <w:lang w:val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0C0D2D">
      <w:pgSz w:w="11906" w:h="16838"/>
      <w:pgMar w:top="1134" w:right="567" w:bottom="1134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multilevel"/>
    <w:tmpl w:val="1B0E532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2C60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0D2D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03A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0B5C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2F4C44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2A5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3393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97FE3"/>
    <w:rsid w:val="008A1DA0"/>
    <w:rsid w:val="008A4355"/>
    <w:rsid w:val="008A6D0F"/>
    <w:rsid w:val="008A73FF"/>
    <w:rsid w:val="008B1EA1"/>
    <w:rsid w:val="008D0419"/>
    <w:rsid w:val="008D215A"/>
    <w:rsid w:val="008D268E"/>
    <w:rsid w:val="008D729D"/>
    <w:rsid w:val="008D75E7"/>
    <w:rsid w:val="008D7861"/>
    <w:rsid w:val="008E2C7B"/>
    <w:rsid w:val="008E4994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37663"/>
    <w:rsid w:val="00946D94"/>
    <w:rsid w:val="00964497"/>
    <w:rsid w:val="00967BFC"/>
    <w:rsid w:val="00970F0B"/>
    <w:rsid w:val="00975CB0"/>
    <w:rsid w:val="00987502"/>
    <w:rsid w:val="0099012E"/>
    <w:rsid w:val="009930BC"/>
    <w:rsid w:val="009B36E2"/>
    <w:rsid w:val="009B5545"/>
    <w:rsid w:val="009B64ED"/>
    <w:rsid w:val="009D2582"/>
    <w:rsid w:val="009D7544"/>
    <w:rsid w:val="009E5D86"/>
    <w:rsid w:val="009F50C6"/>
    <w:rsid w:val="00A019F1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51CD"/>
    <w:rsid w:val="00A568C9"/>
    <w:rsid w:val="00A60676"/>
    <w:rsid w:val="00A67195"/>
    <w:rsid w:val="00A82A42"/>
    <w:rsid w:val="00A837DE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2363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66033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D06E8"/>
    <w:rsid w:val="00BF10CE"/>
    <w:rsid w:val="00BF1EE6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47207"/>
    <w:rsid w:val="00C501C3"/>
    <w:rsid w:val="00C52894"/>
    <w:rsid w:val="00C57126"/>
    <w:rsid w:val="00C647B6"/>
    <w:rsid w:val="00C72FE2"/>
    <w:rsid w:val="00C750AC"/>
    <w:rsid w:val="00C83B69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E7E14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074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36F1A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sya.kornijchu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4742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Проєкт рішення поновлення</vt:lpstr>
    </vt:vector>
  </TitlesOfParts>
  <Manager>Відділ з питань орендних відносин</Manager>
  <Company>ДЕПАРТАМЕНТ ЗЕМЕЛЬНИХ РЕСУРСІВ</Company>
  <LinksUpToDate>false</LinksUpToDate>
  <CharactersWithSpaces>5386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2023-10-06T08:52:00Z</cp:lastPrinted>
  <dcterms:created xsi:type="dcterms:W3CDTF">2023-10-06T10:44:00Z</dcterms:created>
  <dcterms:modified xsi:type="dcterms:W3CDTF">2023-10-06T10:44:00Z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2023-10-02T12:14:23Z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4eaadd81-b6db-42fb-8a6e-e85c29172b75</vt:lpwstr>
  </property>
  <property fmtid="{D5CDD505-2E9C-101B-9397-08002B2CF9AE}" pid="8" name="MSIP_Label_defa4170-0d19-0005-0004-bc88714345d2_ContentBits">
    <vt:lpwstr>0</vt:lpwstr>
  </property>
</Properties>
</file>