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456274776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456274776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04FA9D0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165FA1">
        <w:rPr>
          <w:b/>
          <w:bCs/>
          <w:color w:val="auto"/>
          <w:sz w:val="24"/>
          <w:szCs w:val="24"/>
          <w:lang w:val="ru-RU"/>
        </w:rPr>
        <w:t>ПЗН-62256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165FA1">
        <w:rPr>
          <w:b/>
          <w:bCs/>
          <w:color w:val="auto"/>
          <w:sz w:val="24"/>
          <w:szCs w:val="24"/>
          <w:lang w:val="ru-RU"/>
        </w:rPr>
        <w:t>09.02.2024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5CBE4B49" w14:textId="77777777" w:rsidR="00165FA1" w:rsidRPr="00165FA1" w:rsidRDefault="00165FA1" w:rsidP="00165FA1">
      <w:pPr>
        <w:pStyle w:val="1"/>
        <w:spacing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</w:rPr>
      </w:pPr>
      <w:r w:rsidRPr="00165FA1">
        <w:rPr>
          <w:b/>
          <w:bCs/>
          <w:i/>
          <w:iCs/>
          <w:color w:val="auto"/>
          <w:sz w:val="24"/>
          <w:szCs w:val="24"/>
        </w:rPr>
        <w:t>Про передачу громадянину Тхору Михайлу Дмитровичу у приватну власність земельної ділянки для колективного садівництва на                      вул. Трояндовій, 1 (ОБСЛУГОВУЮЧИЙ КООПЕРАТИВ «САДІВНИЧИЙ КООПЕРАТИВ «ВІКТОРІЯ») у Дарницькому районі міста Києва, мікрорайон Осокорки</w:t>
      </w:r>
    </w:p>
    <w:p w14:paraId="3D808EFA" w14:textId="77777777" w:rsidR="00E17376" w:rsidRPr="00165FA1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231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6DF3DAF6" w:rsidR="00E659C4" w:rsidRPr="00104BBD" w:rsidRDefault="00F410C8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Тхір Михайло Дмитрович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02.02.2024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456274776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7622CDC3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8000000000:96:076:0031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56BB5C11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Трояндо</w:t>
            </w:r>
            <w:r w:rsidR="00F410C8">
              <w:rPr>
                <w:b w:val="0"/>
                <w:i/>
                <w:color w:val="auto"/>
                <w:sz w:val="24"/>
                <w:szCs w:val="24"/>
              </w:rPr>
              <w:t>ва, 1 (Обслуговуючий кооператив «Садівничий кооператив «Вікторія»)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0,0882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73FBCDA3" w:rsidR="00E659C4" w:rsidRPr="0061239E" w:rsidRDefault="00F410C8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410C8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2B2C80D9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F410C8" w:rsidRPr="00F410C8">
              <w:rPr>
                <w:b w:val="0"/>
                <w:i/>
                <w:color w:val="auto"/>
                <w:sz w:val="24"/>
                <w:szCs w:val="24"/>
              </w:rPr>
              <w:t>Категорія земель</w:t>
            </w:r>
          </w:p>
        </w:tc>
        <w:tc>
          <w:tcPr>
            <w:tcW w:w="6662" w:type="dxa"/>
          </w:tcPr>
          <w:p w14:paraId="1AB1CB5D" w14:textId="0C637A33" w:rsidR="00E659C4" w:rsidRPr="0061239E" w:rsidRDefault="00F410C8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410C8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F410C8" w:rsidRPr="00104BBD" w14:paraId="36D98D31" w14:textId="77777777" w:rsidTr="00B509A0">
        <w:tc>
          <w:tcPr>
            <w:tcW w:w="3652" w:type="dxa"/>
          </w:tcPr>
          <w:p w14:paraId="7D9BBA16" w14:textId="76B91694" w:rsidR="00F410C8" w:rsidRDefault="00F410C8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F410C8">
              <w:rPr>
                <w:b w:val="0"/>
                <w:i/>
                <w:color w:val="auto"/>
                <w:sz w:val="24"/>
                <w:szCs w:val="24"/>
              </w:rPr>
              <w:t>Цільове призначення</w:t>
            </w:r>
          </w:p>
        </w:tc>
        <w:tc>
          <w:tcPr>
            <w:tcW w:w="6662" w:type="dxa"/>
          </w:tcPr>
          <w:p w14:paraId="5A3ED0B5" w14:textId="4977BDF2" w:rsidR="00F410C8" w:rsidRPr="00F410C8" w:rsidRDefault="00F410C8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F410C8">
              <w:rPr>
                <w:b w:val="0"/>
                <w:i/>
                <w:iCs/>
                <w:color w:val="auto"/>
                <w:sz w:val="24"/>
                <w:szCs w:val="24"/>
              </w:rPr>
              <w:t>01.06 для колективного садівництва</w:t>
            </w:r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78C4E16" w14:textId="77777777" w:rsidR="00F410C8" w:rsidRPr="00F410C8" w:rsidRDefault="00F410C8" w:rsidP="00F410C8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F410C8">
        <w:rPr>
          <w:color w:val="auto"/>
          <w:sz w:val="24"/>
          <w:szCs w:val="24"/>
        </w:rPr>
        <w:t xml:space="preserve">На замовлення зацікавленої особи землевпорядною організацією розроблено проєкт землеустрою щодо відведення земельної ділянки.  </w:t>
      </w:r>
    </w:p>
    <w:p w14:paraId="60C38559" w14:textId="48E64348" w:rsidR="00E82810" w:rsidRPr="00F410C8" w:rsidRDefault="00F410C8" w:rsidP="00F410C8">
      <w:pPr>
        <w:pStyle w:val="1"/>
        <w:shd w:val="clear" w:color="auto" w:fill="auto"/>
        <w:spacing w:after="40" w:line="233" w:lineRule="auto"/>
        <w:ind w:firstLine="0"/>
        <w:jc w:val="both"/>
        <w:rPr>
          <w:bCs/>
          <w:i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r w:rsidRPr="00F410C8">
        <w:rPr>
          <w:color w:val="auto"/>
          <w:sz w:val="24"/>
          <w:szCs w:val="24"/>
        </w:rPr>
        <w:t xml:space="preserve">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</w:t>
      </w:r>
      <w:r>
        <w:rPr>
          <w:color w:val="auto"/>
          <w:sz w:val="24"/>
          <w:szCs w:val="24"/>
        </w:rPr>
        <w:t>«</w:t>
      </w:r>
      <w:r w:rsidRPr="00F410C8">
        <w:rPr>
          <w:bCs/>
          <w:iCs/>
          <w:color w:val="auto"/>
          <w:sz w:val="24"/>
          <w:szCs w:val="24"/>
        </w:rPr>
        <w:t>Про передачу громадянину Тхору Михайлу Дмитровичу у приватну власність земельної ділянки для колективного садівництва на вул. Трояндовій, 1 (ОБСЛУГОВУЮЧИЙ КООПЕРАТИВ «САДІВНИЧИЙ КООПЕРАТИВ «ВІКТОРІЯ») у Дарницькому районі міста Києва, мікрорайон Осокорки</w:t>
      </w:r>
      <w:r>
        <w:rPr>
          <w:bCs/>
          <w:iCs/>
          <w:color w:val="auto"/>
          <w:sz w:val="24"/>
          <w:szCs w:val="24"/>
        </w:rPr>
        <w:t>».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022CF355" w14:textId="650714D6" w:rsidR="00F410C8" w:rsidRPr="00104BBD" w:rsidRDefault="00F410C8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F410C8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177282D4" w:rsidR="00E12AC0" w:rsidRPr="00104BBD" w:rsidRDefault="00B70F8A" w:rsidP="007A1B04">
            <w:pPr>
              <w:pStyle w:val="1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70F8A">
              <w:rPr>
                <w:i/>
                <w:color w:val="auto"/>
                <w:sz w:val="24"/>
                <w:szCs w:val="24"/>
              </w:rPr>
              <w:t>Земельна ді</w:t>
            </w:r>
            <w:r>
              <w:rPr>
                <w:i/>
                <w:color w:val="auto"/>
                <w:sz w:val="24"/>
                <w:szCs w:val="24"/>
              </w:rPr>
              <w:t>лянка забудована садовим будинком</w:t>
            </w:r>
            <w:r w:rsidR="007017F1" w:rsidRPr="007017F1">
              <w:rPr>
                <w:i/>
                <w:color w:val="auto"/>
                <w:sz w:val="24"/>
                <w:szCs w:val="24"/>
                <w:lang w:val="ru-RU"/>
              </w:rPr>
              <w:t xml:space="preserve"> (</w:t>
            </w:r>
            <w:r w:rsidR="007017F1">
              <w:rPr>
                <w:i/>
                <w:color w:val="auto"/>
                <w:sz w:val="24"/>
                <w:szCs w:val="24"/>
                <w:lang w:val="ru-RU"/>
              </w:rPr>
              <w:t>літера «А»)</w:t>
            </w:r>
            <w:r>
              <w:rPr>
                <w:i/>
                <w:color w:val="auto"/>
                <w:sz w:val="24"/>
                <w:szCs w:val="24"/>
              </w:rPr>
              <w:t xml:space="preserve"> загальною площею 202,7</w:t>
            </w:r>
            <w:r w:rsidRPr="00B70F8A">
              <w:rPr>
                <w:i/>
                <w:color w:val="auto"/>
                <w:sz w:val="24"/>
                <w:szCs w:val="24"/>
              </w:rPr>
              <w:t xml:space="preserve"> кв.м, який належить на праві приватної власності</w:t>
            </w:r>
            <w:r w:rsidRPr="00B70F8A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auto"/>
                <w:sz w:val="24"/>
                <w:szCs w:val="24"/>
              </w:rPr>
              <w:t>Тхору Михайлу Дмитровичу</w:t>
            </w:r>
            <w:r w:rsidRPr="00B70F8A">
              <w:rPr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B70F8A">
              <w:rPr>
                <w:i/>
                <w:color w:val="auto"/>
                <w:sz w:val="24"/>
                <w:szCs w:val="24"/>
              </w:rPr>
              <w:t xml:space="preserve">(інформаційна довідка з Державного реєстру речових прав на нерухоме майно про реєстрацію права власності                          від </w:t>
            </w:r>
            <w:r w:rsidR="007017F1" w:rsidRPr="007017F1">
              <w:rPr>
                <w:i/>
                <w:color w:val="000000" w:themeColor="text1"/>
                <w:sz w:val="24"/>
                <w:szCs w:val="24"/>
              </w:rPr>
              <w:t>09.02.2024   № 365237978</w:t>
            </w:r>
            <w:r w:rsidRPr="00B70F8A">
              <w:rPr>
                <w:i/>
                <w:color w:val="auto"/>
                <w:sz w:val="24"/>
                <w:szCs w:val="24"/>
              </w:rPr>
              <w:t>), реєстраційний номер об</w:t>
            </w:r>
            <w:r>
              <w:rPr>
                <w:i/>
                <w:color w:val="auto"/>
                <w:sz w:val="24"/>
                <w:szCs w:val="24"/>
              </w:rPr>
              <w:t>'єкта нерухомого майна № 1905171780000</w:t>
            </w:r>
            <w:r w:rsidRPr="00B70F8A">
              <w:rPr>
                <w:i/>
                <w:color w:val="auto"/>
                <w:sz w:val="24"/>
                <w:szCs w:val="24"/>
              </w:rPr>
              <w:t>, з</w:t>
            </w:r>
            <w:r>
              <w:rPr>
                <w:i/>
                <w:color w:val="auto"/>
                <w:sz w:val="24"/>
                <w:szCs w:val="24"/>
              </w:rPr>
              <w:t>апис про право власності  від 02.09.2019 № 33041208</w:t>
            </w:r>
            <w:r w:rsidRPr="00B70F8A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79E75257" w:rsidR="00E12AC0" w:rsidRPr="00104BBD" w:rsidRDefault="008470AA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8470AA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проєкту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171A6B" w:rsidRPr="00104BBD" w14:paraId="06B3464E" w14:textId="77777777" w:rsidTr="0061239E">
        <w:trPr>
          <w:cantSplit/>
        </w:trPr>
        <w:tc>
          <w:tcPr>
            <w:tcW w:w="3515" w:type="dxa"/>
          </w:tcPr>
          <w:p w14:paraId="71807CBA" w14:textId="3668D389" w:rsidR="00171A6B" w:rsidRDefault="00171A6B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71A6B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20E68692" w14:textId="77777777" w:rsidR="00171A6B" w:rsidRPr="00171A6B" w:rsidRDefault="00171A6B" w:rsidP="00171A6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171A6B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Рішенням Київської міської ради від 28.12.2010                                  № 526/5338 обслуговуючому кооперативу «Садівничий кооператив «Вікторія» передано у довгострокову оренду на 24 роки земельні ділянки для ведення колективного садівництва у мікрорайоні Осокорки  Дарницького району м. Києва, зокрема і земельну ділянку площею 2,7357 га (кадастровий номер 8000000000:96:076:0001). Термін дії договору оренди земельної ділянки від 10.10.2015 № 4568 до 10.10.2039. </w:t>
            </w:r>
          </w:p>
          <w:p w14:paraId="46C5643C" w14:textId="77777777" w:rsidR="00171A6B" w:rsidRPr="00171A6B" w:rsidRDefault="00171A6B" w:rsidP="00171A6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171A6B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державної адміністрації) листом від 07.05.2018 № 05703-9801, земельну ділянку площею 2,7357 га (кадастровий номер 8000000000:96:076:0001) поділено та сформовано 32 земельних ділянки, у тому числі і земельну ділянку площею 0,0882 га з кадастровим номером 8000000000:96:076:0031.</w:t>
            </w:r>
          </w:p>
          <w:p w14:paraId="1DA3196E" w14:textId="77777777" w:rsidR="00171A6B" w:rsidRPr="00171A6B" w:rsidRDefault="00171A6B" w:rsidP="00171A6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171A6B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Громадянин Тхір М.Д. є членом обслуговуючого кооперативу «Садівничий кооператив «Вікторія» (довідка від 23.01.2019 № 25/19). Проєктом рішення передбачається передати громадянину Тхору М.Д.  у власність  земельну ділянку площею 0,0882 га для колективного садівництва в мікрорайоні Осокорки Дарницького району міста  Києва.</w:t>
            </w:r>
          </w:p>
          <w:p w14:paraId="15135D51" w14:textId="77777777" w:rsidR="00171A6B" w:rsidRPr="00171A6B" w:rsidRDefault="00171A6B" w:rsidP="00171A6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171A6B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Нотаріально засвідченою заявою від 24.01.2019, зареєстрованою в реєстрі за № 51, обслуговуючий кооператив «Садівничий кооператив «Вікторія» надав згоду на припинення права оренди земельної ділянки площею 0,0882 га (кадастровий номер ділянки 8000000000:96:076:0031).</w:t>
            </w:r>
          </w:p>
          <w:p w14:paraId="22EFA36D" w14:textId="77777777" w:rsidR="00171A6B" w:rsidRPr="00171A6B" w:rsidRDefault="00171A6B" w:rsidP="00171A6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171A6B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 </w:t>
            </w:r>
          </w:p>
          <w:p w14:paraId="693DE627" w14:textId="77777777" w:rsidR="00171A6B" w:rsidRPr="00104BBD" w:rsidRDefault="00171A6B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4C2A3ACA" w14:textId="250546C9" w:rsidR="008470AA" w:rsidRPr="008470AA" w:rsidRDefault="008470AA" w:rsidP="00171A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470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B1E4827" w14:textId="77777777" w:rsidR="008470AA" w:rsidRPr="008470AA" w:rsidRDefault="008470AA" w:rsidP="00171A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470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6528D3CD" w14:textId="7A9504BC" w:rsidR="00017352" w:rsidRPr="00104BBD" w:rsidRDefault="00017352" w:rsidP="00CA457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485BBC28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171A6B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171A6B">
        <w:rPr>
          <w:color w:val="auto"/>
          <w:sz w:val="24"/>
          <w:szCs w:val="24"/>
        </w:rPr>
        <w:t xml:space="preserve">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6F92C170" w14:textId="77777777" w:rsidR="00171A6B" w:rsidRPr="00171A6B" w:rsidRDefault="00171A6B" w:rsidP="00171A6B">
      <w:pPr>
        <w:pStyle w:val="1"/>
        <w:spacing w:after="0"/>
        <w:ind w:firstLine="403"/>
        <w:jc w:val="both"/>
        <w:rPr>
          <w:sz w:val="24"/>
          <w:szCs w:val="24"/>
        </w:rPr>
      </w:pPr>
      <w:r w:rsidRPr="00171A6B">
        <w:rPr>
          <w:sz w:val="24"/>
          <w:szCs w:val="24"/>
        </w:rPr>
        <w:t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6C13C8BE" w14:textId="77777777" w:rsidR="00171A6B" w:rsidRPr="00171A6B" w:rsidRDefault="00171A6B" w:rsidP="00171A6B">
      <w:pPr>
        <w:pStyle w:val="1"/>
        <w:spacing w:after="0"/>
        <w:ind w:firstLine="403"/>
        <w:jc w:val="both"/>
        <w:rPr>
          <w:sz w:val="24"/>
          <w:szCs w:val="24"/>
        </w:rPr>
      </w:pPr>
      <w:r w:rsidRPr="00171A6B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2BB44AB8" w:rsidR="00D830BD" w:rsidRPr="00104BBD" w:rsidRDefault="00D830BD" w:rsidP="00171A6B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0FB7A87F" w:rsidR="00921DA0" w:rsidRDefault="00171A6B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171A6B">
        <w:rPr>
          <w:color w:val="auto"/>
          <w:sz w:val="24"/>
          <w:szCs w:val="24"/>
        </w:rPr>
        <w:t>Наслідками прийняття розробленого проєкту рішення стане реалізація громадянином своїх прав на оформлення земельної ділянки, яка перебуває у його користуванні.</w:t>
      </w:r>
    </w:p>
    <w:p w14:paraId="13C7BAB4" w14:textId="77777777" w:rsidR="00171A6B" w:rsidRPr="00104BBD" w:rsidRDefault="00171A6B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165FA1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>иректор</w:t>
            </w:r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171A6B">
      <w:headerReference w:type="default" r:id="rId11"/>
      <w:footerReference w:type="default" r:id="rId12"/>
      <w:pgSz w:w="11907" w:h="16839" w:code="9"/>
      <w:pgMar w:top="1134" w:right="567" w:bottom="1418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DAB9" w14:textId="2DC38E25" w:rsidR="00862990" w:rsidRPr="007B7541" w:rsidRDefault="004A7340" w:rsidP="003A7F8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165FA1">
      <w:rPr>
        <w:sz w:val="12"/>
        <w:szCs w:val="12"/>
        <w:lang w:val="ru-RU"/>
      </w:rPr>
      <w:t>ПЗН-62256</w:t>
    </w:r>
    <w:r w:rsidR="00862990">
      <w:rPr>
        <w:sz w:val="12"/>
        <w:szCs w:val="12"/>
      </w:rPr>
      <w:t xml:space="preserve"> від </w:t>
    </w:r>
    <w:r w:rsidR="00200540" w:rsidRPr="00165FA1">
      <w:rPr>
        <w:sz w:val="12"/>
        <w:szCs w:val="12"/>
        <w:lang w:val="ru-RU"/>
      </w:rPr>
      <w:t>09.02.2024</w:t>
    </w:r>
    <w:r w:rsidR="003A7F8B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456274776</w:t>
    </w:r>
    <w:r w:rsidR="003A7F8B">
      <w:rPr>
        <w:sz w:val="12"/>
        <w:szCs w:val="12"/>
      </w:rPr>
      <w:t xml:space="preserve">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1035187898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7A1B04" w:rsidRPr="007A1B04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8701915">
    <w:abstractNumId w:val="2"/>
  </w:num>
  <w:num w:numId="2" w16cid:durableId="80416024">
    <w:abstractNumId w:val="0"/>
  </w:num>
  <w:num w:numId="3" w16cid:durableId="1909000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B79"/>
    <w:rsid w:val="00110C03"/>
    <w:rsid w:val="00114807"/>
    <w:rsid w:val="0014558C"/>
    <w:rsid w:val="00165FA1"/>
    <w:rsid w:val="00166900"/>
    <w:rsid w:val="00171A6B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A7F8B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D3340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17F1"/>
    <w:rsid w:val="00707471"/>
    <w:rsid w:val="00720C46"/>
    <w:rsid w:val="007268EC"/>
    <w:rsid w:val="00731584"/>
    <w:rsid w:val="00731DC2"/>
    <w:rsid w:val="007355C9"/>
    <w:rsid w:val="007553A6"/>
    <w:rsid w:val="0075609F"/>
    <w:rsid w:val="00765699"/>
    <w:rsid w:val="00765ED6"/>
    <w:rsid w:val="007A1B04"/>
    <w:rsid w:val="007A5A1F"/>
    <w:rsid w:val="007B1BC2"/>
    <w:rsid w:val="007B3F34"/>
    <w:rsid w:val="007B7541"/>
    <w:rsid w:val="007C2840"/>
    <w:rsid w:val="007C52B7"/>
    <w:rsid w:val="007C609E"/>
    <w:rsid w:val="007D3720"/>
    <w:rsid w:val="007D6485"/>
    <w:rsid w:val="007E2544"/>
    <w:rsid w:val="0081493A"/>
    <w:rsid w:val="008171EC"/>
    <w:rsid w:val="00830DB0"/>
    <w:rsid w:val="008470AA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3580A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26005"/>
    <w:rsid w:val="00B33403"/>
    <w:rsid w:val="00B46331"/>
    <w:rsid w:val="00B509A0"/>
    <w:rsid w:val="00B602DB"/>
    <w:rsid w:val="00B6395E"/>
    <w:rsid w:val="00B666BE"/>
    <w:rsid w:val="00B70F8A"/>
    <w:rsid w:val="00B76A35"/>
    <w:rsid w:val="00B77004"/>
    <w:rsid w:val="00B81F38"/>
    <w:rsid w:val="00B86D87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10C8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05BF-D627-457F-8F0B-0DC8EFC9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4157</Words>
  <Characters>2370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6514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Корнійчук Олеся Михайлівна</cp:lastModifiedBy>
  <cp:revision>2</cp:revision>
  <cp:lastPrinted>2021-11-25T14:48:00Z</cp:lastPrinted>
  <dcterms:created xsi:type="dcterms:W3CDTF">2024-02-28T13:28:00Z</dcterms:created>
  <dcterms:modified xsi:type="dcterms:W3CDTF">2024-02-28T13:28:00Z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2024-02-28T13:28:00Z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df444088-2f32-44ce-94fa-d59215161d8e</vt:lpwstr>
  </property>
  <property fmtid="{D5CDD505-2E9C-101B-9397-08002B2CF9AE}" pid="8" name="MSIP_Label_defa4170-0d19-0005-0004-bc88714345d2_ContentBits">
    <vt:lpwstr>0</vt:lpwstr>
  </property>
</Properties>
</file>