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5652B0EA" w:rsidR="00706003" w:rsidRDefault="00706003" w:rsidP="00706003">
      <w:pPr>
        <w:tabs>
          <w:tab w:val="left" w:pos="4395"/>
        </w:tabs>
        <w:ind w:right="-1"/>
        <w:jc w:val="both"/>
        <w:rPr>
          <w:color w:val="000000" w:themeColor="text1"/>
          <w:sz w:val="26"/>
          <w:szCs w:val="26"/>
        </w:rPr>
      </w:pPr>
    </w:p>
    <w:p w14:paraId="3D59D29B" w14:textId="39F156BB" w:rsidR="00374F92" w:rsidRDefault="00374F92" w:rsidP="00706003">
      <w:pPr>
        <w:tabs>
          <w:tab w:val="left" w:pos="4395"/>
        </w:tabs>
        <w:ind w:right="-1"/>
        <w:jc w:val="both"/>
        <w:rPr>
          <w:color w:val="000000" w:themeColor="text1"/>
          <w:sz w:val="26"/>
          <w:szCs w:val="26"/>
        </w:rPr>
      </w:pPr>
    </w:p>
    <w:p w14:paraId="7A991647" w14:textId="77777777" w:rsidR="00374F92" w:rsidRPr="00C65838" w:rsidRDefault="00374F92" w:rsidP="00706003">
      <w:pPr>
        <w:tabs>
          <w:tab w:val="left" w:pos="4395"/>
        </w:tabs>
        <w:ind w:right="-1"/>
        <w:jc w:val="both"/>
        <w:rPr>
          <w:color w:val="000000" w:themeColor="text1"/>
          <w:sz w:val="26"/>
          <w:szCs w:val="26"/>
        </w:rPr>
      </w:pPr>
    </w:p>
    <w:p w14:paraId="0CCB4DB8" w14:textId="02C0236C" w:rsidR="00F6318B" w:rsidRPr="00F6318B" w:rsidRDefault="00374F92" w:rsidP="00374F92">
      <w:pPr>
        <w:rPr>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35DE76F8">
                <wp:simplePos x="0" y="0"/>
                <wp:positionH relativeFrom="column">
                  <wp:posOffset>4408529</wp:posOffset>
                </wp:positionH>
                <wp:positionV relativeFrom="paragraph">
                  <wp:posOffset>1617234</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454449858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7.15pt;margin-top:127.35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" stroked="f">
                <v:textbox style="mso-fit-shape-to-text:t">
                  <w:txbxContent>
                    <w:p w14:paraId="16B69CE0" w14:textId="77777777" w:rsidR="001A22CE" w:rsidRPr="00273DDF" w:rsidRDefault="001A22CE" w:rsidP="00AF790C">
                      <w:pPr>
                        <w:jc w:val="center"/>
                        <w:rPr>
                          <w:i/>
                        </w:rPr>
                      </w:pPr>
                      <w:r w:rsidRPr="00273DDF">
                        <w:rPr>
                          <w:rStyle w:val="af2"/>
                          <w:i w:val="0"/>
                        </w:rPr>
                        <w:t>454449858</w:t>
                      </w:r>
                    </w:p>
                  </w:txbxContent>
                </v:textbox>
              </v:shape>
            </w:pict>
          </mc:Fallback>
        </mc:AlternateContent>
      </w:r>
      <w:r w:rsidR="003847A9">
        <w:rPr>
          <w:noProof/>
        </w:rPr>
        <w:drawing>
          <wp:anchor distT="0" distB="0" distL="114300" distR="114300" simplePos="0" relativeHeight="251658240" behindDoc="0" locked="0" layoutInCell="1" allowOverlap="1" wp14:anchorId="336358CE" wp14:editId="32EDEA9A">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tbl>
      <w:tblPr>
        <w:tblW w:w="0" w:type="auto"/>
        <w:tblLook w:val="01E0" w:firstRow="1" w:lastRow="1" w:firstColumn="1" w:lastColumn="1" w:noHBand="0" w:noVBand="0"/>
      </w:tblPr>
      <w:tblGrid>
        <w:gridCol w:w="5812"/>
      </w:tblGrid>
      <w:tr w:rsidR="00DE4A20" w:rsidRPr="00E87FB1" w14:paraId="39883B9B" w14:textId="77777777" w:rsidTr="00320217">
        <w:trPr>
          <w:trHeight w:val="2500"/>
        </w:trPr>
        <w:tc>
          <w:tcPr>
            <w:tcW w:w="5812" w:type="dxa"/>
            <w:hideMark/>
          </w:tcPr>
          <w:p w14:paraId="0B182D23" w14:textId="4ADA96EC" w:rsidR="00F6318B" w:rsidRPr="00DE4A20" w:rsidRDefault="00E87FB1" w:rsidP="00936975">
            <w:pPr>
              <w:pStyle w:val="15"/>
              <w:shd w:val="clear" w:color="auto" w:fill="auto"/>
              <w:tabs>
                <w:tab w:val="left" w:pos="2036"/>
              </w:tabs>
              <w:spacing w:after="0" w:line="230" w:lineRule="auto"/>
              <w:ind w:firstLine="0"/>
              <w:jc w:val="both"/>
              <w:rPr>
                <w:b/>
                <w:color w:val="000000" w:themeColor="text1"/>
                <w:sz w:val="28"/>
                <w:szCs w:val="28"/>
              </w:rPr>
            </w:pPr>
            <w:r w:rsidRPr="00E87FB1">
              <w:rPr>
                <w:b/>
                <w:color w:val="000000" w:themeColor="text1"/>
                <w:sz w:val="28"/>
                <w:szCs w:val="28"/>
              </w:rPr>
              <w:t xml:space="preserve">Про передачу ТОВАРИСТВУ З ОБМЕЖЕНОЮ ВІДПОВІДАЛЬНІСТЮ «КЛУБ ЮНИХ МОРЯКІВ «ПАРУС» земельної ділянки в оренду </w:t>
            </w:r>
            <w:r w:rsidR="00320217" w:rsidRPr="000A4908">
              <w:rPr>
                <w:b/>
                <w:color w:val="000000" w:themeColor="text1"/>
                <w:sz w:val="28"/>
                <w:szCs w:val="28"/>
              </w:rPr>
              <w:t>для розміщення</w:t>
            </w:r>
            <w:r w:rsidR="00320217">
              <w:rPr>
                <w:b/>
                <w:color w:val="000000" w:themeColor="text1"/>
                <w:sz w:val="28"/>
                <w:szCs w:val="28"/>
              </w:rPr>
              <w:t xml:space="preserve"> та обслуговування лінійних об’єктів транспортної інфраструктури</w:t>
            </w:r>
            <w:r>
              <w:rPr>
                <w:b/>
                <w:color w:val="000000" w:themeColor="text1"/>
                <w:sz w:val="28"/>
                <w:szCs w:val="28"/>
              </w:rPr>
              <w:t xml:space="preserve"> </w:t>
            </w:r>
            <w:r w:rsidRPr="00E87FB1">
              <w:rPr>
                <w:b/>
                <w:color w:val="000000" w:themeColor="text1"/>
                <w:sz w:val="28"/>
                <w:szCs w:val="28"/>
              </w:rPr>
              <w:t>на</w:t>
            </w:r>
            <w:r>
              <w:rPr>
                <w:b/>
                <w:color w:val="000000" w:themeColor="text1"/>
                <w:sz w:val="28"/>
                <w:szCs w:val="28"/>
              </w:rPr>
              <w:t xml:space="preserve">                                </w:t>
            </w:r>
            <w:r w:rsidRPr="00E87FB1">
              <w:rPr>
                <w:b/>
                <w:color w:val="000000" w:themeColor="text1"/>
                <w:sz w:val="28"/>
                <w:szCs w:val="28"/>
              </w:rPr>
              <w:t xml:space="preserve"> вул. Набережно-</w:t>
            </w:r>
            <w:r>
              <w:rPr>
                <w:b/>
                <w:color w:val="000000" w:themeColor="text1"/>
                <w:sz w:val="28"/>
                <w:szCs w:val="28"/>
              </w:rPr>
              <w:t>Корчуватській у Голосіївському</w:t>
            </w:r>
            <w:r w:rsidRPr="00E87FB1">
              <w:rPr>
                <w:b/>
                <w:color w:val="000000" w:themeColor="text1"/>
                <w:sz w:val="28"/>
                <w:szCs w:val="28"/>
              </w:rPr>
              <w:t xml:space="preserve"> 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07F6D163" w14:textId="1E1BE796" w:rsidR="00F6318B" w:rsidRPr="00DE4A20" w:rsidRDefault="00BB54D5" w:rsidP="00F6318B">
      <w:pPr>
        <w:pStyle w:val="20"/>
        <w:ind w:firstLine="709"/>
        <w:rPr>
          <w:color w:val="000000" w:themeColor="text1"/>
          <w:szCs w:val="28"/>
          <w:lang w:val="uk-UA"/>
        </w:rPr>
      </w:pPr>
      <w:r w:rsidRPr="00BB54D5">
        <w:rPr>
          <w:color w:val="000000" w:themeColor="text1"/>
          <w:szCs w:val="28"/>
          <w:lang w:val="uk-UA"/>
        </w:rPr>
        <w:t xml:space="preserve">Розглянувши заяву </w:t>
      </w:r>
      <w:r>
        <w:rPr>
          <w:color w:val="000000" w:themeColor="text1"/>
          <w:szCs w:val="28"/>
          <w:lang w:val="uk-UA"/>
        </w:rPr>
        <w:t>ТОВАРИСТВА</w:t>
      </w:r>
      <w:r w:rsidRPr="00BB54D5">
        <w:rPr>
          <w:color w:val="000000" w:themeColor="text1"/>
          <w:szCs w:val="28"/>
          <w:lang w:val="uk-UA"/>
        </w:rPr>
        <w:t xml:space="preserve"> З ОБМЕЖЕНОЮ ВІДПОВІДАЛЬН</w:t>
      </w:r>
      <w:r>
        <w:rPr>
          <w:color w:val="000000" w:themeColor="text1"/>
          <w:szCs w:val="28"/>
          <w:lang w:val="uk-UA"/>
        </w:rPr>
        <w:t>ІСТЮ «КЛУБ ЮНИХ МОРЯКІВ «ПАРУС»</w:t>
      </w:r>
      <w:r w:rsidRPr="00BB54D5">
        <w:rPr>
          <w:color w:val="000000" w:themeColor="text1"/>
          <w:szCs w:val="28"/>
          <w:lang w:val="uk-UA"/>
        </w:rPr>
        <w:t xml:space="preserve"> (код ЄДРПОУ </w:t>
      </w:r>
      <w:r>
        <w:rPr>
          <w:color w:val="000000" w:themeColor="text1"/>
          <w:szCs w:val="28"/>
          <w:lang w:val="uk-UA"/>
        </w:rPr>
        <w:t>45171712</w:t>
      </w:r>
      <w:r w:rsidRPr="00BB54D5">
        <w:rPr>
          <w:color w:val="000000" w:themeColor="text1"/>
          <w:szCs w:val="28"/>
          <w:lang w:val="uk-UA"/>
        </w:rPr>
        <w:t>, місцезн</w:t>
      </w:r>
      <w:r>
        <w:rPr>
          <w:color w:val="000000" w:themeColor="text1"/>
          <w:szCs w:val="28"/>
          <w:lang w:val="uk-UA"/>
        </w:rPr>
        <w:t xml:space="preserve">аходження юридичної особи: 03045, місто Київ, </w:t>
      </w:r>
      <w:r w:rsidR="00320217">
        <w:rPr>
          <w:color w:val="000000" w:themeColor="text1"/>
          <w:szCs w:val="28"/>
          <w:lang w:val="uk-UA"/>
        </w:rPr>
        <w:br/>
      </w:r>
      <w:r>
        <w:rPr>
          <w:color w:val="000000" w:themeColor="text1"/>
          <w:szCs w:val="28"/>
          <w:lang w:val="uk-UA"/>
        </w:rPr>
        <w:t>вул</w:t>
      </w:r>
      <w:r w:rsidRPr="00BB54D5">
        <w:rPr>
          <w:color w:val="000000" w:themeColor="text1"/>
          <w:szCs w:val="28"/>
          <w:lang w:val="uk-UA"/>
        </w:rPr>
        <w:t xml:space="preserve">. </w:t>
      </w:r>
      <w:r>
        <w:rPr>
          <w:color w:val="000000" w:themeColor="text1"/>
          <w:szCs w:val="28"/>
          <w:lang w:val="uk-UA"/>
        </w:rPr>
        <w:t>Набережно-Корчуватська, 31</w:t>
      </w:r>
      <w:r w:rsidRPr="00BB54D5">
        <w:rPr>
          <w:color w:val="000000" w:themeColor="text1"/>
          <w:szCs w:val="28"/>
          <w:lang w:val="uk-UA"/>
        </w:rPr>
        <w:t xml:space="preserve">) </w:t>
      </w:r>
      <w:r w:rsidR="00374F92" w:rsidRPr="00374F92">
        <w:rPr>
          <w:color w:val="000000" w:themeColor="text1"/>
          <w:szCs w:val="28"/>
          <w:lang w:val="uk-UA"/>
        </w:rPr>
        <w:t>від 17 жовтня  2024 року № 68081-009035842-031-03</w:t>
      </w:r>
      <w:r w:rsidR="00374F92">
        <w:rPr>
          <w:color w:val="000000" w:themeColor="text1"/>
          <w:szCs w:val="28"/>
          <w:lang w:val="uk-UA"/>
        </w:rPr>
        <w:t xml:space="preserve"> </w:t>
      </w:r>
      <w:r w:rsidRPr="00BB54D5">
        <w:rPr>
          <w:color w:val="000000" w:themeColor="text1"/>
          <w:szCs w:val="28"/>
          <w:lang w:val="uk-UA"/>
        </w:rPr>
        <w:t xml:space="preserve">та додані документи, </w:t>
      </w:r>
      <w:r w:rsidR="00320217" w:rsidRPr="000A4908">
        <w:rPr>
          <w:color w:val="000000" w:themeColor="text1"/>
          <w:szCs w:val="28"/>
          <w:lang w:val="uk-UA"/>
        </w:rPr>
        <w:t>враховуючи, що земельна ділянка зареєстрована у Державному земельному кадастрі, право комунальної власності територіальної громади міста Києва на яку зареєстровано в установленому порядку, відповідно до статей 9, 83, 93, 116, 122, 123, 124 Земельного кодексу України</w:t>
      </w:r>
      <w:r w:rsidR="00320217">
        <w:rPr>
          <w:color w:val="000000" w:themeColor="text1"/>
          <w:lang w:val="uk-UA"/>
        </w:rPr>
        <w:t>,</w:t>
      </w:r>
      <w:r w:rsidR="00320217" w:rsidRPr="000A4908">
        <w:rPr>
          <w:color w:val="000000" w:themeColor="text1"/>
          <w:szCs w:val="28"/>
          <w:lang w:val="uk-UA"/>
        </w:rPr>
        <w:t xml:space="preserve"> Закону України «Про оренду землі», пункту 34 частини першої статті 26 Закону України «Про місцеве самоврядування в Україні», Закону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4B568A29"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370F8B" w:rsidRPr="00BB54D5">
        <w:rPr>
          <w:iCs/>
          <w:sz w:val="28"/>
          <w:szCs w:val="28"/>
          <w:lang w:val="uk-UA"/>
        </w:rPr>
        <w:t>Передати</w:t>
      </w:r>
      <w:r w:rsidR="0009503E" w:rsidRPr="00DE4A20">
        <w:rPr>
          <w:color w:val="000000" w:themeColor="text1"/>
          <w:sz w:val="28"/>
          <w:szCs w:val="28"/>
          <w:lang w:val="uk-UA"/>
        </w:rPr>
        <w:t xml:space="preserve"> </w:t>
      </w:r>
      <w:r w:rsidR="00BB54D5">
        <w:rPr>
          <w:color w:val="000000" w:themeColor="text1"/>
          <w:sz w:val="28"/>
          <w:szCs w:val="28"/>
        </w:rPr>
        <w:t>ТОВАРИСТВ</w:t>
      </w:r>
      <w:r w:rsidR="00BB54D5">
        <w:rPr>
          <w:color w:val="000000" w:themeColor="text1"/>
          <w:sz w:val="28"/>
          <w:szCs w:val="28"/>
          <w:lang w:val="uk-UA"/>
        </w:rPr>
        <w:t>У</w:t>
      </w:r>
      <w:r w:rsidR="00A264FD" w:rsidRPr="00DE4A20">
        <w:rPr>
          <w:color w:val="000000" w:themeColor="text1"/>
          <w:sz w:val="28"/>
          <w:szCs w:val="28"/>
        </w:rPr>
        <w:t xml:space="preserve"> З ОБМЕЖЕНОЮ ВІДПОВІДАЛЬНІСТЮ «КЛУБ ЮНИХ МОРЯКІВ «ПАРУС»</w:t>
      </w:r>
      <w:r w:rsidR="0009503E" w:rsidRPr="00DE4A20">
        <w:rPr>
          <w:color w:val="000000" w:themeColor="text1"/>
          <w:sz w:val="28"/>
          <w:szCs w:val="28"/>
          <w:lang w:val="uk-UA"/>
        </w:rPr>
        <w:t xml:space="preserve">, за умови виконання пункту </w:t>
      </w:r>
      <w:r w:rsidR="00F86F74">
        <w:rPr>
          <w:color w:val="000000" w:themeColor="text1"/>
          <w:sz w:val="28"/>
          <w:szCs w:val="28"/>
          <w:lang w:val="uk-UA"/>
        </w:rPr>
        <w:t>2</w:t>
      </w:r>
      <w:r w:rsidR="0009503E" w:rsidRPr="00DE4A20">
        <w:rPr>
          <w:color w:val="000000" w:themeColor="text1"/>
          <w:sz w:val="28"/>
          <w:szCs w:val="28"/>
          <w:lang w:val="uk-UA"/>
        </w:rPr>
        <w:t xml:space="preserve"> цього рішення, </w:t>
      </w:r>
      <w:r w:rsidR="00BB54D5">
        <w:rPr>
          <w:color w:val="000000" w:themeColor="text1"/>
          <w:sz w:val="28"/>
          <w:szCs w:val="28"/>
          <w:lang w:val="uk-UA"/>
        </w:rPr>
        <w:t>в оренду на 5</w:t>
      </w:r>
      <w:r w:rsidR="00BB54D5" w:rsidRPr="00BB54D5">
        <w:rPr>
          <w:color w:val="000000" w:themeColor="text1"/>
          <w:sz w:val="28"/>
          <w:szCs w:val="28"/>
          <w:lang w:val="uk-UA"/>
        </w:rPr>
        <w:t xml:space="preserve"> років </w:t>
      </w:r>
      <w:r w:rsidR="00F837D8" w:rsidRPr="00DE4A20">
        <w:rPr>
          <w:color w:val="000000" w:themeColor="text1"/>
          <w:sz w:val="28"/>
          <w:szCs w:val="28"/>
          <w:lang w:val="uk-UA"/>
        </w:rPr>
        <w:t xml:space="preserve">земельну ділянку площею </w:t>
      </w:r>
      <w:r w:rsidR="00F837D8" w:rsidRPr="00BB54D5">
        <w:rPr>
          <w:iCs/>
          <w:color w:val="000000" w:themeColor="text1"/>
          <w:sz w:val="28"/>
          <w:szCs w:val="28"/>
          <w:lang w:val="uk-UA" w:eastAsia="uk-UA"/>
        </w:rPr>
        <w:t>0,2278</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BB54D5">
        <w:rPr>
          <w:iCs/>
          <w:color w:val="000000" w:themeColor="text1"/>
          <w:sz w:val="28"/>
          <w:szCs w:val="28"/>
          <w:lang w:val="uk-UA" w:eastAsia="uk-UA"/>
        </w:rPr>
        <w:t>8000000000:90:019:0077</w:t>
      </w:r>
      <w:r w:rsidR="00F837D8" w:rsidRPr="00AF790C">
        <w:rPr>
          <w:sz w:val="28"/>
          <w:szCs w:val="28"/>
          <w:lang w:val="uk-UA"/>
        </w:rPr>
        <w:t xml:space="preserve">) </w:t>
      </w:r>
      <w:r w:rsidR="00320217" w:rsidRPr="00320217">
        <w:rPr>
          <w:sz w:val="28"/>
          <w:szCs w:val="28"/>
          <w:lang w:val="uk-UA"/>
        </w:rPr>
        <w:t>для розміщення та обслуговування лінійних об’єктів транспортної інфраструктури</w:t>
      </w:r>
      <w:r w:rsidR="00045FAD" w:rsidRPr="00BB54D5">
        <w:rPr>
          <w:sz w:val="28"/>
          <w:szCs w:val="28"/>
          <w:lang w:val="uk-UA"/>
        </w:rPr>
        <w:t xml:space="preserve"> </w:t>
      </w:r>
      <w:r w:rsidR="00421815" w:rsidRPr="00AF790C">
        <w:rPr>
          <w:sz w:val="28"/>
          <w:szCs w:val="28"/>
          <w:lang w:val="uk-UA"/>
        </w:rPr>
        <w:t>(</w:t>
      </w:r>
      <w:r w:rsidR="00D125D7">
        <w:rPr>
          <w:color w:val="000000" w:themeColor="text1"/>
          <w:sz w:val="28"/>
          <w:szCs w:val="28"/>
          <w:lang w:val="uk-UA"/>
        </w:rPr>
        <w:t>код виду цільового призначення</w:t>
      </w:r>
      <w:r w:rsidR="00D125D7" w:rsidRPr="00E13205">
        <w:rPr>
          <w:color w:val="000000" w:themeColor="text1"/>
          <w:sz w:val="28"/>
          <w:szCs w:val="28"/>
          <w:lang w:val="uk-UA"/>
        </w:rPr>
        <w:t xml:space="preserve"> </w:t>
      </w:r>
      <w:r w:rsidR="00421815" w:rsidRPr="00AF790C">
        <w:rPr>
          <w:sz w:val="28"/>
          <w:szCs w:val="28"/>
          <w:lang w:val="uk-UA"/>
        </w:rPr>
        <w:t xml:space="preserve">– </w:t>
      </w:r>
      <w:r w:rsidR="00045FAD" w:rsidRPr="00AF790C">
        <w:rPr>
          <w:iCs/>
          <w:sz w:val="28"/>
          <w:szCs w:val="28"/>
          <w:lang w:val="uk-UA"/>
        </w:rPr>
        <w:t>12.04 для розміщення та експлуатації будівель і споруд автомобільного транспорту та дорожнього господарства</w:t>
      </w:r>
      <w:r w:rsidR="00421815" w:rsidRPr="00AF790C">
        <w:rPr>
          <w:sz w:val="28"/>
          <w:szCs w:val="28"/>
          <w:lang w:val="uk-UA"/>
        </w:rPr>
        <w:t>)</w:t>
      </w:r>
      <w:r w:rsidR="00F837D8" w:rsidRPr="00AF790C">
        <w:rPr>
          <w:sz w:val="28"/>
          <w:lang w:val="uk-UA"/>
        </w:rPr>
        <w:t xml:space="preserve"> на </w:t>
      </w:r>
      <w:r w:rsidR="00BB54D5">
        <w:rPr>
          <w:sz w:val="28"/>
          <w:szCs w:val="28"/>
          <w:lang w:val="uk-UA"/>
        </w:rPr>
        <w:t>вул. Набережно-Корчуватській</w:t>
      </w:r>
      <w:r w:rsidR="00F837D8" w:rsidRPr="00AF790C">
        <w:rPr>
          <w:iCs/>
          <w:sz w:val="28"/>
          <w:szCs w:val="28"/>
          <w:lang w:val="uk-UA"/>
        </w:rPr>
        <w:t xml:space="preserve"> </w:t>
      </w:r>
      <w:r w:rsidR="00F837D8" w:rsidRPr="00AF790C">
        <w:rPr>
          <w:sz w:val="28"/>
          <w:szCs w:val="28"/>
          <w:lang w:val="uk-UA"/>
        </w:rPr>
        <w:t xml:space="preserve">у </w:t>
      </w:r>
      <w:r w:rsidR="00F837D8" w:rsidRPr="00BB54D5">
        <w:rPr>
          <w:iCs/>
          <w:sz w:val="28"/>
          <w:szCs w:val="28"/>
          <w:lang w:val="uk-UA"/>
        </w:rPr>
        <w:t>Голосіївському</w:t>
      </w:r>
      <w:r w:rsidR="00F837D8" w:rsidRPr="00AF790C">
        <w:rPr>
          <w:sz w:val="28"/>
          <w:szCs w:val="28"/>
          <w:lang w:val="uk-UA"/>
        </w:rPr>
        <w:t xml:space="preserve"> районі міста Києва із земель комунальної власності територіальної громади міста </w:t>
      </w:r>
      <w:r w:rsidR="00F837D8" w:rsidRPr="00AF790C">
        <w:rPr>
          <w:sz w:val="28"/>
          <w:szCs w:val="28"/>
          <w:lang w:val="uk-UA"/>
        </w:rPr>
        <w:lastRenderedPageBreak/>
        <w:t>Києва</w:t>
      </w:r>
      <w:r w:rsidR="00F86F74" w:rsidRPr="00AF790C">
        <w:rPr>
          <w:sz w:val="28"/>
          <w:szCs w:val="28"/>
          <w:lang w:val="uk-UA"/>
        </w:rPr>
        <w:t xml:space="preserve"> </w:t>
      </w:r>
      <w:r w:rsidR="00961B41" w:rsidRPr="00AF790C">
        <w:rPr>
          <w:sz w:val="28"/>
          <w:szCs w:val="28"/>
          <w:lang w:val="uk-UA"/>
        </w:rPr>
        <w:t>(категорія земель – землі промисловості, транспорту, електронних комунікацій, енергетики, оборони та іншого призначення</w:t>
      </w:r>
      <w:r w:rsidR="00F86F74" w:rsidRPr="00AF790C">
        <w:rPr>
          <w:sz w:val="28"/>
          <w:szCs w:val="28"/>
          <w:lang w:val="uk-UA"/>
        </w:rPr>
        <w:t xml:space="preserve">, </w:t>
      </w:r>
      <w:r w:rsidR="009C7473">
        <w:rPr>
          <w:color w:val="000000" w:themeColor="text1"/>
          <w:sz w:val="28"/>
          <w:szCs w:val="28"/>
          <w:lang w:val="uk-UA"/>
        </w:rPr>
        <w:t xml:space="preserve">заява ДЦ </w:t>
      </w:r>
      <w:r w:rsidR="00936975">
        <w:rPr>
          <w:color w:val="000000" w:themeColor="text1"/>
          <w:sz w:val="28"/>
          <w:szCs w:val="28"/>
          <w:lang w:val="uk-UA"/>
        </w:rPr>
        <w:br/>
      </w:r>
      <w:r w:rsidR="009C7473">
        <w:rPr>
          <w:color w:val="000000" w:themeColor="text1"/>
          <w:sz w:val="28"/>
          <w:szCs w:val="28"/>
          <w:lang w:val="uk-UA"/>
        </w:rPr>
        <w:t xml:space="preserve">від 17 жовтня </w:t>
      </w:r>
      <w:r w:rsidR="00F86F74" w:rsidRPr="00E13205">
        <w:rPr>
          <w:color w:val="000000" w:themeColor="text1"/>
          <w:sz w:val="28"/>
          <w:szCs w:val="28"/>
          <w:lang w:val="uk-UA"/>
        </w:rPr>
        <w:t xml:space="preserve">2024 </w:t>
      </w:r>
      <w:r w:rsidR="002561B3">
        <w:rPr>
          <w:color w:val="000000" w:themeColor="text1"/>
          <w:sz w:val="28"/>
          <w:szCs w:val="28"/>
          <w:lang w:val="uk-UA"/>
        </w:rPr>
        <w:t xml:space="preserve">року </w:t>
      </w:r>
      <w:r w:rsidR="00F86F74" w:rsidRPr="00E13205">
        <w:rPr>
          <w:color w:val="000000" w:themeColor="text1"/>
          <w:sz w:val="28"/>
          <w:szCs w:val="28"/>
          <w:lang w:val="uk-UA"/>
        </w:rPr>
        <w:t xml:space="preserve">№ 68081-009035842-031-03, справа № </w:t>
      </w:r>
      <w:r w:rsidR="00F86F74" w:rsidRPr="00E13205">
        <w:rPr>
          <w:b/>
          <w:color w:val="000000" w:themeColor="text1"/>
          <w:sz w:val="28"/>
          <w:szCs w:val="28"/>
          <w:lang w:val="uk-UA"/>
        </w:rPr>
        <w:t>454449858</w:t>
      </w:r>
      <w:r w:rsidR="00320217" w:rsidRPr="00320217">
        <w:rPr>
          <w:color w:val="000000" w:themeColor="text1"/>
          <w:sz w:val="28"/>
          <w:szCs w:val="28"/>
          <w:lang w:val="uk-UA"/>
        </w:rPr>
        <w:t>)</w:t>
      </w:r>
      <w:r w:rsidR="00F86F74" w:rsidRPr="00320217">
        <w:rPr>
          <w:color w:val="000000" w:themeColor="text1"/>
          <w:sz w:val="28"/>
          <w:szCs w:val="28"/>
          <w:lang w:val="uk-UA"/>
        </w:rPr>
        <w:t>.</w:t>
      </w:r>
    </w:p>
    <w:p w14:paraId="2A95A3DC" w14:textId="05BAF846" w:rsidR="0009503E" w:rsidRPr="00BB54D5" w:rsidRDefault="00F86F74" w:rsidP="0009503E">
      <w:pPr>
        <w:ind w:firstLine="720"/>
        <w:jc w:val="both"/>
        <w:rPr>
          <w:sz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BB54D5">
        <w:rPr>
          <w:sz w:val="28"/>
          <w:lang w:val="uk-UA"/>
        </w:rPr>
        <w:t>ТОВАРИСТВУ</w:t>
      </w:r>
      <w:r w:rsidR="00C376CD" w:rsidRPr="00BB54D5">
        <w:rPr>
          <w:sz w:val="28"/>
          <w:lang w:val="uk-UA"/>
        </w:rPr>
        <w:t xml:space="preserve"> З ОБМЕЖЕНОЮ ВІДПОВІДАЛЬНІСТЮ «КЛУБ ЮНИХ МОРЯКІВ «ПАРУС»</w:t>
      </w:r>
      <w:r w:rsidR="0009503E" w:rsidRPr="00BB54D5">
        <w:rPr>
          <w:sz w:val="28"/>
          <w:lang w:val="uk-UA"/>
        </w:rPr>
        <w:t>:</w:t>
      </w:r>
    </w:p>
    <w:p w14:paraId="0CAF2351" w14:textId="77777777" w:rsidR="00BB54D5" w:rsidRPr="00BB54D5" w:rsidRDefault="00BB54D5" w:rsidP="00BB54D5">
      <w:pPr>
        <w:tabs>
          <w:tab w:val="left" w:pos="0"/>
          <w:tab w:val="left" w:pos="1134"/>
        </w:tabs>
        <w:ind w:firstLine="680"/>
        <w:jc w:val="both"/>
        <w:rPr>
          <w:sz w:val="28"/>
          <w:szCs w:val="28"/>
          <w:lang w:val="uk-UA"/>
        </w:rPr>
      </w:pPr>
      <w:r w:rsidRPr="00BB54D5">
        <w:rPr>
          <w:sz w:val="28"/>
          <w:szCs w:val="28"/>
          <w:lang w:val="uk-UA"/>
        </w:rPr>
        <w:t>2.1. Виконувати обов’язки землекористувача відповідно до вимог статті 96 Земельного кодексу України.</w:t>
      </w:r>
    </w:p>
    <w:p w14:paraId="35EA989E" w14:textId="77777777" w:rsidR="00BB54D5" w:rsidRPr="00BB54D5" w:rsidRDefault="00BB54D5" w:rsidP="00BB54D5">
      <w:pPr>
        <w:tabs>
          <w:tab w:val="left" w:pos="0"/>
          <w:tab w:val="left" w:pos="1134"/>
        </w:tabs>
        <w:ind w:firstLine="680"/>
        <w:jc w:val="both"/>
        <w:rPr>
          <w:sz w:val="28"/>
          <w:szCs w:val="28"/>
          <w:lang w:val="uk-UA"/>
        </w:rPr>
      </w:pPr>
      <w:r w:rsidRPr="00BB54D5">
        <w:rPr>
          <w:sz w:val="28"/>
          <w:szCs w:val="28"/>
          <w:lang w:val="uk-UA"/>
        </w:rPr>
        <w:t>2.2.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516FA89C" w14:textId="578E5F64" w:rsidR="00BB54D5" w:rsidRPr="00BB54D5" w:rsidRDefault="00BB54D5" w:rsidP="00BB54D5">
      <w:pPr>
        <w:tabs>
          <w:tab w:val="left" w:pos="0"/>
          <w:tab w:val="left" w:pos="1134"/>
        </w:tabs>
        <w:ind w:firstLine="680"/>
        <w:jc w:val="both"/>
        <w:rPr>
          <w:sz w:val="28"/>
          <w:szCs w:val="28"/>
          <w:lang w:val="uk-UA"/>
        </w:rPr>
      </w:pPr>
      <w:r w:rsidRPr="00BB54D5">
        <w:rPr>
          <w:sz w:val="28"/>
          <w:szCs w:val="28"/>
          <w:lang w:val="uk-UA"/>
        </w:rPr>
        <w:t>2.3.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43A4461C" w14:textId="5503042F" w:rsidR="00BB54D5" w:rsidRPr="00BB54D5" w:rsidRDefault="00BB54D5" w:rsidP="00BB54D5">
      <w:pPr>
        <w:tabs>
          <w:tab w:val="left" w:pos="0"/>
          <w:tab w:val="left" w:pos="1134"/>
        </w:tabs>
        <w:ind w:firstLine="680"/>
        <w:jc w:val="both"/>
        <w:rPr>
          <w:sz w:val="28"/>
          <w:szCs w:val="28"/>
          <w:lang w:val="uk-UA"/>
        </w:rPr>
      </w:pPr>
      <w:r w:rsidRPr="00BB54D5">
        <w:rPr>
          <w:sz w:val="28"/>
          <w:szCs w:val="28"/>
          <w:lang w:val="uk-UA"/>
        </w:rPr>
        <w:t>2.</w:t>
      </w:r>
      <w:r w:rsidR="00936975">
        <w:rPr>
          <w:sz w:val="28"/>
          <w:szCs w:val="28"/>
          <w:lang w:val="uk-UA"/>
        </w:rPr>
        <w:t>4</w:t>
      </w:r>
      <w:r w:rsidRPr="00BB54D5">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1022670F" w14:textId="5AE4570F" w:rsidR="00BB54D5" w:rsidRPr="00BB54D5" w:rsidRDefault="00BB54D5" w:rsidP="00BB54D5">
      <w:pPr>
        <w:tabs>
          <w:tab w:val="left" w:pos="0"/>
          <w:tab w:val="left" w:pos="1134"/>
        </w:tabs>
        <w:ind w:firstLine="680"/>
        <w:jc w:val="both"/>
        <w:rPr>
          <w:sz w:val="28"/>
          <w:szCs w:val="28"/>
          <w:lang w:val="uk-UA"/>
        </w:rPr>
      </w:pPr>
      <w:r w:rsidRPr="00BB54D5">
        <w:rPr>
          <w:sz w:val="28"/>
          <w:szCs w:val="28"/>
          <w:lang w:val="uk-UA"/>
        </w:rPr>
        <w:t>2.</w:t>
      </w:r>
      <w:r w:rsidR="00936975">
        <w:rPr>
          <w:sz w:val="28"/>
          <w:szCs w:val="28"/>
          <w:lang w:val="uk-UA"/>
        </w:rPr>
        <w:t>5</w:t>
      </w:r>
      <w:r w:rsidRPr="00BB54D5">
        <w:rPr>
          <w:sz w:val="28"/>
          <w:szCs w:val="28"/>
          <w:lang w:val="uk-UA"/>
        </w:rPr>
        <w:t>. Дотримуватися визначених законодавством обмежень у використанні земельної ділянки.</w:t>
      </w:r>
    </w:p>
    <w:p w14:paraId="12D8577C" w14:textId="07B64D98" w:rsidR="00BB54D5" w:rsidRPr="00BB54D5" w:rsidRDefault="00BB54D5" w:rsidP="00BB54D5">
      <w:pPr>
        <w:tabs>
          <w:tab w:val="left" w:pos="0"/>
          <w:tab w:val="left" w:pos="1134"/>
        </w:tabs>
        <w:ind w:firstLine="680"/>
        <w:jc w:val="both"/>
        <w:rPr>
          <w:sz w:val="28"/>
          <w:szCs w:val="28"/>
          <w:lang w:val="uk-UA"/>
        </w:rPr>
      </w:pPr>
      <w:r w:rsidRPr="00BB54D5">
        <w:rPr>
          <w:sz w:val="28"/>
          <w:szCs w:val="28"/>
          <w:lang w:val="uk-UA"/>
        </w:rPr>
        <w:t>2.</w:t>
      </w:r>
      <w:r w:rsidR="00936975">
        <w:rPr>
          <w:sz w:val="28"/>
          <w:szCs w:val="28"/>
          <w:lang w:val="uk-UA"/>
        </w:rPr>
        <w:t>6</w:t>
      </w:r>
      <w:r w:rsidRPr="00BB54D5">
        <w:rPr>
          <w:sz w:val="28"/>
          <w:szCs w:val="28"/>
          <w:lang w:val="uk-UA"/>
        </w:rPr>
        <w:t>.</w:t>
      </w:r>
      <w:r w:rsidR="00320217">
        <w:rPr>
          <w:sz w:val="28"/>
          <w:szCs w:val="28"/>
          <w:lang w:val="uk-UA"/>
        </w:rPr>
        <w:t> З</w:t>
      </w:r>
      <w:r w:rsidRPr="00BB54D5">
        <w:rPr>
          <w:sz w:val="28"/>
          <w:szCs w:val="28"/>
          <w:lang w:val="uk-UA"/>
        </w:rPr>
        <w:t>емельн</w:t>
      </w:r>
      <w:r w:rsidR="00320217">
        <w:rPr>
          <w:sz w:val="28"/>
          <w:szCs w:val="28"/>
          <w:lang w:val="uk-UA"/>
        </w:rPr>
        <w:t>у</w:t>
      </w:r>
      <w:r w:rsidRPr="00BB54D5">
        <w:rPr>
          <w:sz w:val="28"/>
          <w:szCs w:val="28"/>
          <w:lang w:val="uk-UA"/>
        </w:rPr>
        <w:t xml:space="preserve"> ділянк</w:t>
      </w:r>
      <w:r w:rsidR="00320217">
        <w:rPr>
          <w:sz w:val="28"/>
          <w:szCs w:val="28"/>
          <w:lang w:val="uk-UA"/>
        </w:rPr>
        <w:t>у</w:t>
      </w:r>
      <w:r w:rsidRPr="00BB54D5">
        <w:rPr>
          <w:sz w:val="28"/>
          <w:szCs w:val="28"/>
          <w:lang w:val="uk-UA"/>
        </w:rPr>
        <w:t xml:space="preserve"> в межах червоних ліній використовувати з обмеженням відповідно до вимог містобудівного законодавства та Закону України «Про автомобільні дороги».</w:t>
      </w:r>
    </w:p>
    <w:p w14:paraId="42DAFE74" w14:textId="4A566302" w:rsidR="00BB54D5" w:rsidRPr="00BB54D5" w:rsidRDefault="00320217" w:rsidP="00BB54D5">
      <w:pPr>
        <w:tabs>
          <w:tab w:val="left" w:pos="0"/>
          <w:tab w:val="left" w:pos="1134"/>
        </w:tabs>
        <w:ind w:firstLine="680"/>
        <w:jc w:val="both"/>
        <w:rPr>
          <w:sz w:val="28"/>
          <w:szCs w:val="28"/>
          <w:lang w:val="uk-UA"/>
        </w:rPr>
      </w:pPr>
      <w:r>
        <w:rPr>
          <w:sz w:val="28"/>
          <w:szCs w:val="28"/>
          <w:lang w:val="uk-UA"/>
        </w:rPr>
        <w:t>3</w:t>
      </w:r>
      <w:r w:rsidR="00BB54D5" w:rsidRPr="00BB54D5">
        <w:rPr>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66607B75" w14:textId="674994E2" w:rsidR="00BB54D5" w:rsidRPr="00BB54D5" w:rsidRDefault="00320217" w:rsidP="00BB54D5">
      <w:pPr>
        <w:tabs>
          <w:tab w:val="left" w:pos="0"/>
          <w:tab w:val="left" w:pos="1134"/>
        </w:tabs>
        <w:ind w:firstLine="680"/>
        <w:jc w:val="both"/>
        <w:rPr>
          <w:sz w:val="28"/>
          <w:szCs w:val="28"/>
          <w:lang w:val="uk-UA"/>
        </w:rPr>
      </w:pPr>
      <w:r>
        <w:rPr>
          <w:sz w:val="28"/>
          <w:szCs w:val="28"/>
          <w:lang w:val="uk-UA"/>
        </w:rPr>
        <w:t>4</w:t>
      </w:r>
      <w:r w:rsidR="00BB54D5" w:rsidRPr="00BB54D5">
        <w:rPr>
          <w:sz w:val="28"/>
          <w:szCs w:val="28"/>
          <w:lang w:val="uk-UA"/>
        </w:rPr>
        <w:t>. Дане рішення набирає чинності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1E6D371C" w14:textId="47449A32" w:rsidR="00BB54D5" w:rsidRPr="00BB54D5" w:rsidRDefault="00320217" w:rsidP="00BB54D5">
      <w:pPr>
        <w:tabs>
          <w:tab w:val="left" w:pos="0"/>
          <w:tab w:val="left" w:pos="1134"/>
        </w:tabs>
        <w:ind w:firstLine="680"/>
        <w:jc w:val="both"/>
        <w:rPr>
          <w:sz w:val="28"/>
          <w:szCs w:val="28"/>
          <w:lang w:val="uk-UA"/>
        </w:rPr>
      </w:pPr>
      <w:r>
        <w:rPr>
          <w:sz w:val="28"/>
          <w:szCs w:val="28"/>
          <w:lang w:val="uk-UA"/>
        </w:rPr>
        <w:t>5</w:t>
      </w:r>
      <w:r w:rsidR="00BB54D5" w:rsidRPr="00BB54D5">
        <w:rPr>
          <w:sz w:val="28"/>
          <w:szCs w:val="28"/>
          <w:lang w:val="uk-UA"/>
        </w:rPr>
        <w:t>.</w:t>
      </w:r>
      <w:r w:rsidR="00BB54D5" w:rsidRPr="00BB54D5">
        <w:rPr>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0B9C5D3" w14:textId="77777777" w:rsidR="00AF790C" w:rsidRDefault="00AF790C"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0"/>
        <w:gridCol w:w="3858"/>
      </w:tblGrid>
      <w:tr w:rsidR="00AF790C" w14:paraId="5B0DC490" w14:textId="77777777" w:rsidTr="00AF790C">
        <w:tc>
          <w:tcPr>
            <w:tcW w:w="5920" w:type="dxa"/>
          </w:tcPr>
          <w:p w14:paraId="129BC53F" w14:textId="77777777" w:rsidR="00AF790C" w:rsidRDefault="00AF790C" w:rsidP="00320217">
            <w:pPr>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320217">
            <w:pPr>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320217">
            <w:pPr>
              <w:ind w:right="1124"/>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13B2F343" w:rsidR="00AF790C" w:rsidRDefault="00AF790C" w:rsidP="00AF790C">
            <w:pPr>
              <w:jc w:val="right"/>
              <w:rPr>
                <w:color w:val="000000"/>
                <w:sz w:val="28"/>
                <w:szCs w:val="28"/>
                <w:lang w:eastAsia="uk-UA"/>
              </w:rPr>
            </w:pPr>
          </w:p>
          <w:p w14:paraId="532B0B8F" w14:textId="77777777" w:rsidR="00BB54D5" w:rsidRPr="00FC5867" w:rsidRDefault="00BB54D5"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5D7EF60C"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В.о. заступника директора Департаменту – </w:t>
            </w:r>
          </w:p>
          <w:p w14:paraId="6AB20565"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начальника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35674BF6" w:rsidR="00AF790C" w:rsidRDefault="00AF790C" w:rsidP="00AF790C">
            <w:pPr>
              <w:jc w:val="right"/>
              <w:rPr>
                <w:rStyle w:val="af0"/>
                <w:b w:val="0"/>
                <w:sz w:val="28"/>
                <w:szCs w:val="28"/>
                <w:lang w:val="uk-UA"/>
              </w:rPr>
            </w:pPr>
          </w:p>
          <w:p w14:paraId="56D9DC21" w14:textId="77777777" w:rsidR="00BB54D5" w:rsidRPr="00145105" w:rsidRDefault="00BB54D5"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141"/>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30FF17D4" w14:textId="2D47B73D" w:rsidR="00AF790C" w:rsidRDefault="00AF790C" w:rsidP="00692C91">
            <w:pPr>
              <w:jc w:val="both"/>
              <w:rPr>
                <w:color w:val="000000"/>
                <w:sz w:val="28"/>
                <w:szCs w:val="28"/>
                <w:lang w:val="uk-UA" w:eastAsia="uk-UA"/>
              </w:rPr>
            </w:pPr>
          </w:p>
        </w:tc>
        <w:tc>
          <w:tcPr>
            <w:tcW w:w="4927" w:type="dxa"/>
            <w:gridSpan w:val="2"/>
          </w:tcPr>
          <w:p w14:paraId="4541F163" w14:textId="0DBD2BD8" w:rsidR="00AF790C" w:rsidRDefault="00AF790C" w:rsidP="00AF790C">
            <w:pPr>
              <w:jc w:val="right"/>
              <w:rPr>
                <w:color w:val="000000"/>
                <w:sz w:val="28"/>
                <w:szCs w:val="28"/>
                <w:lang w:val="uk-UA" w:eastAsia="uk-UA"/>
              </w:rPr>
            </w:pP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381BBD3" w14:textId="3BEF15C7" w:rsidR="00E75718" w:rsidRPr="00BB54D5" w:rsidRDefault="00692C91" w:rsidP="00850E6C">
      <w:pPr>
        <w:rPr>
          <w:color w:val="000000"/>
          <w:sz w:val="28"/>
          <w:szCs w:val="28"/>
          <w:lang w:eastAsia="uk-UA"/>
        </w:rPr>
      </w:pPr>
      <w:r w:rsidRPr="00692C91">
        <w:rPr>
          <w:b/>
          <w:bCs/>
          <w:color w:val="000000"/>
          <w:sz w:val="28"/>
          <w:szCs w:val="28"/>
          <w:lang w:val="uk-UA" w:eastAsia="uk-UA"/>
        </w:rPr>
        <w:br w:type="page"/>
      </w:r>
      <w:r w:rsidR="008119F4" w:rsidRPr="00BB54D5">
        <w:rPr>
          <w:color w:val="000000"/>
          <w:sz w:val="28"/>
          <w:szCs w:val="28"/>
          <w:lang w:eastAsia="uk-UA"/>
        </w:rPr>
        <w:lastRenderedPageBreak/>
        <w:t xml:space="preserve"> </w:t>
      </w:r>
    </w:p>
    <w:sectPr w:rsidR="00E75718" w:rsidRPr="00BB54D5" w:rsidSect="00320217">
      <w:pgSz w:w="11906" w:h="16838"/>
      <w:pgMar w:top="1134" w:right="567"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A7EC8" w14:textId="77777777" w:rsidR="00A22459" w:rsidRDefault="00A22459">
      <w:r>
        <w:separator/>
      </w:r>
    </w:p>
  </w:endnote>
  <w:endnote w:type="continuationSeparator" w:id="0">
    <w:p w14:paraId="4ADBF9D8" w14:textId="77777777" w:rsidR="00A22459" w:rsidRDefault="00A2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A4F25" w14:textId="77777777" w:rsidR="00A22459" w:rsidRDefault="00A22459">
      <w:r>
        <w:separator/>
      </w:r>
    </w:p>
  </w:footnote>
  <w:footnote w:type="continuationSeparator" w:id="0">
    <w:p w14:paraId="6B93220D" w14:textId="77777777" w:rsidR="00A22459" w:rsidRDefault="00A22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47209756">
    <w:abstractNumId w:val="10"/>
  </w:num>
  <w:num w:numId="2" w16cid:durableId="1995377183">
    <w:abstractNumId w:val="6"/>
  </w:num>
  <w:num w:numId="3" w16cid:durableId="92406526">
    <w:abstractNumId w:val="9"/>
  </w:num>
  <w:num w:numId="4" w16cid:durableId="899826766">
    <w:abstractNumId w:val="0"/>
  </w:num>
  <w:num w:numId="5" w16cid:durableId="1171143148">
    <w:abstractNumId w:val="8"/>
  </w:num>
  <w:num w:numId="6" w16cid:durableId="584994066">
    <w:abstractNumId w:val="4"/>
  </w:num>
  <w:num w:numId="7" w16cid:durableId="1758482073">
    <w:abstractNumId w:val="5"/>
  </w:num>
  <w:num w:numId="8" w16cid:durableId="1051032705">
    <w:abstractNumId w:val="7"/>
  </w:num>
  <w:num w:numId="9" w16cid:durableId="1604344506">
    <w:abstractNumId w:val="2"/>
  </w:num>
  <w:num w:numId="10" w16cid:durableId="1152602438">
    <w:abstractNumId w:val="1"/>
  </w:num>
  <w:num w:numId="11" w16cid:durableId="2091852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217"/>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4F92"/>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9E4"/>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86B"/>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0E6C"/>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36975"/>
    <w:rsid w:val="00961B41"/>
    <w:rsid w:val="00970DDD"/>
    <w:rsid w:val="00970F0B"/>
    <w:rsid w:val="00983881"/>
    <w:rsid w:val="0099012E"/>
    <w:rsid w:val="009B3AC0"/>
    <w:rsid w:val="009C7473"/>
    <w:rsid w:val="009D7544"/>
    <w:rsid w:val="009E0D7F"/>
    <w:rsid w:val="009E5D86"/>
    <w:rsid w:val="009F05F4"/>
    <w:rsid w:val="009F2B92"/>
    <w:rsid w:val="00A04249"/>
    <w:rsid w:val="00A11093"/>
    <w:rsid w:val="00A127D2"/>
    <w:rsid w:val="00A159E3"/>
    <w:rsid w:val="00A165E0"/>
    <w:rsid w:val="00A20A27"/>
    <w:rsid w:val="00A22459"/>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E665A"/>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023"/>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B54D5"/>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19D0"/>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87FB1"/>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456B2"/>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3017</Words>
  <Characters>1721</Characters>
  <Application>Microsoft Office Word</Application>
  <DocSecurity>0</DocSecurity>
  <Lines>14</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4729</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Корнійчук Олеся Михайлівна</cp:lastModifiedBy>
  <cp:revision>10</cp:revision>
  <cp:lastPrinted>2024-10-29T14:15:00Z</cp:lastPrinted>
  <dcterms:created xsi:type="dcterms:W3CDTF">2024-10-28T08:10:00Z</dcterms:created>
  <dcterms:modified xsi:type="dcterms:W3CDTF">2024-11-01T11:55:00Z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