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454273505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454273505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7AC25D1A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B33860">
        <w:rPr>
          <w:b/>
          <w:bCs/>
          <w:sz w:val="24"/>
          <w:szCs w:val="24"/>
          <w:lang w:val="ru-RU"/>
        </w:rPr>
        <w:t>ПЗН-60823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B33860">
        <w:rPr>
          <w:b/>
          <w:bCs/>
          <w:sz w:val="24"/>
          <w:szCs w:val="24"/>
          <w:lang w:val="ru-RU"/>
        </w:rPr>
        <w:t>14.12.2023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17331B5E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9B470E">
        <w:rPr>
          <w:b/>
          <w:i/>
          <w:iCs/>
          <w:sz w:val="24"/>
          <w:szCs w:val="24"/>
        </w:rPr>
        <w:t>передачу</w:t>
      </w:r>
      <w:r w:rsidR="00CC567E">
        <w:rPr>
          <w:b/>
          <w:i/>
          <w:iCs/>
          <w:sz w:val="24"/>
          <w:szCs w:val="24"/>
        </w:rPr>
        <w:t xml:space="preserve"> </w:t>
      </w:r>
      <w:r w:rsidR="00BA3AB4" w:rsidRPr="00B33860">
        <w:rPr>
          <w:b/>
          <w:i/>
          <w:iCs/>
          <w:sz w:val="24"/>
          <w:szCs w:val="24"/>
        </w:rPr>
        <w:t>громадян</w:t>
      </w:r>
      <w:r w:rsidR="00B33860" w:rsidRPr="00B33860">
        <w:rPr>
          <w:b/>
          <w:i/>
          <w:iCs/>
          <w:sz w:val="24"/>
          <w:szCs w:val="24"/>
        </w:rPr>
        <w:t xml:space="preserve">ці </w:t>
      </w:r>
      <w:r w:rsidR="00765699" w:rsidRPr="00B33860">
        <w:rPr>
          <w:b/>
          <w:i/>
          <w:iCs/>
          <w:sz w:val="24"/>
          <w:szCs w:val="24"/>
        </w:rPr>
        <w:t>Вишняк Ірині Миколаївні</w:t>
      </w:r>
      <w:r w:rsidR="009B470E" w:rsidRPr="00B33860">
        <w:rPr>
          <w:b/>
          <w:i/>
          <w:iCs/>
          <w:sz w:val="24"/>
          <w:szCs w:val="24"/>
        </w:rPr>
        <w:t xml:space="preserve"> у </w:t>
      </w:r>
      <w:r w:rsidR="00B33860" w:rsidRPr="00B33860">
        <w:rPr>
          <w:b/>
          <w:i/>
          <w:iCs/>
          <w:sz w:val="24"/>
          <w:szCs w:val="24"/>
        </w:rPr>
        <w:t xml:space="preserve">приватну </w:t>
      </w:r>
      <w:r w:rsidR="009B470E" w:rsidRPr="00B33860">
        <w:rPr>
          <w:b/>
          <w:i/>
          <w:iCs/>
          <w:sz w:val="24"/>
          <w:szCs w:val="24"/>
        </w:rPr>
        <w:t xml:space="preserve">власність земельної ділянки </w:t>
      </w:r>
      <w:r w:rsidR="00E06799" w:rsidRPr="00B33860">
        <w:rPr>
          <w:rStyle w:val="af"/>
          <w:b/>
          <w:sz w:val="24"/>
          <w:szCs w:val="24"/>
        </w:rPr>
        <w:t>для будівництва і обслуговування</w:t>
      </w:r>
      <w:r w:rsidR="00E06799" w:rsidRPr="00E06799">
        <w:rPr>
          <w:rStyle w:val="af"/>
          <w:b/>
          <w:sz w:val="24"/>
          <w:szCs w:val="24"/>
        </w:rPr>
        <w:t xml:space="preserve"> житлового будинку, господарських будівель і споруд (присадибна ділянка)</w:t>
      </w:r>
      <w:r w:rsidR="00E06799" w:rsidRPr="00E06799">
        <w:rPr>
          <w:rStyle w:val="af"/>
          <w:b/>
        </w:rPr>
        <w:t xml:space="preserve"> </w:t>
      </w:r>
      <w:r w:rsidRPr="003774B2">
        <w:rPr>
          <w:b/>
          <w:i/>
          <w:iCs/>
          <w:sz w:val="24"/>
          <w:szCs w:val="24"/>
        </w:rPr>
        <w:t xml:space="preserve">на </w:t>
      </w:r>
      <w:r w:rsidR="00765699" w:rsidRPr="003774B2">
        <w:rPr>
          <w:b/>
          <w:i/>
          <w:iCs/>
          <w:sz w:val="24"/>
          <w:szCs w:val="24"/>
        </w:rPr>
        <w:t>вул. Шевченка, 112</w:t>
      </w:r>
      <w:r w:rsidR="00E17376" w:rsidRPr="003774B2">
        <w:rPr>
          <w:b/>
          <w:i/>
          <w:iCs/>
          <w:sz w:val="24"/>
          <w:szCs w:val="24"/>
        </w:rPr>
        <w:t xml:space="preserve"> у</w:t>
      </w:r>
      <w:r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Солом'янському </w:t>
      </w:r>
      <w:r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223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>Вишняк Ірина Миколаївна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0ABE930E" w:rsidR="00E659C4" w:rsidRDefault="00B33860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EB32DE">
              <w:rPr>
                <w:i/>
                <w:sz w:val="24"/>
                <w:szCs w:val="24"/>
              </w:rPr>
              <w:t>Реєстраційний номер</w:t>
            </w:r>
            <w:r w:rsidR="00E659C4" w:rsidRPr="003774B2">
              <w:rPr>
                <w:i/>
                <w:sz w:val="24"/>
                <w:szCs w:val="24"/>
              </w:rPr>
              <w:t xml:space="preserve">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02.11.2023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454273505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8000000000:72:514:0046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14:paraId="4ACF000F" w14:textId="77777777" w:rsidTr="00A5623E">
        <w:tc>
          <w:tcPr>
            <w:tcW w:w="3310" w:type="dxa"/>
          </w:tcPr>
          <w:p w14:paraId="466855E0" w14:textId="77777777" w:rsidR="009F1B1D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Місце розташування </w:t>
            </w:r>
          </w:p>
          <w:p w14:paraId="769D59FF" w14:textId="3A57691D" w:rsidR="00E659C4" w:rsidRDefault="00E659C4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3774B2">
              <w:rPr>
                <w:b w:val="0"/>
                <w:i/>
                <w:sz w:val="24"/>
                <w:szCs w:val="24"/>
              </w:rPr>
              <w:t>(адреса):</w:t>
            </w:r>
          </w:p>
        </w:tc>
        <w:tc>
          <w:tcPr>
            <w:tcW w:w="6211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Шевченка, 112 у Солом'янському районі міста Києва </w:t>
            </w:r>
          </w:p>
        </w:tc>
      </w:tr>
      <w:tr w:rsidR="00E659C4" w14:paraId="7FA17F85" w14:textId="77777777" w:rsidTr="00A5623E">
        <w:tc>
          <w:tcPr>
            <w:tcW w:w="3310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211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0,0808 га</w:t>
            </w:r>
          </w:p>
        </w:tc>
      </w:tr>
      <w:tr w:rsidR="00E659C4" w14:paraId="34526A38" w14:textId="77777777" w:rsidTr="00A5623E">
        <w:tc>
          <w:tcPr>
            <w:tcW w:w="3310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211" w:type="dxa"/>
          </w:tcPr>
          <w:p w14:paraId="08D0261A" w14:textId="22B39592" w:rsidR="00E659C4" w:rsidRPr="00EA27C8" w:rsidRDefault="00FB29D0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rStyle w:val="af"/>
                <w:b w:val="0"/>
                <w:sz w:val="24"/>
                <w:szCs w:val="24"/>
              </w:rPr>
              <w:t>право в процесі оформлення (</w:t>
            </w:r>
            <w:r w:rsidR="00E659C4" w:rsidRPr="00EA27C8">
              <w:rPr>
                <w:rStyle w:val="af"/>
                <w:b w:val="0"/>
                <w:sz w:val="24"/>
                <w:szCs w:val="24"/>
              </w:rPr>
              <w:t>власність</w:t>
            </w:r>
            <w:r>
              <w:rPr>
                <w:rStyle w:val="af"/>
                <w:b w:val="0"/>
                <w:sz w:val="24"/>
                <w:szCs w:val="24"/>
              </w:rPr>
              <w:t>)</w:t>
            </w:r>
          </w:p>
        </w:tc>
      </w:tr>
      <w:tr w:rsidR="00A5623E" w14:paraId="12922683" w14:textId="77777777" w:rsidTr="00A5623E">
        <w:tc>
          <w:tcPr>
            <w:tcW w:w="3310" w:type="dxa"/>
          </w:tcPr>
          <w:p w14:paraId="4032582D" w14:textId="77777777" w:rsidR="00A5623E" w:rsidRDefault="00A5623E" w:rsidP="00A5623E">
            <w:pPr>
              <w:pStyle w:val="a7"/>
              <w:shd w:val="clear" w:color="auto" w:fill="auto"/>
              <w:spacing w:line="240" w:lineRule="auto"/>
              <w:rPr>
                <w:b w:val="0"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b w:val="0"/>
                <w:i/>
                <w:sz w:val="24"/>
                <w:szCs w:val="24"/>
              </w:rPr>
              <w:t>К</w:t>
            </w:r>
            <w:r w:rsidRPr="009E22BD">
              <w:rPr>
                <w:b w:val="0"/>
                <w:i/>
                <w:sz w:val="24"/>
                <w:szCs w:val="24"/>
              </w:rPr>
              <w:t>атегорія земель</w:t>
            </w:r>
          </w:p>
        </w:tc>
        <w:tc>
          <w:tcPr>
            <w:tcW w:w="6211" w:type="dxa"/>
          </w:tcPr>
          <w:p w14:paraId="666D84F2" w14:textId="77777777" w:rsidR="00A5623E" w:rsidRPr="00EB32DE" w:rsidRDefault="00A5623E" w:rsidP="0025536C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9E22BD">
              <w:rPr>
                <w:b w:val="0"/>
                <w:i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E659C4" w14:paraId="31D36722" w14:textId="77777777" w:rsidTr="00A5623E">
        <w:tc>
          <w:tcPr>
            <w:tcW w:w="3310" w:type="dxa"/>
          </w:tcPr>
          <w:p w14:paraId="58C1B7B7" w14:textId="65506F77" w:rsidR="00E659C4" w:rsidRDefault="00855E2F" w:rsidP="00A5623E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A5623E">
              <w:rPr>
                <w:b w:val="0"/>
                <w:i/>
                <w:sz w:val="24"/>
                <w:szCs w:val="24"/>
              </w:rPr>
              <w:t>Цільове призначення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       </w:t>
            </w:r>
          </w:p>
        </w:tc>
        <w:tc>
          <w:tcPr>
            <w:tcW w:w="6211" w:type="dxa"/>
          </w:tcPr>
          <w:p w14:paraId="1AB1CB5D" w14:textId="67A39AAA" w:rsidR="00E659C4" w:rsidRPr="00EA27C8" w:rsidRDefault="007E7BEF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EB32DE">
              <w:rPr>
                <w:b w:val="0"/>
                <w:i/>
                <w:sz w:val="24"/>
                <w:szCs w:val="24"/>
              </w:rPr>
              <w:t>для будівництва і обслуговування жи</w:t>
            </w:r>
            <w:r w:rsidR="006444DB">
              <w:rPr>
                <w:b w:val="0"/>
                <w:i/>
                <w:sz w:val="24"/>
                <w:szCs w:val="24"/>
              </w:rPr>
              <w:t>т</w:t>
            </w:r>
            <w:r w:rsidRPr="00EB32DE">
              <w:rPr>
                <w:b w:val="0"/>
                <w:i/>
                <w:sz w:val="24"/>
                <w:szCs w:val="24"/>
              </w:rPr>
              <w:t>ло</w:t>
            </w:r>
            <w:r w:rsidR="006444DB">
              <w:rPr>
                <w:b w:val="0"/>
                <w:i/>
                <w:sz w:val="24"/>
                <w:szCs w:val="24"/>
              </w:rPr>
              <w:t>во</w:t>
            </w:r>
            <w:r w:rsidRPr="00EB32DE">
              <w:rPr>
                <w:b w:val="0"/>
                <w:i/>
                <w:sz w:val="24"/>
                <w:szCs w:val="24"/>
              </w:rPr>
              <w:t>го будинку, господарських будівель і споруд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7E7BEF">
              <w:rPr>
                <w:rStyle w:val="af"/>
                <w:b w:val="0"/>
                <w:sz w:val="24"/>
                <w:szCs w:val="24"/>
              </w:rPr>
              <w:t>(присадибна ділянка)</w:t>
            </w:r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28254F14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EA27C8">
        <w:rPr>
          <w:sz w:val="24"/>
          <w:szCs w:val="24"/>
        </w:rPr>
        <w:t xml:space="preserve">       </w:t>
      </w:r>
      <w:r w:rsidR="009F1B1D">
        <w:rPr>
          <w:sz w:val="24"/>
          <w:szCs w:val="24"/>
        </w:rPr>
        <w:t xml:space="preserve">       </w:t>
      </w:r>
      <w:r w:rsidR="00EA27C8">
        <w:rPr>
          <w:sz w:val="24"/>
          <w:szCs w:val="24"/>
        </w:rPr>
        <w:t xml:space="preserve">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B602DB">
        <w:rPr>
          <w:sz w:val="24"/>
          <w:szCs w:val="24"/>
        </w:rPr>
        <w:t>проєкт</w:t>
      </w:r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E12AC0" w:rsidRPr="003774B2" w14:paraId="4A887E4C" w14:textId="77777777" w:rsidTr="00F4697A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687E2619" w14:textId="5391B030" w:rsidR="00E12AC0" w:rsidRPr="00636257" w:rsidRDefault="005D5125" w:rsidP="005D512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На земельній ділянці розташовані: </w:t>
            </w:r>
            <w:r w:rsidR="00636257" w:rsidRPr="00EB32DE">
              <w:rPr>
                <w:i/>
                <w:sz w:val="24"/>
                <w:szCs w:val="24"/>
              </w:rPr>
              <w:t>житлови</w:t>
            </w:r>
            <w:r>
              <w:rPr>
                <w:i/>
                <w:sz w:val="24"/>
                <w:szCs w:val="24"/>
              </w:rPr>
              <w:t>й</w:t>
            </w:r>
            <w:r w:rsidR="00636257" w:rsidRPr="00EB32DE">
              <w:rPr>
                <w:i/>
                <w:sz w:val="24"/>
                <w:szCs w:val="24"/>
              </w:rPr>
              <w:t xml:space="preserve"> будин</w:t>
            </w:r>
            <w:r>
              <w:rPr>
                <w:i/>
                <w:sz w:val="24"/>
                <w:szCs w:val="24"/>
              </w:rPr>
              <w:t>ок</w:t>
            </w:r>
            <w:r w:rsidR="00636257">
              <w:rPr>
                <w:i/>
                <w:sz w:val="24"/>
                <w:szCs w:val="24"/>
              </w:rPr>
              <w:t xml:space="preserve">                    загальною площею </w:t>
            </w:r>
            <w:r w:rsidR="001F59F0">
              <w:rPr>
                <w:i/>
                <w:sz w:val="24"/>
                <w:szCs w:val="24"/>
              </w:rPr>
              <w:t>39,8</w:t>
            </w:r>
            <w:r w:rsidR="00636257">
              <w:rPr>
                <w:i/>
                <w:sz w:val="24"/>
                <w:szCs w:val="24"/>
              </w:rPr>
              <w:t xml:space="preserve"> кв.</w:t>
            </w:r>
            <w:r>
              <w:rPr>
                <w:i/>
                <w:sz w:val="24"/>
                <w:szCs w:val="24"/>
              </w:rPr>
              <w:t xml:space="preserve"> </w:t>
            </w:r>
            <w:r w:rsidR="00636257">
              <w:rPr>
                <w:i/>
                <w:sz w:val="24"/>
                <w:szCs w:val="24"/>
              </w:rPr>
              <w:t>м</w:t>
            </w:r>
            <w:r>
              <w:rPr>
                <w:i/>
                <w:sz w:val="24"/>
                <w:szCs w:val="24"/>
              </w:rPr>
              <w:t>.</w:t>
            </w:r>
            <w:r w:rsidR="00636257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та </w:t>
            </w:r>
            <w:r w:rsidR="00636257">
              <w:rPr>
                <w:i/>
                <w:sz w:val="24"/>
                <w:szCs w:val="24"/>
              </w:rPr>
              <w:t>господарськ</w:t>
            </w:r>
            <w:r>
              <w:rPr>
                <w:i/>
                <w:sz w:val="24"/>
                <w:szCs w:val="24"/>
              </w:rPr>
              <w:t>і</w:t>
            </w:r>
            <w:r w:rsidR="00636257">
              <w:rPr>
                <w:i/>
                <w:sz w:val="24"/>
                <w:szCs w:val="24"/>
              </w:rPr>
              <w:t xml:space="preserve"> будівл</w:t>
            </w:r>
            <w:r>
              <w:rPr>
                <w:i/>
                <w:sz w:val="24"/>
                <w:szCs w:val="24"/>
              </w:rPr>
              <w:t>і</w:t>
            </w:r>
            <w:r w:rsidR="00636257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і</w:t>
            </w:r>
            <w:r w:rsidR="00636257">
              <w:rPr>
                <w:i/>
                <w:sz w:val="24"/>
                <w:szCs w:val="24"/>
              </w:rPr>
              <w:t xml:space="preserve"> споруди</w:t>
            </w:r>
            <w:r w:rsidR="009F1B1D">
              <w:rPr>
                <w:i/>
                <w:sz w:val="24"/>
                <w:szCs w:val="24"/>
              </w:rPr>
              <w:t>,</w:t>
            </w:r>
            <w:r w:rsidR="001F59F0">
              <w:rPr>
                <w:i/>
                <w:sz w:val="24"/>
                <w:szCs w:val="24"/>
              </w:rPr>
              <w:t xml:space="preserve"> а саме</w:t>
            </w:r>
            <w:r w:rsidR="00636257">
              <w:rPr>
                <w:i/>
                <w:sz w:val="24"/>
                <w:szCs w:val="24"/>
              </w:rPr>
              <w:t xml:space="preserve">: </w:t>
            </w:r>
            <w:r w:rsidR="001F59F0">
              <w:rPr>
                <w:i/>
                <w:sz w:val="24"/>
                <w:szCs w:val="24"/>
              </w:rPr>
              <w:t>прибудова літ. «а2», сарай</w:t>
            </w:r>
            <w:r>
              <w:rPr>
                <w:i/>
                <w:sz w:val="24"/>
                <w:szCs w:val="24"/>
              </w:rPr>
              <w:t xml:space="preserve"> </w:t>
            </w:r>
            <w:r w:rsidR="001F59F0">
              <w:rPr>
                <w:i/>
                <w:sz w:val="24"/>
                <w:szCs w:val="24"/>
              </w:rPr>
              <w:t>літ. «Б1», погріб літ. «б2», сарай літ «В1», вбиральня літ. «Д1», споруда «№1»</w:t>
            </w:r>
            <w:r w:rsidR="00636257">
              <w:rPr>
                <w:i/>
                <w:sz w:val="24"/>
                <w:szCs w:val="24"/>
              </w:rPr>
              <w:t xml:space="preserve">, які на підставі </w:t>
            </w:r>
            <w:r w:rsidR="001F59F0">
              <w:rPr>
                <w:i/>
                <w:sz w:val="24"/>
                <w:szCs w:val="24"/>
              </w:rPr>
              <w:t>договору про поділ житлового будинку, що є у спільній частковій власності</w:t>
            </w:r>
            <w:r w:rsidR="00636257">
              <w:rPr>
                <w:i/>
                <w:sz w:val="24"/>
                <w:szCs w:val="24"/>
              </w:rPr>
              <w:t xml:space="preserve"> від </w:t>
            </w:r>
            <w:r w:rsidR="001F59F0">
              <w:rPr>
                <w:i/>
                <w:sz w:val="24"/>
                <w:szCs w:val="24"/>
              </w:rPr>
              <w:t>18</w:t>
            </w:r>
            <w:r w:rsidR="00636257">
              <w:rPr>
                <w:i/>
                <w:sz w:val="24"/>
                <w:szCs w:val="24"/>
              </w:rPr>
              <w:t>.0</w:t>
            </w:r>
            <w:r w:rsidR="001F59F0">
              <w:rPr>
                <w:i/>
                <w:sz w:val="24"/>
                <w:szCs w:val="24"/>
              </w:rPr>
              <w:t>6</w:t>
            </w:r>
            <w:r w:rsidR="00636257">
              <w:rPr>
                <w:i/>
                <w:sz w:val="24"/>
                <w:szCs w:val="24"/>
              </w:rPr>
              <w:t>.</w:t>
            </w:r>
            <w:r w:rsidR="001F59F0">
              <w:rPr>
                <w:i/>
                <w:sz w:val="24"/>
                <w:szCs w:val="24"/>
              </w:rPr>
              <w:t>2021</w:t>
            </w:r>
            <w:r w:rsidR="00636257">
              <w:rPr>
                <w:i/>
                <w:sz w:val="24"/>
                <w:szCs w:val="24"/>
              </w:rPr>
              <w:t xml:space="preserve"> № </w:t>
            </w:r>
            <w:r w:rsidR="001F59F0">
              <w:rPr>
                <w:i/>
                <w:sz w:val="24"/>
                <w:szCs w:val="24"/>
              </w:rPr>
              <w:t xml:space="preserve">815 </w:t>
            </w:r>
            <w:r w:rsidR="00636257">
              <w:rPr>
                <w:i/>
                <w:sz w:val="24"/>
                <w:szCs w:val="24"/>
              </w:rPr>
              <w:t>належа</w:t>
            </w:r>
            <w:r w:rsidR="00636257" w:rsidRPr="00EB32DE">
              <w:rPr>
                <w:i/>
                <w:sz w:val="24"/>
                <w:szCs w:val="24"/>
              </w:rPr>
              <w:t>ть громадянці</w:t>
            </w:r>
            <w:r w:rsidR="00636257">
              <w:rPr>
                <w:i/>
                <w:sz w:val="24"/>
                <w:szCs w:val="24"/>
              </w:rPr>
              <w:t xml:space="preserve"> </w:t>
            </w:r>
            <w:r w:rsidR="00D74B3A">
              <w:rPr>
                <w:i/>
                <w:sz w:val="24"/>
                <w:szCs w:val="24"/>
              </w:rPr>
              <w:t>Вишняк І.М</w:t>
            </w:r>
            <w:r w:rsidR="00636257" w:rsidRPr="00EB32DE">
              <w:rPr>
                <w:i/>
                <w:sz w:val="24"/>
                <w:szCs w:val="24"/>
              </w:rPr>
              <w:t>.,</w:t>
            </w:r>
            <w:r>
              <w:rPr>
                <w:i/>
                <w:sz w:val="24"/>
                <w:szCs w:val="24"/>
              </w:rPr>
              <w:t xml:space="preserve"> право власності зареєстровано у Державному реєстрі речових прав на нерухоме майно </w:t>
            </w:r>
            <w:r w:rsidR="00636257" w:rsidRPr="00EB32DE">
              <w:rPr>
                <w:i/>
                <w:sz w:val="24"/>
                <w:szCs w:val="24"/>
              </w:rPr>
              <w:t>18.0</w:t>
            </w:r>
            <w:r w:rsidR="00D74B3A">
              <w:rPr>
                <w:i/>
                <w:sz w:val="24"/>
                <w:szCs w:val="24"/>
              </w:rPr>
              <w:t>6</w:t>
            </w:r>
            <w:r w:rsidR="00636257" w:rsidRPr="00EB32DE">
              <w:rPr>
                <w:i/>
                <w:sz w:val="24"/>
                <w:szCs w:val="24"/>
              </w:rPr>
              <w:t>.202</w:t>
            </w:r>
            <w:r w:rsidR="00D74B3A">
              <w:rPr>
                <w:i/>
                <w:sz w:val="24"/>
                <w:szCs w:val="24"/>
              </w:rPr>
              <w:t>1</w:t>
            </w:r>
            <w:r w:rsidR="00636257">
              <w:rPr>
                <w:i/>
                <w:sz w:val="24"/>
                <w:szCs w:val="24"/>
              </w:rPr>
              <w:t xml:space="preserve">, </w:t>
            </w:r>
            <w:r w:rsidR="00636257" w:rsidRPr="00EB32DE">
              <w:rPr>
                <w:i/>
                <w:sz w:val="24"/>
                <w:szCs w:val="24"/>
              </w:rPr>
              <w:t xml:space="preserve">номер відомостей про речове право </w:t>
            </w:r>
            <w:r w:rsidR="00D74B3A">
              <w:rPr>
                <w:i/>
                <w:sz w:val="24"/>
                <w:szCs w:val="24"/>
              </w:rPr>
              <w:t>42594264</w:t>
            </w:r>
            <w:r w:rsidR="00636257" w:rsidRPr="00EB32DE">
              <w:rPr>
                <w:i/>
                <w:sz w:val="24"/>
                <w:szCs w:val="24"/>
              </w:rPr>
              <w:t xml:space="preserve"> (інформація з Державного реєстру речо</w:t>
            </w:r>
            <w:r w:rsidR="00D74B3A">
              <w:rPr>
                <w:i/>
                <w:sz w:val="24"/>
                <w:szCs w:val="24"/>
              </w:rPr>
              <w:t>вих прав на н</w:t>
            </w:r>
            <w:r w:rsidR="00F4697A">
              <w:rPr>
                <w:i/>
                <w:sz w:val="24"/>
                <w:szCs w:val="24"/>
              </w:rPr>
              <w:t>ерухоме майно</w:t>
            </w:r>
            <w:r w:rsidR="00D74B3A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                                          </w:t>
            </w:r>
            <w:r w:rsidR="00D74B3A">
              <w:rPr>
                <w:i/>
                <w:sz w:val="24"/>
                <w:szCs w:val="24"/>
              </w:rPr>
              <w:t>від 14</w:t>
            </w:r>
            <w:r w:rsidR="00636257" w:rsidRPr="00EB32DE">
              <w:rPr>
                <w:i/>
                <w:sz w:val="24"/>
                <w:szCs w:val="24"/>
              </w:rPr>
              <w:t>.1</w:t>
            </w:r>
            <w:r w:rsidR="00D74B3A">
              <w:rPr>
                <w:i/>
                <w:sz w:val="24"/>
                <w:szCs w:val="24"/>
              </w:rPr>
              <w:t>2</w:t>
            </w:r>
            <w:r w:rsidR="00636257" w:rsidRPr="00EB32DE">
              <w:rPr>
                <w:i/>
                <w:sz w:val="24"/>
                <w:szCs w:val="24"/>
              </w:rPr>
              <w:t>.2023</w:t>
            </w:r>
            <w:r w:rsidR="00636257">
              <w:rPr>
                <w:i/>
                <w:sz w:val="24"/>
                <w:szCs w:val="24"/>
              </w:rPr>
              <w:t xml:space="preserve"> </w:t>
            </w:r>
            <w:r w:rsidR="00D74B3A">
              <w:rPr>
                <w:i/>
                <w:sz w:val="24"/>
                <w:szCs w:val="24"/>
              </w:rPr>
              <w:t xml:space="preserve">№ </w:t>
            </w:r>
            <w:r w:rsidR="00624236">
              <w:rPr>
                <w:i/>
                <w:sz w:val="24"/>
                <w:szCs w:val="24"/>
              </w:rPr>
              <w:t>358366849</w:t>
            </w:r>
            <w:r w:rsidR="00636257">
              <w:rPr>
                <w:i/>
                <w:sz w:val="24"/>
                <w:szCs w:val="24"/>
              </w:rPr>
              <w:t>)</w:t>
            </w:r>
            <w:r w:rsidR="00636257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E12AC0" w:rsidRPr="003774B2" w14:paraId="44C55D8C" w14:textId="77777777" w:rsidTr="00F4697A">
        <w:trPr>
          <w:cantSplit/>
          <w:trHeight w:val="131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</w:tcPr>
          <w:p w14:paraId="5ACEA60E" w14:textId="00E636AC" w:rsidR="00E12AC0" w:rsidRPr="00D74B3A" w:rsidRDefault="00D74B3A" w:rsidP="008A554C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D74B3A">
              <w:rPr>
                <w:i/>
                <w:color w:val="auto"/>
                <w:sz w:val="24"/>
                <w:szCs w:val="24"/>
              </w:rPr>
              <w:t xml:space="preserve">Відповідно до детального плану території </w:t>
            </w:r>
            <w:r w:rsidRPr="00D74B3A">
              <w:rPr>
                <w:i/>
                <w:snapToGrid w:val="0"/>
                <w:sz w:val="24"/>
                <w:szCs w:val="24"/>
              </w:rPr>
              <w:t xml:space="preserve">мікрорайону Жуляни, затвердженого рішенням Київської міської ради </w:t>
            </w:r>
            <w:r>
              <w:rPr>
                <w:i/>
                <w:snapToGrid w:val="0"/>
                <w:sz w:val="24"/>
                <w:szCs w:val="24"/>
              </w:rPr>
              <w:t xml:space="preserve">     </w:t>
            </w:r>
            <w:r w:rsidRPr="00D74B3A">
              <w:rPr>
                <w:i/>
                <w:snapToGrid w:val="0"/>
                <w:sz w:val="24"/>
                <w:szCs w:val="24"/>
              </w:rPr>
              <w:t xml:space="preserve">від 14.06.2007 № 796/1457, земельна ділянка належить до території </w:t>
            </w:r>
            <w:r w:rsidRPr="00636257">
              <w:rPr>
                <w:i/>
                <w:sz w:val="24"/>
                <w:szCs w:val="24"/>
              </w:rPr>
              <w:t xml:space="preserve">житлової садибної </w:t>
            </w:r>
            <w:r w:rsidRPr="00041D58">
              <w:rPr>
                <w:i/>
                <w:sz w:val="24"/>
                <w:szCs w:val="24"/>
              </w:rPr>
              <w:t>забудови</w:t>
            </w:r>
            <w:r w:rsidR="00041D58" w:rsidRPr="00041D58">
              <w:rPr>
                <w:i/>
                <w:snapToGrid w:val="0"/>
                <w:sz w:val="24"/>
                <w:szCs w:val="24"/>
              </w:rPr>
              <w:t xml:space="preserve"> (</w:t>
            </w:r>
            <w:r w:rsidR="001C2DCC">
              <w:rPr>
                <w:i/>
                <w:snapToGrid w:val="0"/>
                <w:sz w:val="24"/>
                <w:szCs w:val="24"/>
              </w:rPr>
              <w:t>витяг з містобудівного кадастру</w:t>
            </w:r>
            <w:r w:rsidR="00041D58" w:rsidRPr="00041D58">
              <w:rPr>
                <w:i/>
                <w:snapToGrid w:val="0"/>
                <w:sz w:val="24"/>
                <w:szCs w:val="24"/>
              </w:rPr>
              <w:t xml:space="preserve"> </w:t>
            </w:r>
            <w:r w:rsidR="001C2DCC">
              <w:rPr>
                <w:i/>
                <w:snapToGrid w:val="0"/>
                <w:sz w:val="24"/>
                <w:szCs w:val="24"/>
              </w:rPr>
              <w:t xml:space="preserve">наданий </w:t>
            </w:r>
            <w:r w:rsidR="00041D58" w:rsidRPr="00041D58">
              <w:rPr>
                <w:i/>
                <w:snapToGrid w:val="0"/>
                <w:sz w:val="24"/>
                <w:szCs w:val="24"/>
              </w:rPr>
              <w:t>Департамент</w:t>
            </w:r>
            <w:r w:rsidR="001C2DCC">
              <w:rPr>
                <w:i/>
                <w:snapToGrid w:val="0"/>
                <w:sz w:val="24"/>
                <w:szCs w:val="24"/>
              </w:rPr>
              <w:t>ом</w:t>
            </w:r>
            <w:r w:rsidR="00041D58" w:rsidRPr="00041D58">
              <w:rPr>
                <w:i/>
                <w:snapToGrid w:val="0"/>
                <w:sz w:val="24"/>
                <w:szCs w:val="24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1C2DCC">
              <w:rPr>
                <w:i/>
                <w:snapToGrid w:val="0"/>
                <w:sz w:val="24"/>
                <w:szCs w:val="24"/>
              </w:rPr>
              <w:t>15.09.2023 № 2808/0/012/12-03-23</w:t>
            </w:r>
            <w:r w:rsidR="00041D58" w:rsidRPr="00041D58">
              <w:rPr>
                <w:i/>
                <w:snapToGrid w:val="0"/>
                <w:sz w:val="24"/>
                <w:szCs w:val="24"/>
              </w:rPr>
              <w:t>).</w:t>
            </w:r>
          </w:p>
        </w:tc>
      </w:tr>
      <w:tr w:rsidR="00E12AC0" w:rsidRPr="003774B2" w14:paraId="53F755AF" w14:textId="77777777" w:rsidTr="00F4697A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06" w:type="dxa"/>
          </w:tcPr>
          <w:p w14:paraId="14888231" w14:textId="30ACF0A5" w:rsidR="00E12AC0" w:rsidRPr="00E12AC0" w:rsidRDefault="00F02B99" w:rsidP="00EA27C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F02B99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A27C8">
              <w:rPr>
                <w:i/>
                <w:sz w:val="24"/>
                <w:szCs w:val="24"/>
              </w:rPr>
              <w:t xml:space="preserve"> Києва</w:t>
            </w:r>
            <w:r w:rsidRPr="00F02B99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EA27C8">
              <w:rPr>
                <w:i/>
                <w:sz w:val="24"/>
                <w:szCs w:val="24"/>
              </w:rPr>
              <w:t xml:space="preserve">           </w:t>
            </w:r>
            <w:r w:rsidR="00D74B3A">
              <w:rPr>
                <w:i/>
                <w:sz w:val="24"/>
                <w:szCs w:val="24"/>
              </w:rPr>
              <w:t xml:space="preserve">                </w:t>
            </w:r>
            <w:r w:rsidR="00EA27C8">
              <w:rPr>
                <w:i/>
                <w:sz w:val="24"/>
                <w:szCs w:val="24"/>
              </w:rPr>
              <w:t xml:space="preserve">    </w:t>
            </w:r>
            <w:r w:rsidRPr="00F02B99">
              <w:rPr>
                <w:i/>
                <w:sz w:val="24"/>
                <w:szCs w:val="24"/>
              </w:rPr>
              <w:t xml:space="preserve"> від 28</w:t>
            </w:r>
            <w:r w:rsidR="004E223D">
              <w:rPr>
                <w:i/>
                <w:sz w:val="24"/>
                <w:szCs w:val="24"/>
              </w:rPr>
              <w:t>.03.</w:t>
            </w:r>
            <w:r w:rsidRPr="00636257">
              <w:rPr>
                <w:i/>
                <w:sz w:val="24"/>
                <w:szCs w:val="24"/>
              </w:rPr>
              <w:t>2002 № 370/1804,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765699" w:rsidRPr="003774B2" w14:paraId="67EEAA64" w14:textId="77777777" w:rsidTr="00F4697A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F4697A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F4697A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76C98A71" w14:textId="77777777" w:rsidR="00636257" w:rsidRDefault="00636257" w:rsidP="0063625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CD11168" w14:textId="77777777" w:rsidR="00636257" w:rsidRDefault="00636257" w:rsidP="00636257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6B957C19" w:rsidR="00812178" w:rsidRPr="003774B2" w:rsidRDefault="00636257" w:rsidP="0063625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41666FF8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</w:t>
      </w:r>
      <w:r w:rsidR="00FB29D0">
        <w:rPr>
          <w:sz w:val="24"/>
          <w:szCs w:val="24"/>
        </w:rPr>
        <w:t xml:space="preserve">                           </w:t>
      </w:r>
      <w:r w:rsidRPr="00DF2891">
        <w:rPr>
          <w:sz w:val="24"/>
          <w:szCs w:val="24"/>
        </w:rPr>
        <w:t>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24B5044F" w14:textId="55EA54CA" w:rsidR="009078AA" w:rsidRPr="009078AA" w:rsidRDefault="00F57D9A" w:rsidP="00CA391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Проє</w:t>
      </w:r>
      <w:r w:rsidR="00636257">
        <w:rPr>
          <w:sz w:val="24"/>
          <w:szCs w:val="24"/>
        </w:rPr>
        <w:t xml:space="preserve">кт рішення </w:t>
      </w:r>
      <w:r w:rsidR="009078AA" w:rsidRPr="009078AA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3CA137B2" w14:textId="749E281E" w:rsidR="009078AA" w:rsidRDefault="00CA391A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DF2891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02D87ECC" w:rsidR="00114807" w:rsidRDefault="00CC567E" w:rsidP="00CC567E">
      <w:pPr>
        <w:pStyle w:val="1"/>
        <w:shd w:val="clear" w:color="auto" w:fill="auto"/>
        <w:spacing w:after="120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52896731" w14:textId="77777777" w:rsidR="00CA391A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81082C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B33860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 xml:space="preserve">иректор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64EE716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B33860">
      <w:rPr>
        <w:sz w:val="12"/>
        <w:szCs w:val="12"/>
        <w:lang w:val="ru-RU"/>
      </w:rPr>
      <w:t>ПЗН-60823</w:t>
    </w:r>
    <w:r w:rsidR="00862990">
      <w:rPr>
        <w:sz w:val="12"/>
        <w:szCs w:val="12"/>
      </w:rPr>
      <w:t xml:space="preserve"> від </w:t>
    </w:r>
    <w:r w:rsidR="00B2667F" w:rsidRPr="00B33860">
      <w:rPr>
        <w:sz w:val="12"/>
        <w:szCs w:val="12"/>
        <w:lang w:val="ru-RU"/>
      </w:rPr>
      <w:t>14.12.2023</w:t>
    </w:r>
    <w:r w:rsidR="00862990">
      <w:rPr>
        <w:sz w:val="12"/>
        <w:szCs w:val="12"/>
      </w:rPr>
      <w:t xml:space="preserve"> до </w:t>
    </w:r>
    <w:r w:rsidR="00B33860">
      <w:rPr>
        <w:sz w:val="12"/>
        <w:szCs w:val="12"/>
      </w:rPr>
      <w:t xml:space="preserve">справи </w:t>
    </w:r>
    <w:r w:rsidR="00862990">
      <w:rPr>
        <w:sz w:val="12"/>
        <w:szCs w:val="12"/>
      </w:rPr>
      <w:t>454273505</w:t>
    </w:r>
  </w:p>
  <w:p w14:paraId="2E60DAB9" w14:textId="246A9A95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5623E" w:rsidRPr="00A5623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1D58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C2DCC"/>
    <w:rsid w:val="001E04D2"/>
    <w:rsid w:val="001F59F0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5D5125"/>
    <w:rsid w:val="006006CF"/>
    <w:rsid w:val="00604821"/>
    <w:rsid w:val="00615185"/>
    <w:rsid w:val="006212E0"/>
    <w:rsid w:val="00624236"/>
    <w:rsid w:val="00632173"/>
    <w:rsid w:val="00636257"/>
    <w:rsid w:val="006444DB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7E7BEF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A554C"/>
    <w:rsid w:val="008B065F"/>
    <w:rsid w:val="008F6A51"/>
    <w:rsid w:val="009078AA"/>
    <w:rsid w:val="009253F7"/>
    <w:rsid w:val="00976EF9"/>
    <w:rsid w:val="009B470E"/>
    <w:rsid w:val="009C124D"/>
    <w:rsid w:val="009C7FC5"/>
    <w:rsid w:val="009E22BD"/>
    <w:rsid w:val="009F1B1D"/>
    <w:rsid w:val="009F5A7E"/>
    <w:rsid w:val="00A04BCD"/>
    <w:rsid w:val="00A27936"/>
    <w:rsid w:val="00A47378"/>
    <w:rsid w:val="00A5623E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33860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74B3A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697A"/>
    <w:rsid w:val="00F47E79"/>
    <w:rsid w:val="00F512E5"/>
    <w:rsid w:val="00F57D9A"/>
    <w:rsid w:val="00F64C5F"/>
    <w:rsid w:val="00F66157"/>
    <w:rsid w:val="00F76EA8"/>
    <w:rsid w:val="00F8168C"/>
    <w:rsid w:val="00F905E6"/>
    <w:rsid w:val="00FA2446"/>
    <w:rsid w:val="00FA5B16"/>
    <w:rsid w:val="00FB29D0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63625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5001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Рабець Максим Миколайович</cp:lastModifiedBy>
  <cp:revision>15</cp:revision>
  <cp:lastPrinted>2023-12-26T11:59:00Z</cp:lastPrinted>
  <dcterms:created xsi:type="dcterms:W3CDTF">2023-12-14T08:04:00Z</dcterms:created>
  <dcterms:modified xsi:type="dcterms:W3CDTF">2023-12-26T11:59:00Z</dcterms:modified>
</cp:coreProperties>
</file>