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77777777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454019297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77777777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454019297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1144E4F6" w14:textId="77777777" w:rsidR="000B0B1B" w:rsidRPr="003774B2" w:rsidRDefault="009B470E" w:rsidP="000B0B1B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63DA3FC2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B1B" w:rsidRPr="003774B2">
        <w:rPr>
          <w:b/>
          <w:bCs/>
          <w:sz w:val="24"/>
          <w:szCs w:val="24"/>
        </w:rPr>
        <w:t xml:space="preserve">№ </w:t>
      </w:r>
      <w:r w:rsidR="000B0B1B" w:rsidRPr="000B0B1B">
        <w:rPr>
          <w:b/>
          <w:bCs/>
          <w:sz w:val="24"/>
          <w:szCs w:val="24"/>
        </w:rPr>
        <w:t>ПЗН-5128-5</w:t>
      </w:r>
      <w:r w:rsidR="000B0B1B" w:rsidRPr="003774B2">
        <w:rPr>
          <w:b/>
          <w:bCs/>
          <w:sz w:val="24"/>
          <w:szCs w:val="24"/>
        </w:rPr>
        <w:t xml:space="preserve"> від </w:t>
      </w:r>
      <w:r w:rsidR="000B0B1B" w:rsidRPr="000B0B1B">
        <w:rPr>
          <w:b/>
          <w:bCs/>
          <w:sz w:val="24"/>
          <w:szCs w:val="24"/>
        </w:rPr>
        <w:t>30.08.2022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5E82D955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AA7FEA">
        <w:rPr>
          <w:b/>
          <w:i/>
          <w:iCs/>
          <w:sz w:val="24"/>
          <w:szCs w:val="24"/>
        </w:rPr>
        <w:t>надання</w:t>
      </w:r>
      <w:r w:rsidR="00CC567E">
        <w:rPr>
          <w:b/>
          <w:i/>
          <w:iCs/>
          <w:sz w:val="24"/>
          <w:szCs w:val="24"/>
        </w:rPr>
        <w:t xml:space="preserve"> </w:t>
      </w:r>
      <w:r w:rsidR="000A6B99">
        <w:rPr>
          <w:b/>
          <w:i/>
          <w:iCs/>
          <w:sz w:val="24"/>
          <w:szCs w:val="24"/>
        </w:rPr>
        <w:t>громадян</w:t>
      </w:r>
      <w:r w:rsidR="00E4559A" w:rsidRPr="00E4559A">
        <w:rPr>
          <w:b/>
          <w:i/>
          <w:iCs/>
          <w:sz w:val="24"/>
          <w:szCs w:val="24"/>
        </w:rPr>
        <w:t>ці</w:t>
      </w:r>
      <w:r w:rsidR="00AA7FEA">
        <w:rPr>
          <w:b/>
          <w:i/>
          <w:iCs/>
          <w:sz w:val="24"/>
          <w:szCs w:val="24"/>
        </w:rPr>
        <w:t xml:space="preserve"> </w:t>
      </w:r>
      <w:proofErr w:type="spellStart"/>
      <w:r w:rsidR="00AA7FEA" w:rsidRPr="00D929BF">
        <w:rPr>
          <w:b/>
          <w:i/>
          <w:iCs/>
          <w:sz w:val="24"/>
          <w:szCs w:val="24"/>
        </w:rPr>
        <w:t>Угринюк</w:t>
      </w:r>
      <w:proofErr w:type="spellEnd"/>
      <w:r w:rsidR="00AA7FEA" w:rsidRPr="00D929BF">
        <w:rPr>
          <w:b/>
          <w:i/>
          <w:iCs/>
          <w:sz w:val="24"/>
          <w:szCs w:val="24"/>
        </w:rPr>
        <w:t xml:space="preserve"> Марії Петрівні </w:t>
      </w:r>
      <w:r w:rsidR="00AA7FEA">
        <w:rPr>
          <w:b/>
          <w:i/>
          <w:iCs/>
          <w:sz w:val="24"/>
          <w:szCs w:val="24"/>
        </w:rPr>
        <w:t xml:space="preserve">дозволу на розроблення </w:t>
      </w:r>
      <w:proofErr w:type="spellStart"/>
      <w:r w:rsidR="00AA7FEA" w:rsidRPr="0070402C">
        <w:rPr>
          <w:b/>
          <w:i/>
          <w:sz w:val="24"/>
          <w:szCs w:val="24"/>
        </w:rPr>
        <w:t>проєкту</w:t>
      </w:r>
      <w:proofErr w:type="spellEnd"/>
      <w:r w:rsidR="00AA7FEA" w:rsidRPr="0070402C">
        <w:rPr>
          <w:b/>
          <w:i/>
          <w:sz w:val="24"/>
          <w:szCs w:val="24"/>
        </w:rPr>
        <w:t xml:space="preserve"> землеустрою щодо відведення земельної ділянки</w:t>
      </w:r>
      <w:r w:rsidR="00AA7FEA">
        <w:rPr>
          <w:b/>
          <w:i/>
          <w:sz w:val="24"/>
          <w:szCs w:val="24"/>
        </w:rPr>
        <w:t xml:space="preserve"> у власність</w:t>
      </w:r>
      <w:r w:rsidR="00AA7FEA">
        <w:rPr>
          <w:b/>
          <w:i/>
          <w:iCs/>
          <w:sz w:val="24"/>
          <w:szCs w:val="24"/>
        </w:rPr>
        <w:t xml:space="preserve"> </w:t>
      </w:r>
      <w:r w:rsidR="00611380" w:rsidRPr="00611380">
        <w:rPr>
          <w:rStyle w:val="af"/>
          <w:b/>
          <w:sz w:val="24"/>
          <w:szCs w:val="24"/>
        </w:rPr>
        <w:t>для будівництва і обслуговування жилого будинку, господарських будівель і споруд</w:t>
      </w:r>
      <w:r w:rsidR="00AA7FEA">
        <w:rPr>
          <w:b/>
          <w:i/>
          <w:iCs/>
          <w:sz w:val="24"/>
          <w:szCs w:val="24"/>
        </w:rPr>
        <w:t xml:space="preserve"> </w:t>
      </w:r>
      <w:r w:rsidR="000A6B99">
        <w:rPr>
          <w:b/>
          <w:i/>
          <w:iCs/>
          <w:sz w:val="24"/>
          <w:szCs w:val="24"/>
        </w:rPr>
        <w:t>у</w:t>
      </w:r>
      <w:r w:rsidR="00AA7FEA" w:rsidRPr="0070402C">
        <w:rPr>
          <w:b/>
          <w:i/>
          <w:iCs/>
          <w:sz w:val="24"/>
          <w:szCs w:val="24"/>
        </w:rPr>
        <w:t xml:space="preserve"> </w:t>
      </w:r>
      <w:r w:rsidR="000A6B99">
        <w:rPr>
          <w:b/>
          <w:i/>
          <w:iCs/>
          <w:sz w:val="24"/>
          <w:szCs w:val="24"/>
        </w:rPr>
        <w:br/>
      </w:r>
      <w:proofErr w:type="spellStart"/>
      <w:r w:rsidR="00AA7FEA" w:rsidRPr="0070402C">
        <w:rPr>
          <w:b/>
          <w:i/>
          <w:iCs/>
          <w:sz w:val="24"/>
          <w:szCs w:val="24"/>
        </w:rPr>
        <w:t>пров</w:t>
      </w:r>
      <w:proofErr w:type="spellEnd"/>
      <w:r w:rsidR="00AA7FEA" w:rsidRPr="0070402C">
        <w:rPr>
          <w:b/>
          <w:i/>
          <w:iCs/>
          <w:sz w:val="24"/>
          <w:szCs w:val="24"/>
        </w:rPr>
        <w:t>. Докучаєвськ</w:t>
      </w:r>
      <w:r w:rsidR="000A6B99">
        <w:rPr>
          <w:b/>
          <w:i/>
          <w:iCs/>
          <w:sz w:val="24"/>
          <w:szCs w:val="24"/>
        </w:rPr>
        <w:t>ому</w:t>
      </w:r>
      <w:r w:rsidR="00AA7FEA" w:rsidRPr="0070402C">
        <w:rPr>
          <w:b/>
          <w:i/>
          <w:iCs/>
          <w:sz w:val="24"/>
          <w:szCs w:val="24"/>
        </w:rPr>
        <w:t>, 18 у Солом'янському районі м</w:t>
      </w:r>
      <w:r w:rsidR="00AA7FEA">
        <w:rPr>
          <w:b/>
          <w:i/>
          <w:iCs/>
          <w:sz w:val="24"/>
          <w:szCs w:val="24"/>
        </w:rPr>
        <w:t>іста</w:t>
      </w:r>
      <w:r w:rsidR="00AA7FEA" w:rsidRPr="0070402C">
        <w:rPr>
          <w:b/>
          <w:i/>
          <w:iCs/>
          <w:sz w:val="24"/>
          <w:szCs w:val="24"/>
        </w:rPr>
        <w:t xml:space="preserve"> Києва</w:t>
      </w:r>
    </w:p>
    <w:p w14:paraId="3D808EFA" w14:textId="77777777" w:rsidR="00E17376" w:rsidRPr="003774B2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7549F134" w:rsidR="004F0681" w:rsidRDefault="00604821" w:rsidP="007737A7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Угринюк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Марія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Петрівна</w:t>
            </w:r>
            <w:proofErr w:type="spellEnd"/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5B9F47B8" w:rsidR="007737A7" w:rsidRPr="007737A7" w:rsidRDefault="000B0B1B" w:rsidP="007737A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B0B1B">
              <w:rPr>
                <w:rFonts w:ascii="Times New Roman" w:hAnsi="Times New Roman" w:cs="Times New Roman"/>
                <w:b/>
                <w:i/>
                <w:lang w:val="ru-RU"/>
              </w:rPr>
              <w:t>від</w:t>
            </w:r>
            <w:proofErr w:type="spellEnd"/>
            <w:r w:rsidRPr="000B0B1B">
              <w:rPr>
                <w:rFonts w:ascii="Times New Roman" w:hAnsi="Times New Roman" w:cs="Times New Roman"/>
                <w:b/>
                <w:i/>
                <w:lang w:val="ru-RU"/>
              </w:rPr>
              <w:t xml:space="preserve"> 22.12.2014 № К-24016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7B4629C8" w:rsidR="00731DC2" w:rsidRPr="00611380" w:rsidRDefault="00604821" w:rsidP="00D973B0">
      <w:pPr>
        <w:pStyle w:val="a7"/>
        <w:shd w:val="clear" w:color="auto" w:fill="auto"/>
        <w:spacing w:line="240" w:lineRule="auto"/>
        <w:ind w:left="284"/>
        <w:rPr>
          <w:sz w:val="24"/>
          <w:szCs w:val="24"/>
        </w:rPr>
      </w:pPr>
      <w:r w:rsidRPr="003774B2">
        <w:rPr>
          <w:sz w:val="24"/>
          <w:szCs w:val="24"/>
        </w:rPr>
        <w:t xml:space="preserve">2. Відомості про земельну ділянку (№ </w:t>
      </w:r>
      <w:r w:rsidR="00765699" w:rsidRPr="003774B2">
        <w:rPr>
          <w:sz w:val="24"/>
          <w:szCs w:val="24"/>
        </w:rPr>
        <w:t>72:212:0053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4437A49C" w:rsidR="00F66E0E" w:rsidRPr="008A63AB" w:rsidRDefault="00F66E0E" w:rsidP="00F66E0E">
            <w:pPr>
              <w:pStyle w:val="a7"/>
              <w:rPr>
                <w:b w:val="0"/>
                <w:i/>
                <w:sz w:val="24"/>
                <w:szCs w:val="24"/>
              </w:rPr>
            </w:pPr>
            <w:r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8A63AB" w:rsidRDefault="00D01B15" w:rsidP="006967A0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місто </w:t>
            </w:r>
            <w:r w:rsidR="00F66E0E" w:rsidRPr="008A63AB">
              <w:rPr>
                <w:rFonts w:ascii="Times New Roman" w:hAnsi="Times New Roman" w:cs="Times New Roman"/>
                <w:b/>
                <w:bCs/>
                <w:i/>
              </w:rPr>
              <w:t>Київ, р-н Солом'янський</w:t>
            </w:r>
            <w:r w:rsidR="00C16815">
              <w:rPr>
                <w:rFonts w:ascii="Times New Roman" w:hAnsi="Times New Roman" w:cs="Times New Roman"/>
                <w:b/>
                <w:bCs/>
                <w:i/>
              </w:rPr>
              <w:t>,</w:t>
            </w:r>
            <w:r w:rsidR="00F66E0E" w:rsidRPr="008A63AB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="00F66E0E" w:rsidRPr="008A63AB">
              <w:rPr>
                <w:rFonts w:ascii="Times New Roman" w:hAnsi="Times New Roman" w:cs="Times New Roman"/>
                <w:b/>
                <w:bCs/>
                <w:i/>
              </w:rPr>
              <w:t>пров</w:t>
            </w:r>
            <w:proofErr w:type="spellEnd"/>
            <w:r w:rsidR="00F66E0E" w:rsidRPr="008A63AB">
              <w:rPr>
                <w:rFonts w:ascii="Times New Roman" w:hAnsi="Times New Roman" w:cs="Times New Roman"/>
                <w:b/>
                <w:bCs/>
                <w:i/>
              </w:rPr>
              <w:t>. Докучаєвський, 18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78FBB936" w:rsidR="008A63AB" w:rsidRPr="008A63AB" w:rsidRDefault="008A63AB" w:rsidP="008A63AB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  <w:lang w:val="en-US"/>
              </w:rPr>
            </w:pPr>
            <w:r w:rsidRPr="008A63AB">
              <w:rPr>
                <w:i/>
                <w:sz w:val="24"/>
                <w:szCs w:val="24"/>
              </w:rPr>
              <w:t>Площа:</w:t>
            </w:r>
          </w:p>
        </w:tc>
        <w:tc>
          <w:tcPr>
            <w:tcW w:w="6550" w:type="dxa"/>
          </w:tcPr>
          <w:p w14:paraId="73FC82EC" w14:textId="0DA32AA2" w:rsidR="008A63AB" w:rsidRPr="008A63AB" w:rsidRDefault="00877E56" w:rsidP="008A63AB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877E56">
              <w:rPr>
                <w:rFonts w:ascii="Times New Roman" w:hAnsi="Times New Roman" w:cs="Times New Roman"/>
                <w:b/>
                <w:bCs/>
                <w:i/>
              </w:rPr>
              <w:t>0,06</w:t>
            </w:r>
            <w:r w:rsidR="008A63AB" w:rsidRPr="008A63AB">
              <w:rPr>
                <w:rFonts w:ascii="Times New Roman" w:hAnsi="Times New Roman" w:cs="Times New Roman"/>
                <w:b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6AD6F34D" w:rsidR="00F66E0E" w:rsidRPr="008A63AB" w:rsidRDefault="008A63AB" w:rsidP="008A63AB">
            <w:pPr>
              <w:pStyle w:val="a7"/>
              <w:rPr>
                <w:b w:val="0"/>
                <w:i/>
                <w:sz w:val="24"/>
                <w:szCs w:val="24"/>
              </w:rPr>
            </w:pPr>
            <w:r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4251A1C3" w:rsidR="00F66E0E" w:rsidRPr="008A63AB" w:rsidRDefault="008A63AB" w:rsidP="006967A0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8A63AB">
              <w:rPr>
                <w:rFonts w:ascii="Times New Roman" w:hAnsi="Times New Roman" w:cs="Times New Roman"/>
                <w:b/>
                <w:bCs/>
                <w:i/>
              </w:rPr>
              <w:t>власність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62C2EBA5" w:rsidR="00F66E0E" w:rsidRPr="008A63AB" w:rsidRDefault="008A63AB" w:rsidP="008A63AB">
            <w:pPr>
              <w:pStyle w:val="a7"/>
              <w:shd w:val="clear" w:color="auto" w:fill="auto"/>
              <w:spacing w:line="240" w:lineRule="auto"/>
              <w:rPr>
                <w:b w:val="0"/>
                <w:i/>
                <w:sz w:val="24"/>
                <w:szCs w:val="24"/>
              </w:rPr>
            </w:pPr>
            <w:r w:rsidRPr="008A63AB">
              <w:rPr>
                <w:b w:val="0"/>
                <w:i/>
                <w:sz w:val="24"/>
                <w:szCs w:val="24"/>
              </w:rPr>
              <w:t>Вид використання:</w:t>
            </w:r>
          </w:p>
        </w:tc>
        <w:tc>
          <w:tcPr>
            <w:tcW w:w="6550" w:type="dxa"/>
          </w:tcPr>
          <w:p w14:paraId="2C5EF59F" w14:textId="58C6B9F1" w:rsidR="00F66E0E" w:rsidRPr="008A63AB" w:rsidRDefault="008A63AB" w:rsidP="006967A0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8A63AB">
              <w:rPr>
                <w:rStyle w:val="af"/>
                <w:rFonts w:ascii="Times New Roman" w:hAnsi="Times New Roman" w:cs="Times New Roman"/>
                <w:b/>
                <w:bCs/>
              </w:rPr>
              <w:t>для будівництва і обслуговування жилого будинку, господарських будівель і споруд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45E34CD2" w:rsidR="004F0681" w:rsidRPr="003774B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</w:t>
      </w:r>
      <w:r w:rsidR="0029718C">
        <w:rPr>
          <w:sz w:val="24"/>
          <w:szCs w:val="24"/>
        </w:rPr>
        <w:t xml:space="preserve"> </w:t>
      </w:r>
      <w:r w:rsidR="0029718C" w:rsidRPr="0070402C">
        <w:rPr>
          <w:sz w:val="24"/>
          <w:szCs w:val="24"/>
        </w:rPr>
        <w:t>відповідно до</w:t>
      </w:r>
      <w:r w:rsidR="0029718C">
        <w:rPr>
          <w:sz w:val="24"/>
          <w:szCs w:val="24"/>
        </w:rPr>
        <w:t xml:space="preserve"> статей 9, 118</w:t>
      </w:r>
      <w:r w:rsidR="0029718C"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</w:t>
      </w:r>
      <w:r w:rsidR="0029718C">
        <w:rPr>
          <w:sz w:val="24"/>
          <w:szCs w:val="24"/>
        </w:rPr>
        <w:t xml:space="preserve"> та на виконання</w:t>
      </w:r>
      <w:r w:rsidRPr="0070402C">
        <w:rPr>
          <w:sz w:val="24"/>
          <w:szCs w:val="24"/>
        </w:rPr>
        <w:t xml:space="preserve"> </w:t>
      </w:r>
      <w:r w:rsidR="006E305F" w:rsidRPr="006E305F">
        <w:rPr>
          <w:sz w:val="24"/>
          <w:szCs w:val="24"/>
        </w:rPr>
        <w:t xml:space="preserve">рішення Окружного адміністративного суду міста Києва від 30.08.2019 у справі </w:t>
      </w:r>
      <w:r w:rsidR="0029718C">
        <w:rPr>
          <w:sz w:val="24"/>
          <w:szCs w:val="24"/>
        </w:rPr>
        <w:t xml:space="preserve">                               </w:t>
      </w:r>
      <w:r w:rsidR="006E305F" w:rsidRPr="006E305F">
        <w:rPr>
          <w:sz w:val="24"/>
          <w:szCs w:val="24"/>
        </w:rPr>
        <w:t>№ 826/1500/17</w:t>
      </w:r>
      <w:r w:rsidRPr="0070402C">
        <w:rPr>
          <w:sz w:val="24"/>
          <w:szCs w:val="24"/>
        </w:rPr>
        <w:t xml:space="preserve">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3732A8">
        <w:rPr>
          <w:sz w:val="24"/>
          <w:szCs w:val="24"/>
        </w:rPr>
        <w:t>проєкт</w:t>
      </w:r>
      <w:proofErr w:type="spellEnd"/>
      <w:r w:rsidRPr="0070402C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2CD5AB24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</w:t>
      </w:r>
      <w:r w:rsidR="0029718C">
        <w:rPr>
          <w:sz w:val="24"/>
          <w:szCs w:val="24"/>
        </w:rPr>
        <w:t xml:space="preserve"> </w:t>
      </w:r>
      <w:r w:rsidR="0029718C" w:rsidRPr="00D53919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</w:t>
      </w:r>
      <w:r w:rsidR="0029718C">
        <w:rPr>
          <w:color w:val="000000" w:themeColor="text1"/>
          <w:sz w:val="24"/>
          <w:szCs w:val="24"/>
        </w:rPr>
        <w:t>млю та</w:t>
      </w:r>
      <w:r w:rsidRPr="003774B2">
        <w:rPr>
          <w:sz w:val="24"/>
          <w:szCs w:val="24"/>
        </w:rPr>
        <w:t xml:space="preserve"> </w:t>
      </w:r>
      <w:r w:rsidR="006E305F">
        <w:rPr>
          <w:color w:val="000000" w:themeColor="text1"/>
          <w:sz w:val="24"/>
          <w:szCs w:val="24"/>
        </w:rPr>
        <w:t xml:space="preserve">виконання рішення </w:t>
      </w:r>
      <w:r w:rsidR="006E305F" w:rsidRPr="006E305F">
        <w:rPr>
          <w:sz w:val="24"/>
          <w:szCs w:val="24"/>
        </w:rPr>
        <w:t>Окружного адміністративного суду міста Києва від 30.08.2019 у справі № 826/1500/17</w:t>
      </w:r>
      <w:r w:rsidRPr="003774B2">
        <w:rPr>
          <w:sz w:val="24"/>
          <w:szCs w:val="24"/>
        </w:rPr>
        <w:t>.</w:t>
      </w:r>
    </w:p>
    <w:p w14:paraId="1A45C956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p w14:paraId="02499919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0A6B99" w:rsidRPr="00965A55" w14:paraId="07257C53" w14:textId="77777777" w:rsidTr="008A584A">
        <w:trPr>
          <w:cantSplit/>
        </w:trPr>
        <w:tc>
          <w:tcPr>
            <w:tcW w:w="3227" w:type="dxa"/>
          </w:tcPr>
          <w:p w14:paraId="5B1274C9" w14:textId="77777777" w:rsidR="000A6B99" w:rsidRPr="00965A55" w:rsidRDefault="000A6B99" w:rsidP="008A584A">
            <w:pPr>
              <w:pStyle w:val="1"/>
              <w:shd w:val="clear" w:color="auto" w:fill="auto"/>
              <w:spacing w:after="0"/>
              <w:ind w:left="30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965A55">
              <w:rPr>
                <w:b/>
                <w:color w:val="auto"/>
                <w:sz w:val="24"/>
                <w:szCs w:val="24"/>
              </w:rPr>
              <w:t>Наявність будівель і споруд на ділянці:</w:t>
            </w:r>
          </w:p>
        </w:tc>
        <w:tc>
          <w:tcPr>
            <w:tcW w:w="6379" w:type="dxa"/>
          </w:tcPr>
          <w:p w14:paraId="6E1718F6" w14:textId="251CDC51" w:rsidR="000A6B99" w:rsidRPr="00965A55" w:rsidRDefault="000A6B99" w:rsidP="00AE6B3A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забудови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0A6B99" w:rsidRPr="00965A55" w14:paraId="0D4E4607" w14:textId="77777777" w:rsidTr="008A584A">
        <w:trPr>
          <w:cantSplit/>
        </w:trPr>
        <w:tc>
          <w:tcPr>
            <w:tcW w:w="3227" w:type="dxa"/>
          </w:tcPr>
          <w:p w14:paraId="441F1F72" w14:textId="77777777" w:rsidR="000A6B99" w:rsidRPr="00965A55" w:rsidRDefault="000A6B99" w:rsidP="008A584A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firstLine="0"/>
              <w:rPr>
                <w:b/>
                <w:color w:val="auto"/>
                <w:sz w:val="24"/>
                <w:szCs w:val="24"/>
                <w:lang w:val="en-US"/>
              </w:rPr>
            </w:pPr>
            <w:r w:rsidRPr="00965A55">
              <w:rPr>
                <w:b/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79062117" w14:textId="77777777" w:rsidR="000A6B99" w:rsidRPr="00965A55" w:rsidRDefault="000A6B99" w:rsidP="008A584A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7B3076E6" w14:textId="77777777" w:rsidR="000A6B99" w:rsidRPr="00965A55" w:rsidRDefault="000A6B99" w:rsidP="008A584A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0A6B99" w:rsidRPr="00965A55" w14:paraId="4C4717B3" w14:textId="77777777" w:rsidTr="008A584A">
        <w:trPr>
          <w:cantSplit/>
        </w:trPr>
        <w:tc>
          <w:tcPr>
            <w:tcW w:w="3227" w:type="dxa"/>
          </w:tcPr>
          <w:p w14:paraId="0EE12063" w14:textId="77777777" w:rsidR="000A6B99" w:rsidRPr="00B80C9C" w:rsidRDefault="000A6B99" w:rsidP="008A584A">
            <w:pPr>
              <w:ind w:left="3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965A55">
              <w:rPr>
                <w:rFonts w:ascii="Times New Roman" w:hAnsi="Times New Roman" w:cs="Times New Roman"/>
                <w:b/>
                <w:color w:val="auto"/>
              </w:rPr>
              <w:t xml:space="preserve">Функціональне призначення згідно </w:t>
            </w:r>
            <w:r>
              <w:rPr>
                <w:rFonts w:ascii="Times New Roman" w:hAnsi="Times New Roman" w:cs="Times New Roman"/>
                <w:b/>
              </w:rPr>
              <w:t>з Генпланом</w:t>
            </w:r>
            <w:r w:rsidRPr="0091008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79" w:type="dxa"/>
          </w:tcPr>
          <w:p w14:paraId="6DA41F06" w14:textId="78257273" w:rsidR="000A6B99" w:rsidRPr="00965A55" w:rsidRDefault="000A6B99" w:rsidP="008A584A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AE6B3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AE6B3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  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від 28 березня 2002 року № 370/1804, земельна ділянка за функціональним призначенням належить до території житлової садибної забудови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(витяг з містобудівного кадастру від 12 лютого 2015 року № 055-527/15/12-03-15)</w:t>
            </w:r>
            <w:r w:rsidRPr="00965A55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0A6B99" w:rsidRPr="00965A55" w14:paraId="0398148E" w14:textId="77777777" w:rsidTr="008A584A">
        <w:trPr>
          <w:cantSplit/>
        </w:trPr>
        <w:tc>
          <w:tcPr>
            <w:tcW w:w="3227" w:type="dxa"/>
          </w:tcPr>
          <w:p w14:paraId="5E6504DE" w14:textId="77777777" w:rsidR="000A6B99" w:rsidRPr="00965A55" w:rsidRDefault="000A6B99" w:rsidP="008A584A">
            <w:pPr>
              <w:ind w:left="30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965A55">
              <w:rPr>
                <w:rFonts w:ascii="Times New Roman" w:hAnsi="Times New Roman" w:cs="Times New Roman"/>
                <w:b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6478A67E" w14:textId="77777777" w:rsidR="000A6B99" w:rsidRPr="00965A55" w:rsidRDefault="000A6B99" w:rsidP="008A584A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>Земельна ділянка 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0A6B99" w:rsidRPr="00965A55" w14:paraId="3D30069E" w14:textId="77777777" w:rsidTr="008A584A">
        <w:trPr>
          <w:cantSplit/>
        </w:trPr>
        <w:tc>
          <w:tcPr>
            <w:tcW w:w="3227" w:type="dxa"/>
          </w:tcPr>
          <w:p w14:paraId="7C594AD2" w14:textId="77777777" w:rsidR="000A6B99" w:rsidRPr="00965A55" w:rsidRDefault="000A6B99" w:rsidP="008A584A">
            <w:pPr>
              <w:ind w:left="30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965A55">
              <w:rPr>
                <w:rFonts w:ascii="Times New Roman" w:hAnsi="Times New Roman" w:cs="Times New Roman"/>
                <w:b/>
                <w:color w:val="auto"/>
              </w:rPr>
              <w:lastRenderedPageBreak/>
              <w:t>Розташування в зеленій зоні:</w:t>
            </w:r>
          </w:p>
        </w:tc>
        <w:tc>
          <w:tcPr>
            <w:tcW w:w="6379" w:type="dxa"/>
          </w:tcPr>
          <w:p w14:paraId="0898662F" w14:textId="77777777" w:rsidR="000A6B99" w:rsidRDefault="000A6B99" w:rsidP="008A584A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>Земельна ділянка не входить до зеленої зони.</w:t>
            </w:r>
          </w:p>
          <w:p w14:paraId="5994D158" w14:textId="77777777" w:rsidR="000A6B99" w:rsidRPr="00965A55" w:rsidRDefault="000A6B99" w:rsidP="008A584A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0A6B99" w:rsidRPr="00965A55" w14:paraId="3DAFB30D" w14:textId="77777777" w:rsidTr="008A584A">
        <w:trPr>
          <w:cantSplit/>
        </w:trPr>
        <w:tc>
          <w:tcPr>
            <w:tcW w:w="3227" w:type="dxa"/>
          </w:tcPr>
          <w:p w14:paraId="767AB995" w14:textId="77777777" w:rsidR="000A6B99" w:rsidRPr="00965A55" w:rsidRDefault="000A6B99" w:rsidP="008A584A">
            <w:pPr>
              <w:ind w:left="30"/>
              <w:rPr>
                <w:rFonts w:ascii="Times New Roman" w:hAnsi="Times New Roman" w:cs="Times New Roman"/>
                <w:b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5D2E6F54" w14:textId="37B6AF01" w:rsidR="000A6B99" w:rsidRDefault="008A78A7" w:rsidP="008A584A">
            <w:pPr>
              <w:pStyle w:val="ParagraphStyle"/>
              <w:jc w:val="both"/>
              <w:rPr>
                <w:rFonts w:ascii="Times New Roman" w:hAnsi="Times New Roman"/>
                <w:i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 xml:space="preserve">        </w:t>
            </w:r>
            <w:r w:rsidR="000A6B99" w:rsidRPr="00F720D1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>Рішенням Окружного адміністративного суду міста Києва від 30.08.2019 у справі № 826/1500/17</w:t>
            </w:r>
            <w:r w:rsidR="00D02729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>, залишеним без змін постановою Шостого апеляційного адміністративного суду від 11 грудня 2019 року,</w:t>
            </w:r>
            <w:r w:rsidR="000A6B99" w:rsidRPr="00F720D1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 xml:space="preserve"> зобов’язано Київську міську раду надати дозвіл на розроблення проекту землеустрою щодо відведення земельної ділянки громадянці </w:t>
            </w:r>
            <w:proofErr w:type="spellStart"/>
            <w:r w:rsidR="000A6B99" w:rsidRPr="00F720D1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>Угринюк</w:t>
            </w:r>
            <w:proofErr w:type="spellEnd"/>
            <w:r w:rsidR="000A6B99" w:rsidRPr="00F720D1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 xml:space="preserve"> Марії Петрівні у </w:t>
            </w:r>
            <w:proofErr w:type="spellStart"/>
            <w:r w:rsidR="000A6B99" w:rsidRPr="00F720D1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>пров</w:t>
            </w:r>
            <w:proofErr w:type="spellEnd"/>
            <w:r w:rsidR="000A6B99" w:rsidRPr="00F720D1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>. Докучаєвськ</w:t>
            </w:r>
            <w:r w:rsidR="006E305F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>ому, 18 у Солом’янському районі</w:t>
            </w:r>
            <w:r w:rsidR="000A6B99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 xml:space="preserve"> </w:t>
            </w:r>
            <w:r w:rsidR="000A6B99" w:rsidRPr="00F720D1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 xml:space="preserve">м. Києва для будівництва та обслуговування жилого будинку, господарських будівель і споруд згідно з </w:t>
            </w:r>
            <w:proofErr w:type="spellStart"/>
            <w:r w:rsidR="000A6B99" w:rsidRPr="00F720D1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>проєктом</w:t>
            </w:r>
            <w:proofErr w:type="spellEnd"/>
            <w:r w:rsidR="000A6B99" w:rsidRPr="00F720D1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 xml:space="preserve"> рішення від 29.02.2016 № ПР-9139</w:t>
            </w:r>
            <w:r w:rsidR="000A6B99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>.</w:t>
            </w:r>
          </w:p>
          <w:p w14:paraId="1E389FE8" w14:textId="5D50E8DC" w:rsidR="006E305F" w:rsidRDefault="008A78A7" w:rsidP="006E305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rFonts w:eastAsia="Courier New"/>
                <w:i/>
                <w:sz w:val="24"/>
                <w:szCs w:val="24"/>
              </w:rPr>
            </w:pPr>
            <w:r>
              <w:rPr>
                <w:rFonts w:eastAsia="Courier New"/>
                <w:i/>
                <w:sz w:val="24"/>
                <w:szCs w:val="24"/>
              </w:rPr>
              <w:t xml:space="preserve">      </w:t>
            </w:r>
            <w:r w:rsidR="006E305F" w:rsidRPr="00964DB7">
              <w:rPr>
                <w:rFonts w:eastAsia="Courier New"/>
                <w:i/>
                <w:sz w:val="24"/>
                <w:szCs w:val="24"/>
              </w:rPr>
              <w:t>Вказан</w:t>
            </w:r>
            <w:r w:rsidR="006E305F">
              <w:rPr>
                <w:rFonts w:eastAsia="Courier New"/>
                <w:i/>
                <w:sz w:val="24"/>
                <w:szCs w:val="24"/>
              </w:rPr>
              <w:t>е</w:t>
            </w:r>
            <w:r w:rsidR="006E305F" w:rsidRPr="00964DB7">
              <w:rPr>
                <w:rFonts w:eastAsia="Courier New"/>
                <w:i/>
                <w:sz w:val="24"/>
                <w:szCs w:val="24"/>
              </w:rPr>
              <w:t xml:space="preserve"> </w:t>
            </w:r>
            <w:r w:rsidR="006E305F">
              <w:rPr>
                <w:rFonts w:eastAsia="Courier New"/>
                <w:i/>
                <w:sz w:val="24"/>
                <w:szCs w:val="24"/>
              </w:rPr>
              <w:t>рішення</w:t>
            </w:r>
            <w:r>
              <w:rPr>
                <w:rFonts w:eastAsia="Courier New"/>
                <w:i/>
                <w:sz w:val="24"/>
                <w:szCs w:val="24"/>
              </w:rPr>
              <w:t xml:space="preserve"> </w:t>
            </w:r>
            <w:r w:rsidRPr="00964DB7">
              <w:rPr>
                <w:rFonts w:eastAsia="Courier New"/>
                <w:i/>
                <w:sz w:val="24"/>
                <w:szCs w:val="24"/>
              </w:rPr>
              <w:t>відповідно до стат</w:t>
            </w:r>
            <w:r w:rsidR="007F343F">
              <w:rPr>
                <w:rFonts w:eastAsia="Courier New"/>
                <w:i/>
                <w:sz w:val="24"/>
                <w:szCs w:val="24"/>
              </w:rPr>
              <w:t>т</w:t>
            </w:r>
            <w:r w:rsidRPr="00964DB7">
              <w:rPr>
                <w:rFonts w:eastAsia="Courier New"/>
                <w:i/>
                <w:sz w:val="24"/>
                <w:szCs w:val="24"/>
              </w:rPr>
              <w:t>і 129</w:t>
            </w:r>
            <w:r>
              <w:rPr>
                <w:rFonts w:eastAsia="Courier New"/>
                <w:i/>
                <w:sz w:val="24"/>
                <w:szCs w:val="24"/>
              </w:rPr>
              <w:t xml:space="preserve"> </w:t>
            </w:r>
            <w:r w:rsidRPr="00964DB7">
              <w:rPr>
                <w:rFonts w:eastAsia="Courier New"/>
                <w:i/>
                <w:sz w:val="24"/>
                <w:szCs w:val="24"/>
              </w:rPr>
              <w:t>Конституції України</w:t>
            </w:r>
            <w:r>
              <w:rPr>
                <w:rFonts w:eastAsia="Courier New"/>
                <w:i/>
                <w:sz w:val="24"/>
                <w:szCs w:val="24"/>
              </w:rPr>
              <w:t>,</w:t>
            </w:r>
            <w:r w:rsidRPr="00964DB7">
              <w:rPr>
                <w:rFonts w:eastAsia="Courier New"/>
                <w:i/>
                <w:sz w:val="24"/>
                <w:szCs w:val="24"/>
              </w:rPr>
              <w:t xml:space="preserve"> стат</w:t>
            </w:r>
            <w:r w:rsidR="007F343F">
              <w:rPr>
                <w:rFonts w:eastAsia="Courier New"/>
                <w:i/>
                <w:sz w:val="24"/>
                <w:szCs w:val="24"/>
              </w:rPr>
              <w:t>т</w:t>
            </w:r>
            <w:r w:rsidRPr="00964DB7">
              <w:rPr>
                <w:rFonts w:eastAsia="Courier New"/>
                <w:i/>
                <w:sz w:val="24"/>
                <w:szCs w:val="24"/>
              </w:rPr>
              <w:t>і 14 Кодексу адміністративного судочинства України</w:t>
            </w:r>
            <w:r>
              <w:rPr>
                <w:rFonts w:eastAsia="Courier New"/>
                <w:i/>
                <w:sz w:val="24"/>
                <w:szCs w:val="24"/>
              </w:rPr>
              <w:t xml:space="preserve"> та стат</w:t>
            </w:r>
            <w:r w:rsidR="007F343F">
              <w:rPr>
                <w:rFonts w:eastAsia="Courier New"/>
                <w:i/>
                <w:sz w:val="24"/>
                <w:szCs w:val="24"/>
              </w:rPr>
              <w:t>т</w:t>
            </w:r>
            <w:r>
              <w:rPr>
                <w:rFonts w:eastAsia="Courier New"/>
                <w:i/>
                <w:sz w:val="24"/>
                <w:szCs w:val="24"/>
              </w:rPr>
              <w:t>і 382 Кримінального кодексу України</w:t>
            </w:r>
            <w:r w:rsidR="006E305F" w:rsidRPr="00964DB7">
              <w:rPr>
                <w:rFonts w:eastAsia="Courier New"/>
                <w:i/>
                <w:sz w:val="24"/>
                <w:szCs w:val="24"/>
              </w:rPr>
              <w:t xml:space="preserve"> є обов’язков</w:t>
            </w:r>
            <w:r w:rsidR="006E305F">
              <w:rPr>
                <w:rFonts w:eastAsia="Courier New"/>
                <w:i/>
                <w:sz w:val="24"/>
                <w:szCs w:val="24"/>
              </w:rPr>
              <w:t>им</w:t>
            </w:r>
            <w:r w:rsidR="006E305F" w:rsidRPr="00964DB7">
              <w:rPr>
                <w:rFonts w:eastAsia="Courier New"/>
                <w:i/>
                <w:sz w:val="24"/>
                <w:szCs w:val="24"/>
              </w:rPr>
              <w:t xml:space="preserve"> до виконання і за невиконання яко</w:t>
            </w:r>
            <w:r w:rsidR="006E305F">
              <w:rPr>
                <w:rFonts w:eastAsia="Courier New"/>
                <w:i/>
                <w:sz w:val="24"/>
                <w:szCs w:val="24"/>
              </w:rPr>
              <w:t>го</w:t>
            </w:r>
            <w:r w:rsidR="006E305F" w:rsidRPr="00964DB7">
              <w:rPr>
                <w:rFonts w:eastAsia="Courier New"/>
                <w:i/>
                <w:sz w:val="24"/>
                <w:szCs w:val="24"/>
              </w:rPr>
              <w:t xml:space="preserve"> законом встановлена</w:t>
            </w:r>
            <w:r w:rsidR="006E305F">
              <w:rPr>
                <w:rFonts w:eastAsia="Courier New"/>
                <w:i/>
                <w:sz w:val="24"/>
                <w:szCs w:val="24"/>
              </w:rPr>
              <w:t xml:space="preserve"> кримінальна</w:t>
            </w:r>
            <w:r w:rsidR="006E305F" w:rsidRPr="00964DB7">
              <w:rPr>
                <w:rFonts w:eastAsia="Courier New"/>
                <w:i/>
                <w:sz w:val="24"/>
                <w:szCs w:val="24"/>
              </w:rPr>
              <w:t xml:space="preserve"> відповідальність.</w:t>
            </w:r>
          </w:p>
          <w:p w14:paraId="5971E06D" w14:textId="368056A3" w:rsidR="000A6B99" w:rsidRDefault="008A78A7" w:rsidP="008A584A">
            <w:pPr>
              <w:pStyle w:val="ParagraphStyle"/>
              <w:jc w:val="both"/>
              <w:rPr>
                <w:rFonts w:ascii="Times New Roman" w:hAnsi="Times New Roman"/>
                <w:i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 xml:space="preserve">      </w:t>
            </w:r>
            <w:r w:rsidR="000A6B99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>Підготовлений Департаментом земельних ресурсів</w:t>
            </w:r>
            <w:r w:rsidR="00AE6B3A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 xml:space="preserve"> виконавчого органу Київської міської ради (Київської міської державної адміністрації)</w:t>
            </w:r>
            <w:r w:rsidR="000A6B99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 xml:space="preserve"> </w:t>
            </w:r>
            <w:proofErr w:type="spellStart"/>
            <w:r w:rsidR="000A6B99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>проєкт</w:t>
            </w:r>
            <w:proofErr w:type="spellEnd"/>
            <w:r w:rsidR="000A6B99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 xml:space="preserve"> рішення двічі не набрав голосів на сесії Київської міської ради.</w:t>
            </w:r>
          </w:p>
          <w:p w14:paraId="00BB998E" w14:textId="7808F19F" w:rsidR="000A6B99" w:rsidRPr="00AE6B3A" w:rsidRDefault="008A78A7" w:rsidP="008A584A">
            <w:pPr>
              <w:pStyle w:val="ParagraphStyle"/>
              <w:jc w:val="both"/>
              <w:rPr>
                <w:rFonts w:ascii="Times New Roman" w:hAnsi="Times New Roman"/>
                <w:i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 xml:space="preserve">     </w:t>
            </w:r>
            <w:r w:rsidR="000A6B99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>У зв</w:t>
            </w:r>
            <w:r w:rsidR="000A6B99" w:rsidRPr="00AE6B3A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>’</w:t>
            </w:r>
            <w:r w:rsidR="000A6B99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 xml:space="preserve">язку з чим, Департаментом земельних ресурсів </w:t>
            </w:r>
            <w:r w:rsidR="00AE6B3A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>виконавчого органу Київської міської ради (Київської міської державної адміністрації)</w:t>
            </w:r>
            <w:r w:rsidR="00AE6B3A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 xml:space="preserve"> </w:t>
            </w:r>
            <w:r w:rsidR="000A6B99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 xml:space="preserve">підготовлено вказаний </w:t>
            </w:r>
            <w:proofErr w:type="spellStart"/>
            <w:r w:rsidR="000A6B99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>проєкт</w:t>
            </w:r>
            <w:proofErr w:type="spellEnd"/>
            <w:r w:rsidR="000A6B99">
              <w:rPr>
                <w:rFonts w:ascii="Times New Roman" w:hAnsi="Times New Roman"/>
                <w:i/>
                <w:color w:val="000000"/>
                <w:lang w:val="uk-UA" w:eastAsia="uk-UA" w:bidi="uk-UA"/>
              </w:rPr>
              <w:t xml:space="preserve"> рішення.</w:t>
            </w:r>
          </w:p>
          <w:p w14:paraId="37FE9BE7" w14:textId="77777777" w:rsidR="000A6B99" w:rsidRPr="00AE6B3A" w:rsidRDefault="000A6B99" w:rsidP="008A584A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FC7A81B" w14:textId="6A092DBE" w:rsidR="006A3391" w:rsidRPr="00DF2891" w:rsidRDefault="0058656C" w:rsidP="00FF5BC7">
      <w:pPr>
        <w:pStyle w:val="1"/>
        <w:shd w:val="clear" w:color="auto" w:fill="auto"/>
        <w:spacing w:after="120"/>
        <w:ind w:firstLine="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Загальні засади та порядок </w:t>
      </w:r>
      <w:r>
        <w:rPr>
          <w:sz w:val="24"/>
          <w:szCs w:val="24"/>
        </w:rPr>
        <w:t>отримання</w:t>
      </w:r>
      <w:r w:rsidRPr="0070402C">
        <w:rPr>
          <w:sz w:val="24"/>
          <w:szCs w:val="24"/>
        </w:rPr>
        <w:t xml:space="preserve"> дозволу на розроблення документації із землеустрою</w:t>
      </w:r>
      <w:r>
        <w:rPr>
          <w:sz w:val="24"/>
          <w:szCs w:val="24"/>
        </w:rPr>
        <w:t xml:space="preserve"> визначено </w:t>
      </w:r>
      <w:r w:rsidRPr="0070402C">
        <w:rPr>
          <w:sz w:val="24"/>
          <w:szCs w:val="24"/>
        </w:rPr>
        <w:t>стат</w:t>
      </w:r>
      <w:r w:rsidR="0052389C">
        <w:rPr>
          <w:sz w:val="24"/>
          <w:szCs w:val="24"/>
        </w:rPr>
        <w:t>т</w:t>
      </w:r>
      <w:r>
        <w:rPr>
          <w:sz w:val="24"/>
          <w:szCs w:val="24"/>
        </w:rPr>
        <w:t>ями</w:t>
      </w:r>
      <w:r w:rsidRPr="0070402C">
        <w:rPr>
          <w:sz w:val="24"/>
          <w:szCs w:val="24"/>
        </w:rPr>
        <w:t xml:space="preserve"> 9, 118 Земельного кодексу України</w:t>
      </w:r>
      <w:r w:rsidR="006A3391" w:rsidRPr="00DF2891">
        <w:rPr>
          <w:sz w:val="24"/>
          <w:szCs w:val="24"/>
        </w:rPr>
        <w:t>.</w:t>
      </w: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FF5BC7">
      <w:pPr>
        <w:pStyle w:val="1"/>
        <w:shd w:val="clear" w:color="auto" w:fill="auto"/>
        <w:ind w:firstLine="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E1672B8" w14:textId="58380C78" w:rsidR="00114807" w:rsidRPr="003774B2" w:rsidRDefault="00CC567E" w:rsidP="00FF5BC7">
      <w:pPr>
        <w:pStyle w:val="1"/>
        <w:shd w:val="clear" w:color="auto" w:fill="auto"/>
        <w:spacing w:after="120"/>
        <w:ind w:firstLine="0"/>
        <w:rPr>
          <w:sz w:val="24"/>
          <w:szCs w:val="24"/>
        </w:rPr>
      </w:pPr>
      <w:r>
        <w:rPr>
          <w:sz w:val="24"/>
          <w:szCs w:val="24"/>
        </w:rPr>
        <w:t>Рішення не тягне за собою жодних соціально-економічних та інших наслідків.</w:t>
      </w:r>
    </w:p>
    <w:p w14:paraId="1E36A962" w14:textId="3AFE4711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 xml:space="preserve">Доповідач: </w:t>
      </w:r>
      <w:r w:rsidR="00655494">
        <w:rPr>
          <w:sz w:val="20"/>
          <w:szCs w:val="20"/>
        </w:rPr>
        <w:t xml:space="preserve">в.о. </w:t>
      </w:r>
      <w:r w:rsidRPr="006A0D5A">
        <w:rPr>
          <w:sz w:val="20"/>
          <w:szCs w:val="20"/>
        </w:rPr>
        <w:t>директор</w:t>
      </w:r>
      <w:r w:rsidR="00655494">
        <w:rPr>
          <w:sz w:val="20"/>
          <w:szCs w:val="20"/>
        </w:rPr>
        <w:t>а</w:t>
      </w:r>
      <w:r w:rsidRPr="006A0D5A">
        <w:rPr>
          <w:sz w:val="20"/>
          <w:szCs w:val="20"/>
        </w:rPr>
        <w:t xml:space="preserve">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0A6B99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6D3D035E" w14:textId="2EBED26A" w:rsidR="006674A5" w:rsidRPr="006674A5" w:rsidRDefault="00AE6B3A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>иректор</w:t>
            </w:r>
            <w:bookmarkStart w:id="0" w:name="_GoBack"/>
            <w:bookmarkEnd w:id="0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</w:p>
          <w:p w14:paraId="58B70FD4" w14:textId="77777777" w:rsidR="006674A5" w:rsidRDefault="006674A5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01E71A67" w14:textId="77777777" w:rsidR="006674A5" w:rsidRDefault="006674A5">
            <w:pPr>
              <w:pStyle w:val="30"/>
              <w:shd w:val="clear" w:color="auto" w:fill="auto"/>
              <w:jc w:val="right"/>
              <w:rPr>
                <w:rStyle w:val="af0"/>
                <w:b/>
                <w:sz w:val="24"/>
                <w:szCs w:val="24"/>
                <w:lang w:val="ru-RU"/>
              </w:rPr>
            </w:pPr>
          </w:p>
          <w:p w14:paraId="19EC817D" w14:textId="77777777" w:rsidR="006674A5" w:rsidRPr="006674A5" w:rsidRDefault="006674A5">
            <w:pPr>
              <w:pStyle w:val="30"/>
              <w:shd w:val="clear" w:color="auto" w:fill="auto"/>
              <w:jc w:val="right"/>
              <w:rPr>
                <w:rStyle w:val="af0"/>
                <w:b/>
                <w:sz w:val="24"/>
                <w:szCs w:val="24"/>
              </w:rPr>
            </w:pPr>
            <w:r w:rsidRPr="006674A5">
              <w:rPr>
                <w:rStyle w:val="af0"/>
                <w:b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Default="006674A5" w:rsidP="004848F0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CA48A50" w14:textId="77777777" w:rsidR="004848F0" w:rsidRPr="00D73F87" w:rsidRDefault="004848F0" w:rsidP="004848F0">
      <w:pPr>
        <w:pStyle w:val="1"/>
        <w:shd w:val="clear" w:color="auto" w:fill="auto"/>
        <w:spacing w:after="0"/>
        <w:ind w:firstLine="420"/>
      </w:pPr>
    </w:p>
    <w:p w14:paraId="306A0D2C" w14:textId="6174D5F8" w:rsidR="00114807" w:rsidRPr="003774B2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114807" w:rsidRPr="003774B2" w:rsidSect="000F7620">
      <w:headerReference w:type="default" r:id="rId10"/>
      <w:footerReference w:type="default" r:id="rId11"/>
      <w:pgSz w:w="11907" w:h="16839" w:code="9"/>
      <w:pgMar w:top="1134" w:right="567" w:bottom="187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D20B4" w14:textId="77777777" w:rsidR="00731CE7" w:rsidRDefault="00731CE7">
      <w:r>
        <w:separator/>
      </w:r>
    </w:p>
  </w:endnote>
  <w:endnote w:type="continuationSeparator" w:id="0">
    <w:p w14:paraId="71DB381F" w14:textId="77777777" w:rsidR="00731CE7" w:rsidRDefault="0073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12A69" w14:textId="77777777" w:rsidR="00731CE7" w:rsidRDefault="00731CE7"/>
  </w:footnote>
  <w:footnote w:type="continuationSeparator" w:id="0">
    <w:p w14:paraId="1277B329" w14:textId="77777777" w:rsidR="00731CE7" w:rsidRDefault="00731CE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38E3E709" w:rsidR="00862990" w:rsidRDefault="00862990" w:rsidP="003774B2">
    <w:pPr>
      <w:pStyle w:val="20"/>
      <w:shd w:val="clear" w:color="auto" w:fill="auto"/>
      <w:spacing w:after="0"/>
      <w:ind w:left="4960" w:firstLine="704"/>
      <w:rPr>
        <w:sz w:val="12"/>
        <w:szCs w:val="12"/>
      </w:rPr>
    </w:pPr>
    <w:r>
      <w:rPr>
        <w:sz w:val="12"/>
        <w:szCs w:val="12"/>
      </w:rPr>
      <w:t xml:space="preserve">Пояснювальна записка </w:t>
    </w:r>
    <w:r w:rsidR="000B0B1B">
      <w:rPr>
        <w:sz w:val="12"/>
        <w:szCs w:val="12"/>
      </w:rPr>
      <w:t xml:space="preserve">№ </w:t>
    </w:r>
    <w:r w:rsidR="000B0B1B" w:rsidRPr="000B0B1B">
      <w:rPr>
        <w:sz w:val="12"/>
        <w:szCs w:val="12"/>
        <w:lang w:val="ru-RU"/>
      </w:rPr>
      <w:t>ПЗН-5128-5</w:t>
    </w:r>
    <w:r w:rsidR="000B0B1B">
      <w:rPr>
        <w:sz w:val="12"/>
        <w:szCs w:val="12"/>
      </w:rPr>
      <w:t xml:space="preserve"> від </w:t>
    </w:r>
    <w:r w:rsidR="000B0B1B" w:rsidRPr="0031125D">
      <w:rPr>
        <w:sz w:val="12"/>
        <w:szCs w:val="12"/>
      </w:rPr>
      <w:t>30.08.2022</w:t>
    </w:r>
    <w:r w:rsidR="000B0B1B">
      <w:rPr>
        <w:sz w:val="12"/>
        <w:szCs w:val="12"/>
      </w:rPr>
      <w:t xml:space="preserve"> до клопотання </w:t>
    </w:r>
    <w:r>
      <w:rPr>
        <w:sz w:val="12"/>
        <w:szCs w:val="12"/>
      </w:rPr>
      <w:t>454019297</w:t>
    </w:r>
  </w:p>
  <w:p w14:paraId="2E60DAB9" w14:textId="315A140C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E6B3A" w:rsidRPr="00AE6B3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A6B99"/>
    <w:rsid w:val="000A71E1"/>
    <w:rsid w:val="000B0B1B"/>
    <w:rsid w:val="000F1896"/>
    <w:rsid w:val="000F7620"/>
    <w:rsid w:val="00110C03"/>
    <w:rsid w:val="00114807"/>
    <w:rsid w:val="001409D2"/>
    <w:rsid w:val="00154335"/>
    <w:rsid w:val="00175FD0"/>
    <w:rsid w:val="001E7256"/>
    <w:rsid w:val="00225462"/>
    <w:rsid w:val="00232D6B"/>
    <w:rsid w:val="002438BA"/>
    <w:rsid w:val="00294238"/>
    <w:rsid w:val="0029718C"/>
    <w:rsid w:val="00302B67"/>
    <w:rsid w:val="003047FC"/>
    <w:rsid w:val="00347B41"/>
    <w:rsid w:val="003568E0"/>
    <w:rsid w:val="003657A3"/>
    <w:rsid w:val="003732A8"/>
    <w:rsid w:val="003774B2"/>
    <w:rsid w:val="003B08D2"/>
    <w:rsid w:val="003C3F52"/>
    <w:rsid w:val="0041184B"/>
    <w:rsid w:val="004159A3"/>
    <w:rsid w:val="004223BA"/>
    <w:rsid w:val="00466C3C"/>
    <w:rsid w:val="004848F0"/>
    <w:rsid w:val="00496595"/>
    <w:rsid w:val="004D0772"/>
    <w:rsid w:val="004F0681"/>
    <w:rsid w:val="0052389C"/>
    <w:rsid w:val="005264AA"/>
    <w:rsid w:val="0055002C"/>
    <w:rsid w:val="00552919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A0D5A"/>
    <w:rsid w:val="006A3391"/>
    <w:rsid w:val="006D0CA1"/>
    <w:rsid w:val="006E305F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97ACC"/>
    <w:rsid w:val="007A7E4D"/>
    <w:rsid w:val="007B7541"/>
    <w:rsid w:val="007C4D40"/>
    <w:rsid w:val="007D3687"/>
    <w:rsid w:val="007F343F"/>
    <w:rsid w:val="00804744"/>
    <w:rsid w:val="0081493A"/>
    <w:rsid w:val="00830DB0"/>
    <w:rsid w:val="00836982"/>
    <w:rsid w:val="0084529A"/>
    <w:rsid w:val="00862990"/>
    <w:rsid w:val="008669DB"/>
    <w:rsid w:val="00877E56"/>
    <w:rsid w:val="008A63AB"/>
    <w:rsid w:val="008A78A7"/>
    <w:rsid w:val="008C3AF2"/>
    <w:rsid w:val="008F6A51"/>
    <w:rsid w:val="009253F7"/>
    <w:rsid w:val="00985A01"/>
    <w:rsid w:val="009B44EB"/>
    <w:rsid w:val="009B470E"/>
    <w:rsid w:val="009C5EF0"/>
    <w:rsid w:val="009D0682"/>
    <w:rsid w:val="009D391D"/>
    <w:rsid w:val="009F5380"/>
    <w:rsid w:val="00A12978"/>
    <w:rsid w:val="00A20E31"/>
    <w:rsid w:val="00A26935"/>
    <w:rsid w:val="00A723F2"/>
    <w:rsid w:val="00A738AB"/>
    <w:rsid w:val="00AA7FEA"/>
    <w:rsid w:val="00AE6B3A"/>
    <w:rsid w:val="00AF38B3"/>
    <w:rsid w:val="00B1059F"/>
    <w:rsid w:val="00B205E2"/>
    <w:rsid w:val="00B25080"/>
    <w:rsid w:val="00B76A35"/>
    <w:rsid w:val="00B90FAD"/>
    <w:rsid w:val="00BA02ED"/>
    <w:rsid w:val="00BA3AB4"/>
    <w:rsid w:val="00BB2AE1"/>
    <w:rsid w:val="00BD4A71"/>
    <w:rsid w:val="00C12782"/>
    <w:rsid w:val="00C16815"/>
    <w:rsid w:val="00C4349F"/>
    <w:rsid w:val="00C55D40"/>
    <w:rsid w:val="00C8138C"/>
    <w:rsid w:val="00C87121"/>
    <w:rsid w:val="00C95FDB"/>
    <w:rsid w:val="00C97F46"/>
    <w:rsid w:val="00CA031A"/>
    <w:rsid w:val="00CC567E"/>
    <w:rsid w:val="00D01B15"/>
    <w:rsid w:val="00D02729"/>
    <w:rsid w:val="00D23EC9"/>
    <w:rsid w:val="00D35106"/>
    <w:rsid w:val="00D40C56"/>
    <w:rsid w:val="00D53919"/>
    <w:rsid w:val="00D662B1"/>
    <w:rsid w:val="00D973B0"/>
    <w:rsid w:val="00DB1C69"/>
    <w:rsid w:val="00DC6EFC"/>
    <w:rsid w:val="00DE6903"/>
    <w:rsid w:val="00E17376"/>
    <w:rsid w:val="00E22019"/>
    <w:rsid w:val="00E351CD"/>
    <w:rsid w:val="00E4559A"/>
    <w:rsid w:val="00E70A7A"/>
    <w:rsid w:val="00E70F0D"/>
    <w:rsid w:val="00E741F4"/>
    <w:rsid w:val="00E83B0D"/>
    <w:rsid w:val="00E87D3E"/>
    <w:rsid w:val="00E91DBF"/>
    <w:rsid w:val="00ED59A0"/>
    <w:rsid w:val="00EE0C80"/>
    <w:rsid w:val="00EF0B77"/>
    <w:rsid w:val="00EF46F6"/>
    <w:rsid w:val="00EF7797"/>
    <w:rsid w:val="00EF7F29"/>
    <w:rsid w:val="00F23B16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customStyle="1" w:styleId="ParagraphStyle">
    <w:name w:val="Paragraph Style"/>
    <w:rsid w:val="000A6B99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0A6B9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A6B9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4171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Прокопенко Олена Олександрівна</dc:creator>
  <cp:lastModifiedBy>Прокопенко Олена Олександрівна</cp:lastModifiedBy>
  <cp:revision>3</cp:revision>
  <cp:lastPrinted>2022-09-06T05:53:00Z</cp:lastPrinted>
  <dcterms:created xsi:type="dcterms:W3CDTF">2022-08-30T12:29:00Z</dcterms:created>
  <dcterms:modified xsi:type="dcterms:W3CDTF">2022-09-06T05:54:00Z</dcterms:modified>
</cp:coreProperties>
</file>