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BD7C17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450410836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450410836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C17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BD7C17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3F3B5DB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C17">
        <w:rPr>
          <w:b/>
          <w:bCs/>
          <w:i w:val="0"/>
          <w:iCs w:val="0"/>
          <w:sz w:val="24"/>
          <w:szCs w:val="24"/>
          <w:lang w:val="ru-RU"/>
        </w:rPr>
        <w:t xml:space="preserve">№ ПЗН-72138 </w:t>
      </w:r>
      <w:proofErr w:type="spellStart"/>
      <w:r w:rsidRPr="00BD7C17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D7C17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D7C17">
        <w:rPr>
          <w:b/>
          <w:bCs/>
          <w:i w:val="0"/>
          <w:sz w:val="24"/>
          <w:szCs w:val="24"/>
          <w:lang w:val="ru-RU"/>
        </w:rPr>
        <w:t>07.10.2024</w:t>
      </w:r>
    </w:p>
    <w:p w14:paraId="569548BD" w14:textId="1FF5518E" w:rsidR="00AB6376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21467C38" w14:textId="77777777" w:rsidR="008050AC" w:rsidRPr="00D83BE9" w:rsidRDefault="008050AC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</w:p>
    <w:p w14:paraId="7EAFC788" w14:textId="0E394EED" w:rsidR="00AB6376" w:rsidRPr="00433810" w:rsidRDefault="00AB6376" w:rsidP="00BD7C1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ДЕРЖАВНОМУ БЮРО РОЗСЛІДУВАНЬ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органів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влади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органів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місцевого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самоврядування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Коноплянській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, 22 в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BD7C17" w:rsidRPr="00BD7C1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1D49FF4" w:rsidR="00AB6376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050935CD" w14:textId="77777777" w:rsidR="008050AC" w:rsidRPr="00433810" w:rsidRDefault="008050AC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BD7C17">
        <w:trPr>
          <w:cantSplit/>
          <w:trHeight w:val="315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ДЕРЖАВНЕ БЮРО РОЗСЛІДУВАНЬ</w:t>
            </w:r>
          </w:p>
        </w:tc>
      </w:tr>
      <w:tr w:rsidR="00AB6376" w:rsidRPr="00CF2418" w14:paraId="095E8B0B" w14:textId="77777777" w:rsidTr="00BD7C17">
        <w:trPr>
          <w:cantSplit/>
          <w:trHeight w:val="689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544B1D75" w:rsidR="00AB6376" w:rsidRPr="00BD7C17" w:rsidRDefault="00FB5D25" w:rsidP="00BD7C17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1B35F5E" w14:textId="70CC9789" w:rsidR="00AB6376" w:rsidRPr="008050AC" w:rsidRDefault="008050AC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8050AC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3217949B" w:rsidR="00AB6376" w:rsidRPr="00BD7C17" w:rsidRDefault="00FB5D25" w:rsidP="00BD7C17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13.09.2024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450410836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D7C17">
        <w:rPr>
          <w:sz w:val="24"/>
          <w:szCs w:val="24"/>
          <w:lang w:val="ru-RU"/>
        </w:rPr>
        <w:t>8000000000:78:053:0049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BD7C17">
        <w:trPr>
          <w:trHeight w:hRule="exact" w:val="357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BD7C17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D7C1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D7C17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D7C17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BD7C1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7C17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D7C17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Коноплянська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22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2,8857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BD7C17">
        <w:trPr>
          <w:trHeight w:hRule="exact" w:val="437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0D370B15" w:rsidR="00AB6376" w:rsidRPr="00433810" w:rsidRDefault="00AB6376" w:rsidP="00BD7C1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D7C17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D7C1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7C17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BD7C17">
        <w:trPr>
          <w:trHeight w:hRule="exact" w:val="362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9731DDE" w:rsidR="00AB6376" w:rsidRPr="00D531B9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землі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житлової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громадської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забудови</w:t>
            </w:r>
            <w:proofErr w:type="spellEnd"/>
          </w:p>
        </w:tc>
      </w:tr>
      <w:tr w:rsidR="00AB6376" w14:paraId="759231D0" w14:textId="77777777" w:rsidTr="008050AC">
        <w:trPr>
          <w:trHeight w:hRule="exact" w:val="775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D7C17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3A862B3A" w:rsidR="00D83BE9" w:rsidRPr="00D531B9" w:rsidRDefault="00AB6376" w:rsidP="008050AC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D531B9">
              <w:rPr>
                <w:i/>
                <w:sz w:val="24"/>
                <w:szCs w:val="24"/>
                <w:lang w:val="uk-UA"/>
              </w:rPr>
              <w:t xml:space="preserve">03.01 для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будівництва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обслуговування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будівель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органів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державної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влади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531B9" w:rsidRPr="00D531B9">
              <w:rPr>
                <w:i/>
                <w:sz w:val="24"/>
                <w:szCs w:val="24"/>
                <w:lang w:val="uk-UA"/>
              </w:rPr>
              <w:t>органів</w:t>
            </w:r>
            <w:proofErr w:type="spellEnd"/>
            <w:r w:rsidR="00D531B9"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місцевого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самоврядування</w:t>
            </w:r>
            <w:proofErr w:type="spellEnd"/>
            <w:r w:rsidR="001774CA"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A372BBB" w:rsidR="00AB6376" w:rsidRPr="00D531B9" w:rsidRDefault="00AB6376" w:rsidP="00AB637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918AC" w:rsidRPr="00D531B9">
              <w:rPr>
                <w:i/>
                <w:sz w:val="24"/>
                <w:szCs w:val="24"/>
                <w:lang w:val="uk-UA"/>
              </w:rPr>
              <w:t xml:space="preserve">28 708 560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грн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918AC" w:rsidRPr="00D531B9">
              <w:rPr>
                <w:i/>
                <w:sz w:val="24"/>
                <w:szCs w:val="24"/>
                <w:lang w:val="uk-UA"/>
              </w:rPr>
              <w:t>28</w:t>
            </w:r>
            <w:r w:rsidRPr="00D531B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31B9">
              <w:rPr>
                <w:i/>
                <w:sz w:val="24"/>
                <w:szCs w:val="24"/>
                <w:lang w:val="uk-UA"/>
              </w:rPr>
              <w:t>коп</w:t>
            </w:r>
            <w:proofErr w:type="spellEnd"/>
            <w:r w:rsidRPr="00D531B9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4C2E3A77" w:rsidR="00AB6376" w:rsidRPr="00BD7C17" w:rsidRDefault="00AB6376" w:rsidP="00BD7C1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BD7C17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</w:t>
      </w:r>
      <w:r w:rsidR="008D7061" w:rsidRPr="00BD7C17">
        <w:rPr>
          <w:i w:val="0"/>
          <w:sz w:val="24"/>
          <w:szCs w:val="24"/>
          <w:lang w:val="uk-UA"/>
        </w:rPr>
        <w:t xml:space="preserve">Київської </w:t>
      </w:r>
      <w:r w:rsidRPr="00BD7C17">
        <w:rPr>
          <w:i w:val="0"/>
          <w:sz w:val="24"/>
          <w:szCs w:val="24"/>
          <w:lang w:val="uk-UA"/>
        </w:rPr>
        <w:t>міської ради</w:t>
      </w:r>
      <w:r w:rsidR="00E679AD" w:rsidRPr="00BD7C17">
        <w:rPr>
          <w:i w:val="0"/>
          <w:sz w:val="24"/>
          <w:szCs w:val="24"/>
          <w:lang w:val="uk-UA"/>
        </w:rPr>
        <w:br/>
        <w:t>від 10.09.</w:t>
      </w:r>
      <w:r w:rsidRPr="00BD7C17"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 w:rsidRPr="00BD7C17">
        <w:rPr>
          <w:i w:val="0"/>
          <w:sz w:val="24"/>
          <w:szCs w:val="24"/>
          <w:lang w:val="uk-UA"/>
        </w:rPr>
        <w:t>в</w:t>
      </w:r>
      <w:r w:rsidRPr="00BD7C17"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 w:rsidRPr="00BD7C17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Pr="00BD7C17">
        <w:rPr>
          <w:i w:val="0"/>
          <w:sz w:val="24"/>
          <w:szCs w:val="24"/>
          <w:lang w:val="uk-UA"/>
        </w:rPr>
        <w:t>земель</w:t>
      </w:r>
      <w:r w:rsidR="00BD7C17" w:rsidRPr="00BD7C17">
        <w:rPr>
          <w:i w:val="0"/>
          <w:sz w:val="24"/>
          <w:szCs w:val="24"/>
          <w:lang w:val="uk-UA"/>
        </w:rPr>
        <w:t>.</w:t>
      </w:r>
    </w:p>
    <w:p w14:paraId="0C5CFECA" w14:textId="10D8EEA9" w:rsidR="00AB6376" w:rsidRPr="00BD7C17" w:rsidRDefault="00AB6376" w:rsidP="00BD7C1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BD7C17">
        <w:rPr>
          <w:i w:val="0"/>
          <w:sz w:val="24"/>
          <w:szCs w:val="24"/>
          <w:lang w:val="uk-UA"/>
        </w:rPr>
        <w:t xml:space="preserve">Відповідно до </w:t>
      </w:r>
      <w:r w:rsidR="008D7061" w:rsidRPr="00BD7C17">
        <w:rPr>
          <w:i w:val="0"/>
          <w:sz w:val="24"/>
          <w:szCs w:val="24"/>
          <w:lang w:val="uk-UA"/>
        </w:rPr>
        <w:t xml:space="preserve">статей 9, 123 </w:t>
      </w:r>
      <w:r w:rsidRPr="00BD7C17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BD7C17">
        <w:rPr>
          <w:i w:val="0"/>
          <w:sz w:val="24"/>
          <w:szCs w:val="24"/>
          <w:lang w:val="uk-UA"/>
        </w:rPr>
        <w:t xml:space="preserve">Київської міської ради </w:t>
      </w:r>
      <w:r w:rsidR="00E679AD" w:rsidRPr="00BD7C17">
        <w:rPr>
          <w:i w:val="0"/>
          <w:sz w:val="24"/>
          <w:szCs w:val="24"/>
          <w:lang w:val="uk-UA"/>
        </w:rPr>
        <w:t>від 20.04.</w:t>
      </w:r>
      <w:r w:rsidRPr="00BD7C17">
        <w:rPr>
          <w:i w:val="0"/>
          <w:sz w:val="24"/>
          <w:szCs w:val="24"/>
          <w:lang w:val="uk-UA"/>
        </w:rPr>
        <w:t>2017 № 241/2463,</w:t>
      </w:r>
      <w:r w:rsidR="008D7061" w:rsidRPr="00BD7C17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BD7C17" w:rsidRPr="00BD7C17">
        <w:rPr>
          <w:i w:val="0"/>
          <w:sz w:val="24"/>
          <w:szCs w:val="24"/>
          <w:lang w:val="uk-UA"/>
        </w:rPr>
        <w:t>08.</w:t>
      </w:r>
      <w:r w:rsidR="00BD7C17">
        <w:rPr>
          <w:i w:val="0"/>
          <w:sz w:val="24"/>
          <w:szCs w:val="24"/>
          <w:lang w:val="uk-UA"/>
        </w:rPr>
        <w:t>10.202</w:t>
      </w:r>
      <w:r w:rsidR="000918AC">
        <w:rPr>
          <w:i w:val="0"/>
          <w:sz w:val="24"/>
          <w:szCs w:val="24"/>
          <w:lang w:val="uk-UA"/>
        </w:rPr>
        <w:t>4</w:t>
      </w:r>
      <w:r w:rsidR="00BD7C17">
        <w:rPr>
          <w:i w:val="0"/>
          <w:sz w:val="24"/>
          <w:szCs w:val="24"/>
          <w:lang w:val="uk-UA"/>
        </w:rPr>
        <w:t xml:space="preserve"> </w:t>
      </w:r>
      <w:r w:rsidR="008D7061" w:rsidRPr="00BD7C17">
        <w:rPr>
          <w:i w:val="0"/>
          <w:sz w:val="24"/>
          <w:szCs w:val="24"/>
          <w:lang w:val="uk-UA"/>
        </w:rPr>
        <w:t>№</w:t>
      </w:r>
      <w:r w:rsidR="000918AC">
        <w:rPr>
          <w:i w:val="0"/>
          <w:sz w:val="24"/>
          <w:szCs w:val="24"/>
          <w:lang w:val="uk-UA"/>
        </w:rPr>
        <w:t xml:space="preserve"> </w:t>
      </w:r>
      <w:r w:rsidR="000918AC" w:rsidRPr="000918AC">
        <w:rPr>
          <w:i w:val="0"/>
          <w:sz w:val="24"/>
          <w:szCs w:val="24"/>
          <w:lang w:val="uk-UA"/>
        </w:rPr>
        <w:t>НВ-0002478392024</w:t>
      </w:r>
      <w:r w:rsidR="008D7061" w:rsidRPr="00BD7C17">
        <w:rPr>
          <w:i w:val="0"/>
          <w:sz w:val="24"/>
          <w:szCs w:val="24"/>
          <w:lang w:val="uk-UA"/>
        </w:rPr>
        <w:t>),</w:t>
      </w:r>
      <w:r w:rsidRPr="00BD7C17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 w:rsidRPr="00BD7C17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 w:rsidRPr="00BD7C17">
        <w:rPr>
          <w:i w:val="0"/>
          <w:sz w:val="24"/>
          <w:szCs w:val="24"/>
          <w:lang w:val="uk-UA"/>
        </w:rPr>
        <w:t>проєкт</w:t>
      </w:r>
      <w:proofErr w:type="spellEnd"/>
      <w:r w:rsidR="008D7061" w:rsidRPr="00BD7C17">
        <w:rPr>
          <w:i w:val="0"/>
          <w:sz w:val="24"/>
          <w:szCs w:val="24"/>
          <w:lang w:val="uk-UA"/>
        </w:rPr>
        <w:t xml:space="preserve"> рішення </w:t>
      </w:r>
      <w:r w:rsidRPr="00BD7C17">
        <w:rPr>
          <w:i w:val="0"/>
          <w:sz w:val="24"/>
          <w:szCs w:val="24"/>
          <w:lang w:val="uk-UA"/>
        </w:rPr>
        <w:t>Київської міської ради.</w:t>
      </w:r>
    </w:p>
    <w:p w14:paraId="0E8ADBE2" w14:textId="77777777" w:rsidR="00BD7C17" w:rsidRPr="00BD7C17" w:rsidRDefault="00BD7C17" w:rsidP="00BD7C1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1CD0E695" w:rsidR="00AB6376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52A9C93" w14:textId="132697CE" w:rsidR="00BD7C17" w:rsidRDefault="00BD7C17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A9A62D2" w14:textId="2C05297C" w:rsidR="00BD7C17" w:rsidRDefault="00BD7C17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5D1548B8" w14:textId="2B116F2B" w:rsidR="00BD7C17" w:rsidRPr="00D869E6" w:rsidRDefault="00BD7C17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59126F75" w:rsidR="00AB6376" w:rsidRPr="008050AC" w:rsidRDefault="00AB6376" w:rsidP="00D531B9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B109D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12DF7">
              <w:rPr>
                <w:rFonts w:ascii="Times New Roman" w:eastAsia="Times New Roman" w:hAnsi="Times New Roman" w:cs="Times New Roman"/>
                <w:i/>
              </w:rPr>
              <w:t xml:space="preserve">будівлями та спорудами, а саме: кухнею-їдальнею загальною площею 853 </w:t>
            </w:r>
            <w:proofErr w:type="spellStart"/>
            <w:r w:rsidR="00612DF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612DF7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2364957080000), клубом-спортзалом (літ. «З») загальною площею 903 </w:t>
            </w:r>
            <w:proofErr w:type="spellStart"/>
            <w:r w:rsidR="00612DF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612DF7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2364526880000)</w:t>
            </w:r>
            <w:r w:rsidR="00CD0E86">
              <w:rPr>
                <w:rFonts w:ascii="Times New Roman" w:eastAsia="Times New Roman" w:hAnsi="Times New Roman" w:cs="Times New Roman"/>
                <w:i/>
              </w:rPr>
              <w:t xml:space="preserve">, складом та овочесховищем (літ. «30») загальною площею 1350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2364536380000), складом (літ. «43») загальною площею 26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2364969680000), сховищем для техніки загальною площею 5300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2364943380000),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льодовіком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(літ. «24») загальною площею 28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2364640580000), складом (літ. «63») загальною площею 261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2364497880000), складом (літ. «83») загальною площею 31,3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2524874080000), складом (літ. «84») загальною площею 23 </w:t>
            </w:r>
            <w:proofErr w:type="spellStart"/>
            <w:r w:rsidR="00CD0E8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2525420080000), які </w:t>
            </w:r>
            <w:r w:rsidR="00D531B9">
              <w:rPr>
                <w:rFonts w:ascii="Times New Roman" w:eastAsia="Times New Roman" w:hAnsi="Times New Roman" w:cs="Times New Roman"/>
                <w:i/>
              </w:rPr>
              <w:t>закріплені</w:t>
            </w:r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на праві оперативного управління </w:t>
            </w:r>
            <w:r w:rsidR="00D531B9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CD0E86">
              <w:rPr>
                <w:rFonts w:ascii="Times New Roman" w:eastAsia="Times New Roman" w:hAnsi="Times New Roman" w:cs="Times New Roman"/>
                <w:i/>
              </w:rPr>
              <w:t>Державн</w:t>
            </w:r>
            <w:r w:rsidR="00D531B9">
              <w:rPr>
                <w:rFonts w:ascii="Times New Roman" w:eastAsia="Times New Roman" w:hAnsi="Times New Roman" w:cs="Times New Roman"/>
                <w:i/>
              </w:rPr>
              <w:t>им</w:t>
            </w:r>
            <w:r w:rsidR="00CD0E86">
              <w:rPr>
                <w:rFonts w:ascii="Times New Roman" w:eastAsia="Times New Roman" w:hAnsi="Times New Roman" w:cs="Times New Roman"/>
                <w:i/>
              </w:rPr>
              <w:t xml:space="preserve"> бюро  розслідувань (право оперативного управління зареєстровано в Державному реєстрі речових прав на нерухоме майно 16.08.2023 номери відомостей про речове право:</w:t>
            </w:r>
            <w:r w:rsidR="008050AC" w:rsidRPr="008050AC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51421838</w:t>
            </w:r>
            <w:r w:rsidR="008050AC">
              <w:rPr>
                <w:rFonts w:ascii="Times New Roman" w:eastAsia="Times New Roman" w:hAnsi="Times New Roman" w:cs="Times New Roman"/>
                <w:i/>
                <w:lang w:val="ru-RU"/>
              </w:rPr>
              <w:t>, 51422095, 51424306, 51422353, 51424026, 51422226, 51422500, 51422596, 51424116).</w:t>
            </w:r>
          </w:p>
        </w:tc>
      </w:tr>
      <w:tr w:rsidR="00AB6376" w:rsidRPr="0070402C" w14:paraId="66197205" w14:textId="77777777" w:rsidTr="00652DF8">
        <w:trPr>
          <w:cantSplit/>
          <w:trHeight w:val="402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109D6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B109D6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21DBD14" w:rsidR="00AB6376" w:rsidRPr="00652DF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4F0D6ECD" w:rsidR="00AB6376" w:rsidRPr="00F336A8" w:rsidRDefault="00652DF8" w:rsidP="00652DF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B5A16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 xml:space="preserve">відноситься частково до промислових територій та частково до території житлової забудови багатоповерхової. Крім того, частина земельної ділянки відноситься до елементів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-дорожньої мережі</w:t>
            </w:r>
            <w:r w:rsidRPr="002B5A16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 xml:space="preserve">лист </w:t>
            </w:r>
            <w:r w:rsidRPr="002B5A16">
              <w:rPr>
                <w:rFonts w:ascii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</w:rPr>
              <w:t>29.08.2024 № 055-8166</w:t>
            </w:r>
            <w:r w:rsidRPr="002B5A16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652DF8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099B45DE" w:rsidR="00AB6376" w:rsidRPr="00652DF8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536825C" w14:textId="77777777" w:rsidR="00652DF8" w:rsidRDefault="00652DF8" w:rsidP="00652DF8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2B5A16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33E1AF" w14:textId="77777777" w:rsidR="00652DF8" w:rsidRPr="002B5A16" w:rsidRDefault="00652DF8" w:rsidP="00652DF8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2B5A1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6C65BD61" w:rsidR="0092575C" w:rsidRPr="00AD604C" w:rsidRDefault="00652DF8" w:rsidP="00652DF8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2B5A16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B5A16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B5A16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76140A75" w:rsidR="00AB6376" w:rsidRPr="008050AC" w:rsidRDefault="00AB6376" w:rsidP="008050AC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50AC">
        <w:rPr>
          <w:rFonts w:ascii="Times New Roman" w:eastAsia="Times New Roman" w:hAnsi="Times New Roman" w:cs="Times New Roman"/>
          <w:lang w:eastAsia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8050AC">
        <w:rPr>
          <w:rFonts w:ascii="Times New Roman" w:eastAsia="Times New Roman" w:hAnsi="Times New Roman" w:cs="Times New Roman"/>
          <w:lang w:eastAsia="ru-RU"/>
        </w:rPr>
        <w:t xml:space="preserve">Київської міської ради </w:t>
      </w:r>
      <w:r w:rsidRPr="008050AC">
        <w:rPr>
          <w:rFonts w:ascii="Times New Roman" w:eastAsia="Times New Roman" w:hAnsi="Times New Roman" w:cs="Times New Roman"/>
          <w:lang w:eastAsia="ru-RU"/>
        </w:rPr>
        <w:t>від</w:t>
      </w:r>
      <w:r w:rsidR="008050AC">
        <w:rPr>
          <w:rFonts w:ascii="Times New Roman" w:eastAsia="Times New Roman" w:hAnsi="Times New Roman" w:cs="Times New Roman"/>
          <w:lang w:eastAsia="ru-RU"/>
        </w:rPr>
        <w:t> </w:t>
      </w:r>
      <w:r w:rsidRPr="008050AC">
        <w:rPr>
          <w:rFonts w:ascii="Times New Roman" w:eastAsia="Times New Roman" w:hAnsi="Times New Roman" w:cs="Times New Roman"/>
          <w:lang w:eastAsia="ru-RU"/>
        </w:rPr>
        <w:t>20</w:t>
      </w:r>
      <w:r w:rsidR="00E679AD" w:rsidRPr="008050AC">
        <w:rPr>
          <w:rFonts w:ascii="Times New Roman" w:eastAsia="Times New Roman" w:hAnsi="Times New Roman" w:cs="Times New Roman"/>
          <w:lang w:eastAsia="ru-RU"/>
        </w:rPr>
        <w:t>.04.</w:t>
      </w:r>
      <w:r w:rsidRPr="008050AC">
        <w:rPr>
          <w:rFonts w:ascii="Times New Roman" w:eastAsia="Times New Roman" w:hAnsi="Times New Roman" w:cs="Times New Roman"/>
          <w:lang w:eastAsia="ru-RU"/>
        </w:rPr>
        <w:t>2017 № 241/2463.</w:t>
      </w:r>
    </w:p>
    <w:p w14:paraId="7C103829" w14:textId="77777777" w:rsidR="00652DF8" w:rsidRPr="00B370B9" w:rsidRDefault="00652DF8" w:rsidP="00652D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54782DF" w14:textId="26A06FD9" w:rsidR="00652DF8" w:rsidRPr="00B370B9" w:rsidRDefault="00652DF8" w:rsidP="00652D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1B9">
        <w:rPr>
          <w:rFonts w:ascii="Times New Roman" w:eastAsia="Times New Roman" w:hAnsi="Times New Roman" w:cs="Times New Roman"/>
          <w:lang w:eastAsia="ru-RU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0B9">
        <w:rPr>
          <w:rFonts w:ascii="Times New Roman" w:eastAsia="Times New Roman" w:hAnsi="Times New Roman" w:cs="Times New Roman"/>
          <w:lang w:eastAsia="ru-RU"/>
        </w:rPr>
        <w:t xml:space="preserve">містить службову інформацію у розумінні статті 6 Закону України </w:t>
      </w:r>
      <w:r w:rsidR="000918A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B370B9">
        <w:rPr>
          <w:rFonts w:ascii="Times New Roman" w:eastAsia="Times New Roman" w:hAnsi="Times New Roman" w:cs="Times New Roman"/>
          <w:lang w:eastAsia="ru-RU"/>
        </w:rPr>
        <w:t>«Про доступ до публічної інформації».</w:t>
      </w:r>
    </w:p>
    <w:p w14:paraId="73744FCB" w14:textId="79348BED" w:rsidR="00652DF8" w:rsidRDefault="00652DF8" w:rsidP="008050AC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8050AC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8050AC">
        <w:rPr>
          <w:rFonts w:ascii="Times New Roman" w:eastAsia="Times New Roman" w:hAnsi="Times New Roman" w:cs="Times New Roman"/>
          <w:lang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</w:t>
      </w:r>
      <w:r w:rsidRPr="00B370B9">
        <w:rPr>
          <w:rFonts w:ascii="Times New Roman" w:eastAsia="Times New Roman" w:hAnsi="Times New Roman" w:cs="Times New Roman"/>
          <w:color w:val="auto"/>
          <w:lang w:eastAsia="ru-RU"/>
        </w:rPr>
        <w:t xml:space="preserve"> даних».</w:t>
      </w:r>
    </w:p>
    <w:p w14:paraId="6FE90459" w14:textId="77777777" w:rsidR="008050AC" w:rsidRPr="006C4268" w:rsidRDefault="008050AC" w:rsidP="00652DF8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8050AC" w:rsidRDefault="00AB6376" w:rsidP="008050AC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50AC">
        <w:rPr>
          <w:rFonts w:ascii="Times New Roman" w:eastAsia="Times New Roman" w:hAnsi="Times New Roman" w:cs="Times New Roman"/>
          <w:lang w:eastAsia="ru-RU"/>
        </w:rPr>
        <w:t>Реалізація рішення не потребує додаткових витрат міського бюджету.</w:t>
      </w:r>
    </w:p>
    <w:p w14:paraId="30F5C57C" w14:textId="3E03742F" w:rsidR="004F7214" w:rsidRPr="000918AC" w:rsidRDefault="00D531B9" w:rsidP="008050AC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31B9">
        <w:rPr>
          <w:rFonts w:ascii="Times New Roman" w:eastAsia="Times New Roman" w:hAnsi="Times New Roman" w:cs="Times New Roman"/>
          <w:lang w:eastAsia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                             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="004F7214" w:rsidRPr="008050A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918AC" w:rsidRPr="000918A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2 870 </w:t>
      </w:r>
      <w:r w:rsidR="00BF1705" w:rsidRPr="000918A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грн </w:t>
      </w:r>
      <w:r w:rsidR="000918AC" w:rsidRPr="000918AC">
        <w:rPr>
          <w:rFonts w:ascii="Times New Roman" w:eastAsia="Times New Roman" w:hAnsi="Times New Roman" w:cs="Times New Roman"/>
          <w:b/>
          <w:u w:val="single"/>
          <w:lang w:eastAsia="ru-RU"/>
        </w:rPr>
        <w:t>86 коп. (0,01%</w:t>
      </w:r>
      <w:r w:rsidR="004F7214" w:rsidRPr="000918AC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</w:p>
    <w:p w14:paraId="5FA5E79C" w14:textId="77777777" w:rsidR="00BF1705" w:rsidRPr="000918AC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D531B9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531B9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</w:t>
      </w:r>
      <w:bookmarkStart w:id="0" w:name="_GoBack"/>
      <w:bookmarkEnd w:id="0"/>
      <w:r w:rsidRPr="00D531B9">
        <w:rPr>
          <w:b/>
          <w:bCs/>
          <w:i w:val="0"/>
          <w:sz w:val="24"/>
          <w:szCs w:val="24"/>
          <w:lang w:val="uk-UA"/>
        </w:rPr>
        <w:t>ийняття рішення.</w:t>
      </w:r>
    </w:p>
    <w:p w14:paraId="43D8116A" w14:textId="0A87EFFE" w:rsidR="00AB6376" w:rsidRPr="00D531B9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531B9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531B9">
        <w:rPr>
          <w:i w:val="0"/>
          <w:sz w:val="24"/>
          <w:szCs w:val="24"/>
          <w:lang w:val="uk-UA"/>
        </w:rPr>
        <w:t>проєкту</w:t>
      </w:r>
      <w:proofErr w:type="spellEnd"/>
      <w:r w:rsidRPr="00D531B9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D531B9">
        <w:rPr>
          <w:i w:val="0"/>
          <w:sz w:val="24"/>
          <w:szCs w:val="24"/>
          <w:lang w:val="uk-UA"/>
        </w:rPr>
        <w:t xml:space="preserve"> </w:t>
      </w:r>
      <w:r w:rsidRPr="00D531B9">
        <w:rPr>
          <w:i w:val="0"/>
          <w:sz w:val="24"/>
          <w:szCs w:val="24"/>
          <w:lang w:val="uk-UA"/>
        </w:rPr>
        <w:t xml:space="preserve">реалізація зацікавленою особою своїх прав щодо </w:t>
      </w:r>
      <w:r w:rsidR="00652DF8" w:rsidRPr="00D531B9">
        <w:rPr>
          <w:i w:val="0"/>
          <w:sz w:val="24"/>
          <w:szCs w:val="24"/>
          <w:lang w:val="uk-UA"/>
        </w:rPr>
        <w:t>користування земельною ділянкою</w:t>
      </w:r>
      <w:r w:rsidRPr="00D531B9">
        <w:rPr>
          <w:i w:val="0"/>
          <w:sz w:val="24"/>
          <w:szCs w:val="24"/>
          <w:lang w:val="uk-UA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D531B9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D7C1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FE70" w14:textId="77777777" w:rsidR="00921B19" w:rsidRDefault="00921B19">
      <w:r>
        <w:separator/>
      </w:r>
    </w:p>
  </w:endnote>
  <w:endnote w:type="continuationSeparator" w:id="0">
    <w:p w14:paraId="46D04545" w14:textId="77777777" w:rsidR="00921B19" w:rsidRDefault="0092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B4471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B4471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4B4471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EA0A" w14:textId="77777777" w:rsidR="00921B19" w:rsidRDefault="00921B19">
      <w:r>
        <w:separator/>
      </w:r>
    </w:p>
  </w:footnote>
  <w:footnote w:type="continuationSeparator" w:id="0">
    <w:p w14:paraId="132C6314" w14:textId="77777777" w:rsidR="00921B19" w:rsidRDefault="0092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4B4471" w:rsidRPr="00BD7C17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BD7C1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BD7C17">
          <w:rPr>
            <w:i w:val="0"/>
            <w:sz w:val="12"/>
            <w:szCs w:val="12"/>
            <w:lang w:val="ru-RU"/>
          </w:rPr>
          <w:t xml:space="preserve"> записка № ПЗН-72138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BD7C17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BD7C17">
          <w:rPr>
            <w:i w:val="0"/>
            <w:sz w:val="12"/>
            <w:szCs w:val="12"/>
            <w:lang w:val="ru-RU"/>
          </w:rPr>
          <w:t xml:space="preserve"> </w:t>
        </w:r>
        <w:r w:rsidR="00C805DB" w:rsidRPr="00BD7C17">
          <w:rPr>
            <w:i w:val="0"/>
            <w:sz w:val="12"/>
            <w:szCs w:val="12"/>
            <w:lang w:val="ru-RU"/>
          </w:rPr>
          <w:t>07.10.2024</w:t>
        </w:r>
        <w:r w:rsidR="00B04F97" w:rsidRPr="00BD7C1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BD7C1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BD7C17">
          <w:rPr>
            <w:i w:val="0"/>
            <w:sz w:val="12"/>
            <w:szCs w:val="12"/>
            <w:lang w:val="ru-RU"/>
          </w:rPr>
          <w:t xml:space="preserve"> 450410836</w:t>
        </w:r>
      </w:p>
      <w:p w14:paraId="74DAA626" w14:textId="0480DE21" w:rsidR="004B4471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31B9" w:rsidRPr="00D531B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B4471" w:rsidRDefault="004B447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918AC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D7C80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B4471"/>
    <w:rsid w:val="004C27C5"/>
    <w:rsid w:val="004F7214"/>
    <w:rsid w:val="005056C4"/>
    <w:rsid w:val="00612DF7"/>
    <w:rsid w:val="0062039C"/>
    <w:rsid w:val="00626FEC"/>
    <w:rsid w:val="00627A9F"/>
    <w:rsid w:val="00652DF8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050AC"/>
    <w:rsid w:val="00820C6D"/>
    <w:rsid w:val="008367E8"/>
    <w:rsid w:val="00837DD8"/>
    <w:rsid w:val="00851F25"/>
    <w:rsid w:val="00855765"/>
    <w:rsid w:val="00856D32"/>
    <w:rsid w:val="00877DB1"/>
    <w:rsid w:val="008B754D"/>
    <w:rsid w:val="008C1A85"/>
    <w:rsid w:val="008D7061"/>
    <w:rsid w:val="00902E1F"/>
    <w:rsid w:val="00921B19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109D6"/>
    <w:rsid w:val="00BD7C17"/>
    <w:rsid w:val="00BF1705"/>
    <w:rsid w:val="00C4394A"/>
    <w:rsid w:val="00C805DB"/>
    <w:rsid w:val="00C971A4"/>
    <w:rsid w:val="00CA1907"/>
    <w:rsid w:val="00CA61D7"/>
    <w:rsid w:val="00CA7EBC"/>
    <w:rsid w:val="00CD0E86"/>
    <w:rsid w:val="00CE20A6"/>
    <w:rsid w:val="00CF04D0"/>
    <w:rsid w:val="00CF5399"/>
    <w:rsid w:val="00D531B9"/>
    <w:rsid w:val="00D83BE9"/>
    <w:rsid w:val="00D869E6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45AF-45FB-4F48-A055-4CC05BB8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7009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Карнаушенко Оксана Олександрівна</cp:lastModifiedBy>
  <cp:revision>4</cp:revision>
  <cp:lastPrinted>2021-11-24T13:37:00Z</cp:lastPrinted>
  <dcterms:created xsi:type="dcterms:W3CDTF">2024-10-08T09:55:00Z</dcterms:created>
  <dcterms:modified xsi:type="dcterms:W3CDTF">2024-10-15T13:39:00Z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