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447395336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447395336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9870AA" w14:paraId="39883B9B" w14:textId="77777777" w:rsidTr="00D83DE4">
        <w:trPr>
          <w:trHeight w:val="2500"/>
        </w:trPr>
        <w:tc>
          <w:tcPr>
            <w:tcW w:w="5211" w:type="dxa"/>
            <w:hideMark/>
          </w:tcPr>
          <w:p w14:paraId="0B182D23" w14:textId="1F315058" w:rsidR="00F6318B" w:rsidRPr="00DE4A20" w:rsidRDefault="0009503E" w:rsidP="00D83DE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02A6C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ОБ</w:t>
            </w:r>
            <w:r w:rsidR="00702A6C">
              <w:rPr>
                <w:b/>
                <w:color w:val="000000" w:themeColor="text1"/>
                <w:sz w:val="28"/>
                <w:szCs w:val="28"/>
              </w:rPr>
              <w:t>’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ЄДНАНН</w:t>
            </w:r>
            <w:r w:rsidR="00702A6C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СПІВВЛАСНИКІВ БАГАТОКВАРТИРНОГО БУДИНКУ «ФАЙНА ТАУН 5»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14617" w:rsidRPr="00D83DE4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83DE4">
              <w:rPr>
                <w:b/>
                <w:color w:val="000000" w:themeColor="text1"/>
                <w:sz w:val="28"/>
                <w:szCs w:val="28"/>
              </w:rPr>
              <w:t xml:space="preserve">постійне користування </w:t>
            </w:r>
            <w:r w:rsidR="00D83DE4" w:rsidRPr="00D83DE4">
              <w:rPr>
                <w:b/>
                <w:color w:val="000000" w:themeColor="text1"/>
                <w:sz w:val="28"/>
                <w:szCs w:val="28"/>
              </w:rPr>
              <w:t xml:space="preserve">для </w:t>
            </w:r>
            <w:r w:rsidR="00D83DE4">
              <w:rPr>
                <w:b/>
                <w:color w:val="000000" w:themeColor="text1"/>
                <w:sz w:val="28"/>
                <w:szCs w:val="28"/>
              </w:rPr>
              <w:t>експлуатації</w:t>
            </w:r>
            <w:r w:rsidR="00D83DE4" w:rsidRPr="00D83DE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D83DE4">
              <w:rPr>
                <w:b/>
                <w:color w:val="000000" w:themeColor="text1"/>
                <w:sz w:val="28"/>
                <w:szCs w:val="28"/>
              </w:rPr>
              <w:t>та</w:t>
            </w:r>
            <w:r w:rsidR="00D83DE4" w:rsidRPr="00D83DE4">
              <w:rPr>
                <w:b/>
                <w:color w:val="000000" w:themeColor="text1"/>
                <w:sz w:val="28"/>
                <w:szCs w:val="28"/>
              </w:rPr>
              <w:t xml:space="preserve"> обслуговування багатоквартирного житлового будинку з об’єктами торгово-розважальної та ринкової інфраструктури </w:t>
            </w:r>
            <w:r w:rsidR="00D83DE4">
              <w:rPr>
                <w:b/>
                <w:color w:val="000000" w:themeColor="text1"/>
                <w:sz w:val="28"/>
                <w:szCs w:val="28"/>
              </w:rPr>
              <w:t xml:space="preserve">з влаштуванням зони зелених насаджень (зміна цільового призначення) </w:t>
            </w:r>
            <w:r w:rsidR="00D83DE4" w:rsidRPr="00D83DE4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224B61">
              <w:rPr>
                <w:b/>
                <w:color w:val="000000" w:themeColor="text1"/>
                <w:sz w:val="28"/>
                <w:szCs w:val="28"/>
              </w:rPr>
              <w:t xml:space="preserve">              </w:t>
            </w:r>
            <w:r w:rsidR="00D83DE4" w:rsidRPr="00D83DE4">
              <w:rPr>
                <w:b/>
                <w:color w:val="000000" w:themeColor="text1"/>
                <w:sz w:val="28"/>
                <w:szCs w:val="28"/>
              </w:rPr>
              <w:t>вул. Салютній, 2 у Шевченківському районі міста Києва</w:t>
            </w:r>
          </w:p>
        </w:tc>
      </w:tr>
    </w:tbl>
    <w:p w14:paraId="16B3BA17" w14:textId="09795FA6" w:rsidR="00F6318B" w:rsidRDefault="00F6318B" w:rsidP="00F6318B">
      <w:pPr>
        <w:pStyle w:val="a9"/>
        <w:ind w:right="3905"/>
        <w:rPr>
          <w:color w:val="000000" w:themeColor="text1"/>
          <w:sz w:val="28"/>
          <w:szCs w:val="28"/>
          <w:lang w:val="uk-UA" w:eastAsia="uk-UA"/>
        </w:rPr>
      </w:pPr>
    </w:p>
    <w:p w14:paraId="1131CB37" w14:textId="5AFFCD4A" w:rsidR="00D83DE4" w:rsidRPr="00A2538B" w:rsidRDefault="00D83DE4" w:rsidP="00D83DE4">
      <w:pPr>
        <w:pStyle w:val="20"/>
        <w:ind w:firstLine="709"/>
        <w:rPr>
          <w:color w:val="000000" w:themeColor="text1"/>
          <w:szCs w:val="28"/>
          <w:lang w:val="uk-UA"/>
        </w:rPr>
      </w:pPr>
      <w:r w:rsidRPr="00A2538B">
        <w:rPr>
          <w:color w:val="000000" w:themeColor="text1"/>
          <w:szCs w:val="28"/>
          <w:lang w:val="uk-UA"/>
        </w:rPr>
        <w:t>Відповідно до статей 9,</w:t>
      </w:r>
      <w:r w:rsidR="005A7E1C">
        <w:rPr>
          <w:color w:val="000000" w:themeColor="text1"/>
          <w:szCs w:val="28"/>
          <w:lang w:val="uk-UA"/>
        </w:rPr>
        <w:t xml:space="preserve"> 20,</w:t>
      </w:r>
      <w:r w:rsidRPr="00A2538B">
        <w:rPr>
          <w:color w:val="000000" w:themeColor="text1"/>
          <w:szCs w:val="28"/>
          <w:lang w:val="uk-UA"/>
        </w:rPr>
        <w:t xml:space="preserve"> 42, 79¹, 83, 92, 116, 122, 123, </w:t>
      </w:r>
      <w:r w:rsidR="009870AA" w:rsidRPr="009E1593">
        <w:rPr>
          <w:color w:val="000000" w:themeColor="text1"/>
          <w:szCs w:val="28"/>
          <w:lang w:val="uk-UA"/>
        </w:rPr>
        <w:t xml:space="preserve">141, </w:t>
      </w:r>
      <w:r w:rsidRPr="009E1593">
        <w:rPr>
          <w:color w:val="000000" w:themeColor="text1"/>
          <w:szCs w:val="28"/>
          <w:lang w:val="uk-UA"/>
        </w:rPr>
        <w:t>186</w:t>
      </w:r>
      <w:r w:rsidR="009870AA" w:rsidRPr="009E1593">
        <w:rPr>
          <w:color w:val="000000" w:themeColor="text1"/>
          <w:szCs w:val="28"/>
          <w:lang w:val="uk-UA"/>
        </w:rPr>
        <w:t xml:space="preserve">, </w:t>
      </w:r>
      <w:r w:rsidR="009E1593" w:rsidRPr="00422CEB">
        <w:rPr>
          <w:color w:val="000000" w:themeColor="text1"/>
          <w:szCs w:val="28"/>
          <w:lang w:val="uk-UA"/>
        </w:rPr>
        <w:t>пункту 23 розділу X</w:t>
      </w:r>
      <w:r w:rsidR="009E1593">
        <w:rPr>
          <w:color w:val="000000" w:themeColor="text1"/>
          <w:szCs w:val="28"/>
          <w:lang w:val="uk-UA"/>
        </w:rPr>
        <w:t xml:space="preserve"> </w:t>
      </w:r>
      <w:r w:rsidR="005A7E1C">
        <w:rPr>
          <w:color w:val="000000" w:themeColor="text1"/>
          <w:szCs w:val="28"/>
          <w:lang w:val="uk-UA"/>
        </w:rPr>
        <w:t>«</w:t>
      </w:r>
      <w:r w:rsidR="009E1593">
        <w:rPr>
          <w:color w:val="000000" w:themeColor="text1"/>
          <w:szCs w:val="28"/>
          <w:lang w:val="uk-UA"/>
        </w:rPr>
        <w:t>Перехідн</w:t>
      </w:r>
      <w:r w:rsidR="00EE6EF1">
        <w:rPr>
          <w:color w:val="000000" w:themeColor="text1"/>
          <w:szCs w:val="28"/>
          <w:lang w:val="uk-UA"/>
        </w:rPr>
        <w:t>і</w:t>
      </w:r>
      <w:r w:rsidR="009E1593">
        <w:rPr>
          <w:color w:val="000000" w:themeColor="text1"/>
          <w:szCs w:val="28"/>
          <w:lang w:val="uk-UA"/>
        </w:rPr>
        <w:t xml:space="preserve"> положен</w:t>
      </w:r>
      <w:r w:rsidR="00EE6EF1">
        <w:rPr>
          <w:color w:val="000000" w:themeColor="text1"/>
          <w:szCs w:val="28"/>
          <w:lang w:val="uk-UA"/>
        </w:rPr>
        <w:t>ня</w:t>
      </w:r>
      <w:r w:rsidR="005A7E1C">
        <w:rPr>
          <w:color w:val="000000" w:themeColor="text1"/>
          <w:szCs w:val="28"/>
          <w:lang w:val="uk-UA"/>
        </w:rPr>
        <w:t>»</w:t>
      </w:r>
      <w:r w:rsidR="009E1593" w:rsidRPr="00422CEB">
        <w:rPr>
          <w:color w:val="000000" w:themeColor="text1"/>
          <w:szCs w:val="28"/>
          <w:lang w:val="uk-UA"/>
        </w:rPr>
        <w:t xml:space="preserve"> Земельного кодексу України</w:t>
      </w:r>
      <w:r w:rsidRPr="00A2538B">
        <w:rPr>
          <w:color w:val="000000" w:themeColor="text1"/>
          <w:szCs w:val="28"/>
          <w:lang w:val="uk-UA"/>
        </w:rPr>
        <w:t xml:space="preserve">, Закону України </w:t>
      </w:r>
      <w:r w:rsidR="005A7E1C">
        <w:rPr>
          <w:color w:val="000000" w:themeColor="text1"/>
          <w:szCs w:val="28"/>
          <w:lang w:val="uk-UA"/>
        </w:rPr>
        <w:t>«Про оренду землі</w:t>
      </w:r>
      <w:r w:rsidRPr="00A2538B">
        <w:rPr>
          <w:color w:val="000000" w:themeColor="text1"/>
          <w:szCs w:val="28"/>
          <w:lang w:val="uk-UA"/>
        </w:rPr>
        <w:t xml:space="preserve">»,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і заяву </w:t>
      </w:r>
      <w:r w:rsidR="00204838" w:rsidRPr="00204838">
        <w:rPr>
          <w:color w:val="000000" w:themeColor="text1"/>
          <w:szCs w:val="28"/>
          <w:lang w:val="uk-UA"/>
        </w:rPr>
        <w:t>ОБ’ЄДНАНН</w:t>
      </w:r>
      <w:r w:rsidR="005A7E1C">
        <w:rPr>
          <w:color w:val="000000" w:themeColor="text1"/>
          <w:szCs w:val="28"/>
          <w:lang w:val="uk-UA"/>
        </w:rPr>
        <w:t>Я</w:t>
      </w:r>
      <w:r w:rsidR="00204838" w:rsidRPr="00204838">
        <w:rPr>
          <w:color w:val="000000" w:themeColor="text1"/>
          <w:szCs w:val="28"/>
          <w:lang w:val="uk-UA"/>
        </w:rPr>
        <w:t xml:space="preserve"> СПІВВЛАСНИКІВ БАГАТОКВАРТИРНОГО БУДИНКУ «ФАЙНА ТАУН 5»</w:t>
      </w:r>
      <w:r w:rsidRPr="00A2538B">
        <w:rPr>
          <w:color w:val="000000" w:themeColor="text1"/>
          <w:szCs w:val="28"/>
          <w:lang w:val="uk-UA"/>
        </w:rPr>
        <w:t xml:space="preserve"> від </w:t>
      </w:r>
      <w:r w:rsidR="00204838">
        <w:rPr>
          <w:color w:val="000000" w:themeColor="text1"/>
          <w:szCs w:val="28"/>
          <w:lang w:val="uk-UA"/>
        </w:rPr>
        <w:t>12 вересня</w:t>
      </w:r>
      <w:r>
        <w:rPr>
          <w:color w:val="000000" w:themeColor="text1"/>
          <w:szCs w:val="28"/>
          <w:lang w:val="uk-UA"/>
        </w:rPr>
        <w:t xml:space="preserve"> </w:t>
      </w:r>
      <w:r w:rsidR="00204838">
        <w:rPr>
          <w:color w:val="000000" w:themeColor="text1"/>
          <w:szCs w:val="28"/>
          <w:lang w:val="uk-UA"/>
        </w:rPr>
        <w:t>2023 року</w:t>
      </w:r>
      <w:r>
        <w:rPr>
          <w:color w:val="000000" w:themeColor="text1"/>
          <w:szCs w:val="28"/>
          <w:lang w:val="uk-UA"/>
        </w:rPr>
        <w:t xml:space="preserve"> </w:t>
      </w:r>
      <w:r w:rsidRPr="00A2538B">
        <w:rPr>
          <w:color w:val="000000" w:themeColor="text1"/>
          <w:szCs w:val="28"/>
          <w:lang w:val="uk-UA"/>
        </w:rPr>
        <w:t xml:space="preserve">№ </w:t>
      </w:r>
      <w:r w:rsidR="00204838" w:rsidRPr="00E13205">
        <w:rPr>
          <w:color w:val="000000" w:themeColor="text1"/>
          <w:szCs w:val="28"/>
          <w:lang w:val="uk-UA"/>
        </w:rPr>
        <w:t>68081-007850346-031-03</w:t>
      </w:r>
      <w:r w:rsidRPr="00A2538B">
        <w:rPr>
          <w:color w:val="000000" w:themeColor="text1"/>
          <w:szCs w:val="28"/>
          <w:lang w:val="uk-UA"/>
        </w:rPr>
        <w:t>, Київська міська рада</w:t>
      </w:r>
    </w:p>
    <w:p w14:paraId="06068E2D" w14:textId="77777777" w:rsidR="009870AA" w:rsidRDefault="009870AA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0F930D3" w14:textId="04F6AAE4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421EE6B" w14:textId="3B8BEE6B" w:rsidR="009870AA" w:rsidRPr="002D70B5" w:rsidRDefault="00E1355C" w:rsidP="00967CF3">
      <w:pPr>
        <w:ind w:firstLine="720"/>
        <w:jc w:val="both"/>
        <w:rPr>
          <w:snapToGrid w:val="0"/>
          <w:sz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204838">
        <w:rPr>
          <w:lang w:val="uk-UA"/>
        </w:rPr>
        <w:tab/>
      </w:r>
      <w:r w:rsidR="009870AA" w:rsidRPr="002D70B5">
        <w:rPr>
          <w:sz w:val="28"/>
          <w:szCs w:val="28"/>
          <w:lang w:val="uk-UA"/>
        </w:rPr>
        <w:t xml:space="preserve">Припинити право оренди земельної ділянки </w:t>
      </w:r>
      <w:r w:rsidR="009870AA" w:rsidRPr="002D70B5">
        <w:rPr>
          <w:iCs/>
          <w:sz w:val="28"/>
          <w:szCs w:val="28"/>
          <w:lang w:val="uk-UA" w:eastAsia="uk-UA"/>
        </w:rPr>
        <w:t>площею 0,2741 га (кадастровий номер 8000000000:88:014:0050)</w:t>
      </w:r>
      <w:r w:rsidR="009870AA" w:rsidRPr="002D70B5">
        <w:rPr>
          <w:sz w:val="28"/>
          <w:szCs w:val="28"/>
          <w:lang w:val="uk-UA"/>
        </w:rPr>
        <w:t xml:space="preserve">, що перебуває в оренді ПРИВАТНОГО АКЦІОНЕРНОГО ТОВАРИСТВА «ЦЕНТР АГРОПРОМИСЛОВИХ ТЕХНОЛОГІЙ» згідно з договором оренди земельної ділянки від </w:t>
      </w:r>
      <w:r w:rsidR="009870AA" w:rsidRPr="002D70B5">
        <w:rPr>
          <w:snapToGrid w:val="0"/>
          <w:sz w:val="28"/>
          <w:lang w:val="uk-UA"/>
        </w:rPr>
        <w:t>15 липня 2004 року № 720, зареєстрован</w:t>
      </w:r>
      <w:r w:rsidR="009870AA">
        <w:rPr>
          <w:snapToGrid w:val="0"/>
          <w:sz w:val="28"/>
          <w:lang w:val="uk-UA"/>
        </w:rPr>
        <w:t xml:space="preserve">им </w:t>
      </w:r>
      <w:r w:rsidR="009870AA" w:rsidRPr="002D70B5">
        <w:rPr>
          <w:snapToGrid w:val="0"/>
          <w:sz w:val="28"/>
          <w:lang w:val="uk-UA"/>
        </w:rPr>
        <w:t xml:space="preserve">Головним управлінням земельних ресурсів виконавчого органу Київської міської ради (Київської міської державної адміністрації) 18 жовтня 2004 року </w:t>
      </w:r>
      <w:r w:rsidR="00967CF3">
        <w:rPr>
          <w:snapToGrid w:val="0"/>
          <w:sz w:val="28"/>
          <w:lang w:val="uk-UA"/>
        </w:rPr>
        <w:t xml:space="preserve">за </w:t>
      </w:r>
      <w:r w:rsidR="009870AA" w:rsidRPr="002D70B5">
        <w:rPr>
          <w:snapToGrid w:val="0"/>
          <w:sz w:val="28"/>
          <w:lang w:val="uk-UA"/>
        </w:rPr>
        <w:t xml:space="preserve">№ 91-6-00345 </w:t>
      </w:r>
      <w:r w:rsidR="009870AA">
        <w:rPr>
          <w:snapToGrid w:val="0"/>
          <w:sz w:val="28"/>
          <w:lang w:val="uk-UA"/>
        </w:rPr>
        <w:t xml:space="preserve">                                  </w:t>
      </w:r>
      <w:r w:rsidR="009870AA" w:rsidRPr="002D70B5">
        <w:rPr>
          <w:snapToGrid w:val="0"/>
          <w:sz w:val="28"/>
          <w:lang w:val="uk-UA"/>
        </w:rPr>
        <w:lastRenderedPageBreak/>
        <w:t xml:space="preserve">(з урахуванням договору про внесення змін </w:t>
      </w:r>
      <w:r w:rsidR="00967CF3">
        <w:rPr>
          <w:snapToGrid w:val="0"/>
          <w:sz w:val="28"/>
          <w:lang w:val="uk-UA"/>
        </w:rPr>
        <w:t xml:space="preserve">до договору оренди земельної ділянки </w:t>
      </w:r>
      <w:r w:rsidR="009870AA" w:rsidRPr="002D70B5">
        <w:rPr>
          <w:snapToGrid w:val="0"/>
          <w:sz w:val="28"/>
          <w:lang w:val="uk-UA"/>
        </w:rPr>
        <w:t xml:space="preserve">від 26 січня 2017 року № 49, договору про поновлення та внесення змін </w:t>
      </w:r>
      <w:r w:rsidR="00967CF3">
        <w:rPr>
          <w:snapToGrid w:val="0"/>
          <w:sz w:val="28"/>
          <w:lang w:val="uk-UA"/>
        </w:rPr>
        <w:t>до договору оренди земельної ділянки</w:t>
      </w:r>
      <w:r w:rsidR="00967CF3" w:rsidRPr="002D70B5">
        <w:rPr>
          <w:snapToGrid w:val="0"/>
          <w:sz w:val="28"/>
          <w:lang w:val="uk-UA"/>
        </w:rPr>
        <w:t xml:space="preserve"> </w:t>
      </w:r>
      <w:r w:rsidR="009870AA" w:rsidRPr="002D70B5">
        <w:rPr>
          <w:snapToGrid w:val="0"/>
          <w:sz w:val="28"/>
          <w:lang w:val="uk-UA"/>
        </w:rPr>
        <w:t xml:space="preserve">від 19 лютого 2020 року № 90, договору </w:t>
      </w:r>
      <w:r w:rsidR="00204EAD">
        <w:rPr>
          <w:snapToGrid w:val="0"/>
          <w:sz w:val="28"/>
          <w:lang w:val="uk-UA"/>
        </w:rPr>
        <w:t xml:space="preserve">                 </w:t>
      </w:r>
      <w:r w:rsidR="009870AA" w:rsidRPr="002D70B5">
        <w:rPr>
          <w:snapToGrid w:val="0"/>
          <w:sz w:val="28"/>
          <w:lang w:val="uk-UA"/>
        </w:rPr>
        <w:t xml:space="preserve">про внесення змін </w:t>
      </w:r>
      <w:r w:rsidR="00967CF3">
        <w:rPr>
          <w:snapToGrid w:val="0"/>
          <w:sz w:val="28"/>
          <w:lang w:val="uk-UA"/>
        </w:rPr>
        <w:t xml:space="preserve">до договору оренди земельних ділянок </w:t>
      </w:r>
      <w:r w:rsidR="009870AA" w:rsidRPr="002D70B5">
        <w:rPr>
          <w:snapToGrid w:val="0"/>
          <w:sz w:val="28"/>
          <w:lang w:val="uk-UA"/>
        </w:rPr>
        <w:t>від 25 жовтня 2020 року № 862</w:t>
      </w:r>
      <w:r w:rsidR="009870AA">
        <w:rPr>
          <w:snapToGrid w:val="0"/>
          <w:sz w:val="28"/>
          <w:lang w:val="uk-UA"/>
        </w:rPr>
        <w:t xml:space="preserve">, </w:t>
      </w:r>
      <w:r w:rsidR="00204EAD">
        <w:rPr>
          <w:snapToGrid w:val="0"/>
          <w:sz w:val="28"/>
          <w:lang w:val="uk-UA"/>
        </w:rPr>
        <w:t xml:space="preserve">договору про внесення змін </w:t>
      </w:r>
      <w:r w:rsidR="00967CF3">
        <w:rPr>
          <w:snapToGrid w:val="0"/>
          <w:sz w:val="28"/>
          <w:lang w:val="uk-UA"/>
        </w:rPr>
        <w:t xml:space="preserve">до договору оренди земельних ділянок </w:t>
      </w:r>
      <w:r w:rsidR="009870AA">
        <w:rPr>
          <w:snapToGrid w:val="0"/>
          <w:sz w:val="28"/>
          <w:lang w:val="uk-UA"/>
        </w:rPr>
        <w:t>від 15 листопада 2</w:t>
      </w:r>
      <w:r w:rsidR="00204EAD">
        <w:rPr>
          <w:snapToGrid w:val="0"/>
          <w:sz w:val="28"/>
          <w:lang w:val="uk-UA"/>
        </w:rPr>
        <w:t>021 року</w:t>
      </w:r>
      <w:r w:rsidR="009870AA">
        <w:rPr>
          <w:snapToGrid w:val="0"/>
          <w:sz w:val="28"/>
          <w:lang w:val="uk-UA"/>
        </w:rPr>
        <w:t xml:space="preserve"> № 1055, </w:t>
      </w:r>
      <w:r w:rsidR="00204EAD">
        <w:rPr>
          <w:snapToGrid w:val="0"/>
          <w:sz w:val="28"/>
          <w:lang w:val="uk-UA"/>
        </w:rPr>
        <w:t xml:space="preserve">договору про внесення змін </w:t>
      </w:r>
      <w:r w:rsidR="00967CF3">
        <w:rPr>
          <w:snapToGrid w:val="0"/>
          <w:sz w:val="28"/>
          <w:lang w:val="uk-UA"/>
        </w:rPr>
        <w:t xml:space="preserve">до договору оренди земельних ділянок </w:t>
      </w:r>
      <w:r w:rsidR="009870AA" w:rsidRPr="009870AA">
        <w:rPr>
          <w:snapToGrid w:val="0"/>
          <w:sz w:val="28"/>
          <w:lang w:val="uk-UA"/>
        </w:rPr>
        <w:t>від 12 вересня 2023 року № 814</w:t>
      </w:r>
      <w:r w:rsidR="009870AA" w:rsidRPr="002D70B5">
        <w:rPr>
          <w:snapToGrid w:val="0"/>
          <w:sz w:val="28"/>
          <w:lang w:val="uk-UA"/>
        </w:rPr>
        <w:t xml:space="preserve">), у зв’язку з передачею об’єкта в управління </w:t>
      </w:r>
      <w:r w:rsidR="00967CF3">
        <w:rPr>
          <w:snapToGrid w:val="0"/>
          <w:sz w:val="28"/>
          <w:lang w:val="uk-UA"/>
        </w:rPr>
        <w:t>ОБ’ЄДНАНН</w:t>
      </w:r>
      <w:r w:rsidR="00C8651D">
        <w:rPr>
          <w:snapToGrid w:val="0"/>
          <w:sz w:val="28"/>
          <w:lang w:val="uk-UA"/>
        </w:rPr>
        <w:t>Ю</w:t>
      </w:r>
      <w:r w:rsidR="00967CF3">
        <w:rPr>
          <w:snapToGrid w:val="0"/>
          <w:sz w:val="28"/>
          <w:lang w:val="uk-UA"/>
        </w:rPr>
        <w:t xml:space="preserve"> СПІВВЛАСНИКІВ БАГАТОКРАВТИРНОГО БУДИНКУ</w:t>
      </w:r>
      <w:r w:rsidR="001D60B7" w:rsidRPr="002D70B5">
        <w:rPr>
          <w:snapToGrid w:val="0"/>
          <w:sz w:val="28"/>
          <w:lang w:val="uk-UA"/>
        </w:rPr>
        <w:t xml:space="preserve"> «</w:t>
      </w:r>
      <w:r w:rsidR="00967CF3">
        <w:rPr>
          <w:snapToGrid w:val="0"/>
          <w:sz w:val="28"/>
          <w:lang w:val="uk-UA"/>
        </w:rPr>
        <w:t>ФАЙНА ТАУН 5</w:t>
      </w:r>
      <w:r w:rsidR="001D60B7" w:rsidRPr="002D70B5">
        <w:rPr>
          <w:snapToGrid w:val="0"/>
          <w:sz w:val="28"/>
          <w:lang w:val="uk-UA"/>
        </w:rPr>
        <w:t xml:space="preserve">» </w:t>
      </w:r>
      <w:r w:rsidR="009870AA" w:rsidRPr="002D70B5">
        <w:rPr>
          <w:snapToGrid w:val="0"/>
          <w:sz w:val="28"/>
          <w:lang w:val="uk-UA"/>
        </w:rPr>
        <w:t xml:space="preserve">(акт приймання передачі об’єкта в управління від </w:t>
      </w:r>
      <w:r w:rsidR="00967CF3">
        <w:rPr>
          <w:snapToGrid w:val="0"/>
          <w:sz w:val="28"/>
          <w:lang w:val="uk-UA"/>
        </w:rPr>
        <w:t>ТОВАРИСТВА З ОБМЕЖЕНОЮ ВІДПОВІДАЛЬНІСТЮ</w:t>
      </w:r>
      <w:r w:rsidR="009870AA" w:rsidRPr="002D70B5">
        <w:rPr>
          <w:snapToGrid w:val="0"/>
          <w:sz w:val="28"/>
          <w:lang w:val="uk-UA"/>
        </w:rPr>
        <w:t xml:space="preserve"> «</w:t>
      </w:r>
      <w:r w:rsidR="00967CF3">
        <w:rPr>
          <w:snapToGrid w:val="0"/>
          <w:sz w:val="28"/>
          <w:lang w:val="uk-UA"/>
        </w:rPr>
        <w:t>СТОЛИЧНА</w:t>
      </w:r>
      <w:r w:rsidR="009870AA" w:rsidRPr="002D70B5">
        <w:rPr>
          <w:snapToGrid w:val="0"/>
          <w:sz w:val="28"/>
          <w:lang w:val="uk-UA"/>
        </w:rPr>
        <w:t xml:space="preserve"> </w:t>
      </w:r>
      <w:r w:rsidR="00967CF3">
        <w:rPr>
          <w:snapToGrid w:val="0"/>
          <w:sz w:val="28"/>
          <w:lang w:val="uk-UA"/>
        </w:rPr>
        <w:t>ПРОЕКТНО</w:t>
      </w:r>
      <w:r w:rsidR="009870AA" w:rsidRPr="002D70B5">
        <w:rPr>
          <w:snapToGrid w:val="0"/>
          <w:sz w:val="28"/>
          <w:lang w:val="uk-UA"/>
        </w:rPr>
        <w:t>-</w:t>
      </w:r>
      <w:r w:rsidR="00967CF3">
        <w:rPr>
          <w:snapToGrid w:val="0"/>
          <w:sz w:val="28"/>
          <w:lang w:val="uk-UA"/>
        </w:rPr>
        <w:t>БУДІВЕЛЬНА</w:t>
      </w:r>
      <w:r w:rsidR="009870AA" w:rsidRPr="002D70B5">
        <w:rPr>
          <w:snapToGrid w:val="0"/>
          <w:sz w:val="28"/>
          <w:lang w:val="uk-UA"/>
        </w:rPr>
        <w:t xml:space="preserve"> </w:t>
      </w:r>
      <w:r w:rsidR="00967CF3">
        <w:rPr>
          <w:snapToGrid w:val="0"/>
          <w:sz w:val="28"/>
          <w:lang w:val="uk-UA"/>
        </w:rPr>
        <w:t>КОМПАНІЯ</w:t>
      </w:r>
      <w:r w:rsidR="009870AA" w:rsidRPr="002D70B5">
        <w:rPr>
          <w:snapToGrid w:val="0"/>
          <w:sz w:val="28"/>
          <w:lang w:val="uk-UA"/>
        </w:rPr>
        <w:t xml:space="preserve">» до </w:t>
      </w:r>
      <w:r w:rsidR="00C8651D">
        <w:rPr>
          <w:snapToGrid w:val="0"/>
          <w:sz w:val="28"/>
          <w:lang w:val="uk-UA"/>
        </w:rPr>
        <w:t>О</w:t>
      </w:r>
      <w:r w:rsidR="00967CF3">
        <w:rPr>
          <w:snapToGrid w:val="0"/>
          <w:sz w:val="28"/>
          <w:lang w:val="uk-UA"/>
        </w:rPr>
        <w:t>Б’ЄДНАННЯ СПІВВЛАСНИКІВ БАГАТОКРАВТИРНОГО БУДИНКУ</w:t>
      </w:r>
      <w:r w:rsidR="00967CF3" w:rsidRPr="002D70B5">
        <w:rPr>
          <w:snapToGrid w:val="0"/>
          <w:sz w:val="28"/>
          <w:lang w:val="uk-UA"/>
        </w:rPr>
        <w:t xml:space="preserve"> «</w:t>
      </w:r>
      <w:r w:rsidR="00967CF3">
        <w:rPr>
          <w:snapToGrid w:val="0"/>
          <w:sz w:val="28"/>
          <w:lang w:val="uk-UA"/>
        </w:rPr>
        <w:t>ФАЙНА ТАУН 5</w:t>
      </w:r>
      <w:r w:rsidR="00967CF3" w:rsidRPr="002D70B5">
        <w:rPr>
          <w:snapToGrid w:val="0"/>
          <w:sz w:val="28"/>
          <w:lang w:val="uk-UA"/>
        </w:rPr>
        <w:t>»</w:t>
      </w:r>
      <w:r w:rsidR="009870AA" w:rsidRPr="002D70B5">
        <w:rPr>
          <w:snapToGrid w:val="0"/>
          <w:sz w:val="28"/>
          <w:lang w:val="uk-UA"/>
        </w:rPr>
        <w:t>, заява про згоду землекористувача на припинення права користування земельною ділянкою від 17 січня 2023 року</w:t>
      </w:r>
      <w:r w:rsidR="00967CF3">
        <w:rPr>
          <w:snapToGrid w:val="0"/>
          <w:sz w:val="28"/>
          <w:lang w:val="uk-UA"/>
        </w:rPr>
        <w:t xml:space="preserve">          </w:t>
      </w:r>
      <w:r w:rsidR="009870AA" w:rsidRPr="002D70B5">
        <w:rPr>
          <w:snapToGrid w:val="0"/>
          <w:sz w:val="28"/>
          <w:lang w:val="uk-UA"/>
        </w:rPr>
        <w:t>№ 38, 39) та внести відповідні зміни у цей договір оренди, виключивши з об’єкту оренди вказану земельну ділянку.</w:t>
      </w:r>
    </w:p>
    <w:p w14:paraId="0F63DF92" w14:textId="034E1F02" w:rsidR="009870AA" w:rsidRDefault="00D566F5" w:rsidP="009870AA">
      <w:pPr>
        <w:ind w:firstLine="720"/>
        <w:jc w:val="both"/>
        <w:rPr>
          <w:sz w:val="28"/>
          <w:szCs w:val="28"/>
          <w:lang w:val="uk-UA"/>
        </w:rPr>
      </w:pPr>
      <w:r w:rsidRPr="002D70B5">
        <w:rPr>
          <w:sz w:val="28"/>
          <w:szCs w:val="28"/>
          <w:lang w:val="uk-UA"/>
        </w:rPr>
        <w:t xml:space="preserve">2. </w:t>
      </w:r>
      <w:r w:rsidR="009870AA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9870AA" w:rsidRPr="00204838">
        <w:rPr>
          <w:color w:val="000000" w:themeColor="text1"/>
          <w:sz w:val="28"/>
          <w:szCs w:val="28"/>
          <w:lang w:val="uk-UA"/>
        </w:rPr>
        <w:t>проект</w:t>
      </w:r>
      <w:r w:rsidR="009870AA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</w:t>
      </w:r>
      <w:r w:rsidR="009870AA" w:rsidRPr="00E13205">
        <w:rPr>
          <w:color w:val="000000" w:themeColor="text1"/>
          <w:sz w:val="28"/>
          <w:szCs w:val="28"/>
          <w:lang w:val="uk-UA"/>
        </w:rPr>
        <w:t>ОБ</w:t>
      </w:r>
      <w:r w:rsidR="009870AA">
        <w:rPr>
          <w:color w:val="000000" w:themeColor="text1"/>
          <w:sz w:val="28"/>
          <w:szCs w:val="28"/>
          <w:lang w:val="uk-UA"/>
        </w:rPr>
        <w:t>’</w:t>
      </w:r>
      <w:r w:rsidR="009870AA" w:rsidRPr="00E13205">
        <w:rPr>
          <w:color w:val="000000" w:themeColor="text1"/>
          <w:sz w:val="28"/>
          <w:szCs w:val="28"/>
          <w:lang w:val="uk-UA"/>
        </w:rPr>
        <w:t>ЄДНАНН</w:t>
      </w:r>
      <w:r w:rsidR="009870AA">
        <w:rPr>
          <w:color w:val="000000" w:themeColor="text1"/>
          <w:sz w:val="28"/>
          <w:szCs w:val="28"/>
          <w:lang w:val="uk-UA"/>
        </w:rPr>
        <w:t>Ю</w:t>
      </w:r>
      <w:r w:rsidR="009870AA" w:rsidRPr="00E13205">
        <w:rPr>
          <w:color w:val="000000" w:themeColor="text1"/>
          <w:sz w:val="28"/>
          <w:szCs w:val="28"/>
          <w:lang w:val="uk-UA"/>
        </w:rPr>
        <w:t xml:space="preserve"> СПІВВЛАСНИКІВ БАГАТОКВАРТИРНОГО БУДИНКУ «ФАЙНА ТАУН 5» </w:t>
      </w:r>
      <w:r w:rsidR="009870AA" w:rsidRPr="00204838">
        <w:rPr>
          <w:color w:val="000000" w:themeColor="text1"/>
          <w:sz w:val="28"/>
          <w:szCs w:val="28"/>
          <w:lang w:val="uk-UA"/>
        </w:rPr>
        <w:t>для експлуатації та обслуговування багатоквартирного житлового будинку з об’єктами торгово-розважальної та ринкової інфраструктури з влаштуванням зони зелених насаджень (зміна цільового призначення) на вул. Салютній, 2 у Шевченківському районі міста Києва</w:t>
      </w:r>
      <w:r w:rsidR="009870AA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9870AA">
        <w:rPr>
          <w:color w:val="000000" w:themeColor="text1"/>
          <w:sz w:val="28"/>
          <w:szCs w:val="28"/>
          <w:lang w:val="uk-UA"/>
        </w:rPr>
        <w:t>код виду цільового призначення – 02.10</w:t>
      </w:r>
      <w:r w:rsidR="009870AA" w:rsidRPr="00E13205">
        <w:rPr>
          <w:color w:val="000000" w:themeColor="text1"/>
          <w:sz w:val="28"/>
          <w:szCs w:val="28"/>
          <w:lang w:val="uk-UA"/>
        </w:rPr>
        <w:t xml:space="preserve">, </w:t>
      </w:r>
      <w:r w:rsidR="009870AA" w:rsidRPr="002D70B5">
        <w:rPr>
          <w:sz w:val="28"/>
          <w:szCs w:val="28"/>
          <w:lang w:val="uk-UA"/>
        </w:rPr>
        <w:t xml:space="preserve">заява ДЦ від 12 вересня 2023 року № 68081-007850346-031-03, справа № </w:t>
      </w:r>
      <w:r w:rsidR="009870AA" w:rsidRPr="002D70B5">
        <w:rPr>
          <w:b/>
          <w:sz w:val="28"/>
          <w:szCs w:val="28"/>
          <w:lang w:val="uk-UA"/>
        </w:rPr>
        <w:t>447395336</w:t>
      </w:r>
      <w:r w:rsidR="009870AA">
        <w:rPr>
          <w:b/>
          <w:sz w:val="28"/>
          <w:szCs w:val="28"/>
          <w:lang w:val="uk-UA"/>
        </w:rPr>
        <w:t>)</w:t>
      </w:r>
      <w:r w:rsidR="009870AA" w:rsidRPr="002D70B5">
        <w:rPr>
          <w:sz w:val="28"/>
          <w:szCs w:val="28"/>
          <w:lang w:val="uk-UA"/>
        </w:rPr>
        <w:t>.</w:t>
      </w:r>
    </w:p>
    <w:p w14:paraId="5969493F" w14:textId="595B7EF4" w:rsidR="00F6571D" w:rsidRPr="009E1593" w:rsidRDefault="009870AA" w:rsidP="00F6571D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F6571D">
        <w:rPr>
          <w:sz w:val="28"/>
          <w:szCs w:val="28"/>
          <w:lang w:val="uk-UA"/>
        </w:rPr>
        <w:t xml:space="preserve">Змінити </w:t>
      </w:r>
      <w:r w:rsidR="00F6571D">
        <w:rPr>
          <w:color w:val="000000" w:themeColor="text1"/>
          <w:sz w:val="28"/>
          <w:szCs w:val="28"/>
          <w:lang w:val="uk-UA"/>
        </w:rPr>
        <w:t xml:space="preserve">вид </w:t>
      </w:r>
      <w:r w:rsidR="00F6571D" w:rsidRPr="005404F6">
        <w:rPr>
          <w:color w:val="000000" w:themeColor="text1"/>
          <w:sz w:val="28"/>
          <w:szCs w:val="28"/>
          <w:lang w:val="uk-UA"/>
        </w:rPr>
        <w:t>цільов</w:t>
      </w:r>
      <w:r w:rsidR="00F6571D">
        <w:rPr>
          <w:color w:val="000000" w:themeColor="text1"/>
          <w:sz w:val="28"/>
          <w:szCs w:val="28"/>
          <w:lang w:val="uk-UA"/>
        </w:rPr>
        <w:t>ого</w:t>
      </w:r>
      <w:r w:rsidR="00F6571D" w:rsidRPr="005404F6">
        <w:rPr>
          <w:color w:val="000000" w:themeColor="text1"/>
          <w:sz w:val="28"/>
          <w:szCs w:val="28"/>
          <w:lang w:val="uk-UA"/>
        </w:rPr>
        <w:t xml:space="preserve"> призначення земельної ділянки площею </w:t>
      </w:r>
      <w:r w:rsidR="00F6571D" w:rsidRPr="00BD2898">
        <w:rPr>
          <w:color w:val="000000" w:themeColor="text1"/>
          <w:sz w:val="28"/>
          <w:szCs w:val="28"/>
          <w:lang w:val="uk-UA"/>
        </w:rPr>
        <w:t>0,</w:t>
      </w:r>
      <w:r w:rsidR="00F6571D">
        <w:rPr>
          <w:color w:val="000000" w:themeColor="text1"/>
          <w:sz w:val="28"/>
          <w:szCs w:val="28"/>
          <w:lang w:val="uk-UA"/>
        </w:rPr>
        <w:t>2741</w:t>
      </w:r>
      <w:r w:rsidR="00F6571D" w:rsidRPr="00BD2898">
        <w:rPr>
          <w:color w:val="000000" w:themeColor="text1"/>
          <w:sz w:val="28"/>
          <w:szCs w:val="28"/>
          <w:lang w:val="uk-UA"/>
        </w:rPr>
        <w:t xml:space="preserve"> га</w:t>
      </w:r>
      <w:r w:rsidR="00F6571D">
        <w:rPr>
          <w:color w:val="000000" w:themeColor="text1"/>
          <w:sz w:val="28"/>
          <w:szCs w:val="28"/>
          <w:lang w:val="uk-UA"/>
        </w:rPr>
        <w:t xml:space="preserve"> </w:t>
      </w:r>
      <w:r w:rsidR="00F6571D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6571D" w:rsidRPr="00BD2898">
        <w:rPr>
          <w:color w:val="000000" w:themeColor="text1"/>
          <w:sz w:val="28"/>
          <w:szCs w:val="28"/>
          <w:lang w:val="uk-UA"/>
        </w:rPr>
        <w:t>8000000000:</w:t>
      </w:r>
      <w:r w:rsidR="00F6571D">
        <w:rPr>
          <w:color w:val="000000" w:themeColor="text1"/>
          <w:sz w:val="28"/>
          <w:szCs w:val="28"/>
          <w:lang w:val="uk-UA"/>
        </w:rPr>
        <w:t>88</w:t>
      </w:r>
      <w:r w:rsidR="00F6571D" w:rsidRPr="00BD2898">
        <w:rPr>
          <w:color w:val="000000" w:themeColor="text1"/>
          <w:sz w:val="28"/>
          <w:szCs w:val="28"/>
          <w:lang w:val="uk-UA"/>
        </w:rPr>
        <w:t>:</w:t>
      </w:r>
      <w:r w:rsidR="00F6571D">
        <w:rPr>
          <w:color w:val="000000" w:themeColor="text1"/>
          <w:sz w:val="28"/>
          <w:szCs w:val="28"/>
          <w:lang w:val="uk-UA"/>
        </w:rPr>
        <w:t>014</w:t>
      </w:r>
      <w:r w:rsidR="00F6571D" w:rsidRPr="00BD2898">
        <w:rPr>
          <w:color w:val="000000" w:themeColor="text1"/>
          <w:sz w:val="28"/>
          <w:szCs w:val="28"/>
          <w:lang w:val="uk-UA"/>
        </w:rPr>
        <w:t>:</w:t>
      </w:r>
      <w:r w:rsidR="00F6571D">
        <w:rPr>
          <w:color w:val="000000" w:themeColor="text1"/>
          <w:sz w:val="28"/>
          <w:szCs w:val="28"/>
          <w:lang w:val="uk-UA"/>
        </w:rPr>
        <w:t>0050</w:t>
      </w:r>
      <w:r w:rsidR="00F6571D" w:rsidRPr="00DE4A20">
        <w:rPr>
          <w:color w:val="000000" w:themeColor="text1"/>
          <w:sz w:val="28"/>
          <w:szCs w:val="28"/>
          <w:lang w:val="uk-UA"/>
        </w:rPr>
        <w:t>)</w:t>
      </w:r>
      <w:r w:rsidR="00F6571D">
        <w:rPr>
          <w:color w:val="000000" w:themeColor="text1"/>
          <w:sz w:val="28"/>
          <w:szCs w:val="28"/>
          <w:lang w:val="uk-UA"/>
        </w:rPr>
        <w:t xml:space="preserve"> </w:t>
      </w:r>
      <w:r w:rsidR="00F6571D" w:rsidRPr="00204838">
        <w:rPr>
          <w:color w:val="000000" w:themeColor="text1"/>
          <w:sz w:val="28"/>
          <w:szCs w:val="28"/>
          <w:lang w:val="uk-UA"/>
        </w:rPr>
        <w:t>на вул. Салютній, 2 у Шевченківському районі міста Києва</w:t>
      </w:r>
      <w:r w:rsidR="00F6571D" w:rsidRPr="0061666F">
        <w:rPr>
          <w:color w:val="000000" w:themeColor="text1"/>
          <w:sz w:val="28"/>
          <w:szCs w:val="28"/>
          <w:lang w:val="uk-UA"/>
        </w:rPr>
        <w:t xml:space="preserve"> з </w:t>
      </w:r>
      <w:r w:rsidR="00967CF3">
        <w:rPr>
          <w:color w:val="000000" w:themeColor="text1"/>
          <w:sz w:val="28"/>
          <w:szCs w:val="28"/>
          <w:lang w:val="uk-UA"/>
        </w:rPr>
        <w:t>«</w:t>
      </w:r>
      <w:r w:rsidR="00F6571D" w:rsidRPr="009E1593">
        <w:rPr>
          <w:color w:val="000000" w:themeColor="text1"/>
          <w:sz w:val="28"/>
          <w:szCs w:val="28"/>
          <w:lang w:val="uk-UA"/>
        </w:rPr>
        <w:t xml:space="preserve">03.15 </w:t>
      </w:r>
      <w:r w:rsidR="00F6571D">
        <w:rPr>
          <w:color w:val="000000" w:themeColor="text1"/>
          <w:sz w:val="28"/>
          <w:szCs w:val="28"/>
          <w:lang w:val="uk-UA"/>
        </w:rPr>
        <w:t>д</w:t>
      </w:r>
      <w:r w:rsidR="00F6571D" w:rsidRPr="009E1593">
        <w:rPr>
          <w:color w:val="000000" w:themeColor="text1"/>
          <w:sz w:val="28"/>
          <w:szCs w:val="28"/>
          <w:lang w:val="uk-UA"/>
        </w:rPr>
        <w:t>ля будівництва та обслуговування інших будівель громадської забудови</w:t>
      </w:r>
      <w:r w:rsidR="00967CF3">
        <w:rPr>
          <w:color w:val="000000" w:themeColor="text1"/>
          <w:sz w:val="28"/>
          <w:szCs w:val="28"/>
          <w:lang w:val="uk-UA"/>
        </w:rPr>
        <w:t xml:space="preserve">» </w:t>
      </w:r>
      <w:r w:rsidR="00F6571D">
        <w:rPr>
          <w:color w:val="000000" w:themeColor="text1"/>
          <w:sz w:val="28"/>
          <w:szCs w:val="28"/>
          <w:lang w:val="uk-UA"/>
        </w:rPr>
        <w:t>на</w:t>
      </w:r>
      <w:r w:rsidR="00F6571D" w:rsidRPr="0061666F">
        <w:rPr>
          <w:color w:val="000000" w:themeColor="text1"/>
          <w:sz w:val="28"/>
          <w:szCs w:val="28"/>
          <w:lang w:val="uk-UA"/>
        </w:rPr>
        <w:t xml:space="preserve"> </w:t>
      </w:r>
      <w:r w:rsidR="00967CF3">
        <w:rPr>
          <w:color w:val="000000" w:themeColor="text1"/>
          <w:sz w:val="28"/>
          <w:szCs w:val="28"/>
          <w:lang w:val="uk-UA"/>
        </w:rPr>
        <w:t>«</w:t>
      </w:r>
      <w:r w:rsidR="00F6571D" w:rsidRPr="009E1593">
        <w:rPr>
          <w:color w:val="000000" w:themeColor="text1"/>
          <w:sz w:val="28"/>
          <w:szCs w:val="28"/>
          <w:lang w:val="uk-UA"/>
        </w:rPr>
        <w:t>02.10 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967CF3">
        <w:rPr>
          <w:color w:val="000000" w:themeColor="text1"/>
          <w:sz w:val="28"/>
          <w:szCs w:val="28"/>
          <w:lang w:val="uk-UA"/>
        </w:rPr>
        <w:t>»</w:t>
      </w:r>
      <w:r w:rsidR="00F6571D">
        <w:rPr>
          <w:color w:val="000000" w:themeColor="text1"/>
          <w:sz w:val="28"/>
          <w:szCs w:val="28"/>
          <w:lang w:val="uk-UA"/>
        </w:rPr>
        <w:t>.</w:t>
      </w:r>
    </w:p>
    <w:p w14:paraId="7A94030D" w14:textId="21A57EBF" w:rsidR="00E27368" w:rsidRDefault="009870AA" w:rsidP="0020483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9E1593">
        <w:rPr>
          <w:color w:val="000000" w:themeColor="text1"/>
          <w:sz w:val="28"/>
          <w:szCs w:val="28"/>
          <w:lang w:val="uk-UA"/>
        </w:rPr>
        <w:t>4</w:t>
      </w:r>
      <w:r w:rsidR="00DA050D" w:rsidRPr="009E1593">
        <w:rPr>
          <w:color w:val="000000" w:themeColor="text1"/>
          <w:sz w:val="28"/>
          <w:szCs w:val="28"/>
          <w:lang w:val="uk-UA"/>
        </w:rPr>
        <w:t>.</w:t>
      </w:r>
      <w:r w:rsidR="00204838" w:rsidRPr="009E1593">
        <w:rPr>
          <w:color w:val="000000" w:themeColor="text1"/>
          <w:sz w:val="28"/>
          <w:szCs w:val="28"/>
          <w:lang w:val="uk-UA"/>
        </w:rPr>
        <w:tab/>
      </w:r>
      <w:r w:rsidR="004276D6" w:rsidRPr="009E1593">
        <w:rPr>
          <w:color w:val="000000" w:themeColor="text1"/>
          <w:sz w:val="28"/>
          <w:szCs w:val="28"/>
          <w:lang w:val="uk-UA"/>
        </w:rPr>
        <w:t>Надати</w:t>
      </w:r>
      <w:r w:rsidR="0009503E" w:rsidRPr="009E1593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9E1593">
        <w:rPr>
          <w:color w:val="000000" w:themeColor="text1"/>
          <w:sz w:val="28"/>
          <w:szCs w:val="28"/>
          <w:lang w:val="uk-UA"/>
        </w:rPr>
        <w:t>ОБ</w:t>
      </w:r>
      <w:r w:rsidR="00204838" w:rsidRPr="009E1593">
        <w:rPr>
          <w:color w:val="000000" w:themeColor="text1"/>
          <w:sz w:val="28"/>
          <w:szCs w:val="28"/>
          <w:lang w:val="uk-UA"/>
        </w:rPr>
        <w:t>’</w:t>
      </w:r>
      <w:r w:rsidR="00A264FD" w:rsidRPr="009E1593">
        <w:rPr>
          <w:color w:val="000000" w:themeColor="text1"/>
          <w:sz w:val="28"/>
          <w:szCs w:val="28"/>
          <w:lang w:val="uk-UA"/>
        </w:rPr>
        <w:t>ЄДНАНН</w:t>
      </w:r>
      <w:r w:rsidR="00204838" w:rsidRPr="009E1593">
        <w:rPr>
          <w:color w:val="000000" w:themeColor="text1"/>
          <w:sz w:val="28"/>
          <w:szCs w:val="28"/>
          <w:lang w:val="uk-UA"/>
        </w:rPr>
        <w:t>Ю</w:t>
      </w:r>
      <w:r w:rsidR="00A264FD" w:rsidRPr="009E1593">
        <w:rPr>
          <w:color w:val="000000" w:themeColor="text1"/>
          <w:sz w:val="28"/>
          <w:szCs w:val="28"/>
          <w:lang w:val="uk-UA"/>
        </w:rPr>
        <w:t xml:space="preserve"> СПІВВЛАСНИКІВ БАГАТОКВАРТИРНОГО БУДИНКУ «ФАЙНА ТАУН 5»</w:t>
      </w:r>
      <w:r w:rsidR="0009503E" w:rsidRPr="009E1593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Pr="009E1593">
        <w:rPr>
          <w:color w:val="000000" w:themeColor="text1"/>
          <w:sz w:val="28"/>
          <w:szCs w:val="28"/>
          <w:lang w:val="uk-UA"/>
        </w:rPr>
        <w:t>5</w:t>
      </w:r>
      <w:r w:rsidR="0009503E" w:rsidRPr="009E1593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4276D6" w:rsidRPr="009E1593">
        <w:rPr>
          <w:color w:val="000000" w:themeColor="text1"/>
          <w:sz w:val="28"/>
          <w:szCs w:val="28"/>
          <w:lang w:val="uk-UA"/>
        </w:rPr>
        <w:t>у</w:t>
      </w:r>
      <w:r w:rsidR="0009503E" w:rsidRPr="009E1593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9E1593">
        <w:rPr>
          <w:color w:val="000000" w:themeColor="text1"/>
          <w:sz w:val="28"/>
          <w:szCs w:val="28"/>
          <w:lang w:val="uk-UA"/>
        </w:rPr>
        <w:t>постійне користування</w:t>
      </w:r>
      <w:r w:rsidR="008A1253" w:rsidRPr="009E1593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9E1593">
        <w:rPr>
          <w:color w:val="000000" w:themeColor="text1"/>
          <w:sz w:val="28"/>
          <w:szCs w:val="28"/>
          <w:lang w:val="uk-UA"/>
        </w:rPr>
        <w:t>земельну ділянку площею 0,2741 га (кадастровий номер 8000000000:88:014:0050</w:t>
      </w:r>
      <w:r w:rsidR="00204838" w:rsidRPr="009E1593">
        <w:rPr>
          <w:color w:val="000000" w:themeColor="text1"/>
          <w:sz w:val="28"/>
          <w:szCs w:val="28"/>
          <w:lang w:val="uk-UA"/>
        </w:rPr>
        <w:t>)</w:t>
      </w:r>
      <w:r w:rsidR="00045FAD" w:rsidRPr="009E1593">
        <w:rPr>
          <w:color w:val="000000" w:themeColor="text1"/>
          <w:sz w:val="28"/>
          <w:szCs w:val="28"/>
          <w:lang w:val="uk-UA"/>
        </w:rPr>
        <w:t xml:space="preserve"> </w:t>
      </w:r>
      <w:r w:rsidR="00204838" w:rsidRPr="009E1593">
        <w:rPr>
          <w:color w:val="000000" w:themeColor="text1"/>
          <w:sz w:val="28"/>
          <w:szCs w:val="28"/>
          <w:lang w:val="uk-UA"/>
        </w:rPr>
        <w:t>для експлуатації та обслуговування багатоквартирного</w:t>
      </w:r>
      <w:r w:rsidR="00204838" w:rsidRPr="002D70B5">
        <w:rPr>
          <w:snapToGrid w:val="0"/>
          <w:sz w:val="28"/>
          <w:lang w:val="uk-UA"/>
        </w:rPr>
        <w:t xml:space="preserve"> житлового</w:t>
      </w:r>
      <w:r w:rsidR="00204838" w:rsidRPr="00204838">
        <w:rPr>
          <w:color w:val="000000" w:themeColor="text1"/>
          <w:sz w:val="28"/>
          <w:szCs w:val="28"/>
          <w:lang w:val="uk-UA"/>
        </w:rPr>
        <w:t xml:space="preserve"> будинку з об’єктами торгово-розважальної та ринкової інфраструктури з влаштуванням зони зелених насаджень </w:t>
      </w:r>
      <w:r w:rsidR="00204838" w:rsidRPr="00DE4A20">
        <w:rPr>
          <w:color w:val="000000" w:themeColor="text1"/>
          <w:sz w:val="28"/>
          <w:szCs w:val="28"/>
          <w:lang w:val="uk-UA"/>
        </w:rPr>
        <w:t>(</w:t>
      </w:r>
      <w:r w:rsidR="00204838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204838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204838" w:rsidRPr="00204838">
        <w:rPr>
          <w:color w:val="000000" w:themeColor="text1"/>
          <w:sz w:val="28"/>
          <w:szCs w:val="28"/>
          <w:lang w:val="uk-UA"/>
        </w:rPr>
        <w:t>02.10 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04838" w:rsidRPr="00DE4A20">
        <w:rPr>
          <w:color w:val="000000" w:themeColor="text1"/>
          <w:sz w:val="28"/>
          <w:szCs w:val="28"/>
          <w:lang w:val="uk-UA"/>
        </w:rPr>
        <w:t>)</w:t>
      </w:r>
      <w:r w:rsidR="00204838">
        <w:rPr>
          <w:color w:val="000000" w:themeColor="text1"/>
          <w:sz w:val="28"/>
          <w:szCs w:val="28"/>
          <w:lang w:val="uk-UA"/>
        </w:rPr>
        <w:t xml:space="preserve"> </w:t>
      </w:r>
      <w:r w:rsidR="00204838" w:rsidRPr="00204838">
        <w:rPr>
          <w:color w:val="000000" w:themeColor="text1"/>
          <w:sz w:val="28"/>
          <w:szCs w:val="28"/>
          <w:lang w:val="uk-UA"/>
        </w:rPr>
        <w:t>на вул. Салютній, 2 у Шевченківському районі міста Києва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із земель комунальної власності територіальної громади міста Києва</w:t>
      </w:r>
      <w:r w:rsidR="002D70B5">
        <w:rPr>
          <w:color w:val="000000" w:themeColor="text1"/>
          <w:sz w:val="28"/>
          <w:szCs w:val="28"/>
          <w:lang w:val="uk-UA"/>
        </w:rPr>
        <w:t>.</w:t>
      </w:r>
    </w:p>
    <w:p w14:paraId="2A95A3DC" w14:textId="42B03139" w:rsidR="0009503E" w:rsidRPr="00DE4A20" w:rsidRDefault="009870AA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5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204838">
        <w:rPr>
          <w:color w:val="000000" w:themeColor="text1"/>
          <w:sz w:val="28"/>
          <w:szCs w:val="28"/>
          <w:lang w:val="uk-UA"/>
        </w:rPr>
        <w:tab/>
      </w:r>
      <w:r w:rsidR="00C376CD" w:rsidRPr="007E0BF4">
        <w:rPr>
          <w:color w:val="000000" w:themeColor="text1"/>
          <w:sz w:val="28"/>
          <w:szCs w:val="28"/>
          <w:lang w:val="uk-UA"/>
        </w:rPr>
        <w:t>ОБ</w:t>
      </w:r>
      <w:r w:rsidR="00204838" w:rsidRPr="007E0BF4">
        <w:rPr>
          <w:color w:val="000000" w:themeColor="text1"/>
          <w:sz w:val="28"/>
          <w:szCs w:val="28"/>
          <w:lang w:val="uk-UA"/>
        </w:rPr>
        <w:t>’</w:t>
      </w:r>
      <w:r w:rsidR="00C376CD" w:rsidRPr="007E0BF4">
        <w:rPr>
          <w:color w:val="000000" w:themeColor="text1"/>
          <w:sz w:val="28"/>
          <w:szCs w:val="28"/>
          <w:lang w:val="uk-UA"/>
        </w:rPr>
        <w:t>ЄДНАНН</w:t>
      </w:r>
      <w:r w:rsidR="00204838" w:rsidRPr="007E0BF4">
        <w:rPr>
          <w:color w:val="000000" w:themeColor="text1"/>
          <w:sz w:val="28"/>
          <w:szCs w:val="28"/>
          <w:lang w:val="uk-UA"/>
        </w:rPr>
        <w:t>Ю</w:t>
      </w:r>
      <w:r w:rsidR="00C376CD" w:rsidRPr="007E0BF4">
        <w:rPr>
          <w:color w:val="000000" w:themeColor="text1"/>
          <w:sz w:val="28"/>
          <w:szCs w:val="28"/>
          <w:lang w:val="uk-UA"/>
        </w:rPr>
        <w:t xml:space="preserve"> СПІВВЛАСНИКІВ БАГАТОКВАРТИРНОГО БУДИНКУ «ФАЙНА ТАУН 5»</w:t>
      </w:r>
      <w:r w:rsidR="0009503E" w:rsidRPr="007E0BF4">
        <w:rPr>
          <w:color w:val="000000" w:themeColor="text1"/>
          <w:sz w:val="28"/>
          <w:szCs w:val="28"/>
          <w:lang w:val="uk-UA"/>
        </w:rPr>
        <w:t>:</w:t>
      </w:r>
    </w:p>
    <w:p w14:paraId="4047E4F2" w14:textId="1EE0B26C" w:rsidR="000F751E" w:rsidRPr="007E0BF4" w:rsidRDefault="009870AA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F751E" w:rsidRPr="007E0BF4">
        <w:rPr>
          <w:color w:val="000000" w:themeColor="text1"/>
          <w:sz w:val="28"/>
          <w:szCs w:val="28"/>
          <w:lang w:val="uk-UA"/>
        </w:rPr>
        <w:t>.1.</w:t>
      </w:r>
      <w:r w:rsidR="00204838" w:rsidRPr="007E0BF4">
        <w:rPr>
          <w:color w:val="000000" w:themeColor="text1"/>
          <w:sz w:val="28"/>
          <w:szCs w:val="28"/>
          <w:lang w:val="uk-UA"/>
        </w:rPr>
        <w:tab/>
      </w:r>
      <w:r w:rsidR="000F751E" w:rsidRPr="007E0BF4">
        <w:rPr>
          <w:color w:val="000000" w:themeColor="text1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D84B3A6" w14:textId="2E80AE5C" w:rsidR="00E41DEF" w:rsidRPr="007E0BF4" w:rsidRDefault="009870AA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F751E" w:rsidRPr="007E0BF4">
        <w:rPr>
          <w:color w:val="000000" w:themeColor="text1"/>
          <w:sz w:val="28"/>
          <w:szCs w:val="28"/>
          <w:lang w:val="uk-UA"/>
        </w:rPr>
        <w:t>.2.</w:t>
      </w:r>
      <w:r w:rsidR="00204838" w:rsidRPr="007E0BF4">
        <w:rPr>
          <w:color w:val="000000" w:themeColor="text1"/>
          <w:sz w:val="28"/>
          <w:szCs w:val="28"/>
          <w:lang w:val="uk-UA"/>
        </w:rPr>
        <w:tab/>
      </w:r>
      <w:r w:rsidR="00E41DEF" w:rsidRPr="007E0BF4">
        <w:rPr>
          <w:color w:val="000000" w:themeColor="text1"/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3A7253AC" w:rsidR="000F751E" w:rsidRPr="007E0BF4" w:rsidRDefault="009870AA" w:rsidP="000F751E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F751E" w:rsidRPr="007E0BF4">
        <w:rPr>
          <w:color w:val="000000" w:themeColor="text1"/>
          <w:sz w:val="28"/>
          <w:szCs w:val="28"/>
          <w:lang w:val="uk-UA"/>
        </w:rPr>
        <w:t>.3.</w:t>
      </w:r>
      <w:r w:rsidR="00204838" w:rsidRPr="007E0BF4">
        <w:rPr>
          <w:color w:val="000000" w:themeColor="text1"/>
          <w:sz w:val="28"/>
          <w:szCs w:val="28"/>
          <w:lang w:val="uk-UA"/>
        </w:rPr>
        <w:tab/>
      </w:r>
      <w:r w:rsidR="000F751E" w:rsidRPr="007E0BF4">
        <w:rPr>
          <w:color w:val="000000" w:themeColor="text1"/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36E1BC72" w14:textId="6AA3DB91" w:rsidR="000F751E" w:rsidRPr="00091E19" w:rsidRDefault="009870AA" w:rsidP="00091E19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F751E" w:rsidRPr="007E0BF4">
        <w:rPr>
          <w:color w:val="000000" w:themeColor="text1"/>
          <w:sz w:val="28"/>
          <w:szCs w:val="28"/>
          <w:lang w:val="uk-UA"/>
        </w:rPr>
        <w:t>.4.</w:t>
      </w:r>
      <w:r w:rsidR="00204838" w:rsidRPr="007E0BF4">
        <w:rPr>
          <w:color w:val="000000" w:themeColor="text1"/>
          <w:sz w:val="28"/>
          <w:szCs w:val="28"/>
          <w:lang w:val="uk-UA"/>
        </w:rPr>
        <w:tab/>
      </w:r>
      <w:r w:rsidR="000F751E" w:rsidRPr="007E0BF4">
        <w:rPr>
          <w:color w:val="000000" w:themeColor="text1"/>
          <w:sz w:val="28"/>
          <w:szCs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05FC155B" w:rsidR="000F751E" w:rsidRPr="000F751E" w:rsidRDefault="009870AA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091E19" w:rsidRPr="00091E19">
        <w:rPr>
          <w:sz w:val="28"/>
          <w:szCs w:val="28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204838">
        <w:rPr>
          <w:sz w:val="28"/>
          <w:szCs w:val="28"/>
          <w:lang w:val="uk-UA"/>
        </w:rPr>
        <w:tab/>
      </w:r>
      <w:r w:rsidR="001672D2" w:rsidRPr="0094724E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 та дотримуватися зареєстрованих обмежень</w:t>
      </w:r>
      <w:r w:rsidR="000F751E" w:rsidRPr="000F751E">
        <w:rPr>
          <w:sz w:val="28"/>
          <w:szCs w:val="28"/>
          <w:lang w:val="uk-UA"/>
        </w:rPr>
        <w:t xml:space="preserve">. </w:t>
      </w:r>
    </w:p>
    <w:p w14:paraId="45D29C31" w14:textId="7EF3224E" w:rsidR="009E1593" w:rsidRPr="00AB67D6" w:rsidRDefault="009870AA" w:rsidP="009E1593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091E19" w:rsidRPr="00091E19"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</w:t>
      </w:r>
      <w:r w:rsidR="00204838">
        <w:rPr>
          <w:sz w:val="28"/>
          <w:szCs w:val="28"/>
          <w:lang w:val="uk-UA"/>
        </w:rPr>
        <w:tab/>
      </w:r>
      <w:r w:rsidR="009E1593" w:rsidRPr="00AB67D6">
        <w:rPr>
          <w:color w:val="000000" w:themeColor="text1"/>
          <w:sz w:val="28"/>
          <w:szCs w:val="28"/>
          <w:lang w:val="uk-UA"/>
        </w:rPr>
        <w:t xml:space="preserve">Забезпечити відповідно до рішення Київської міської ради </w:t>
      </w:r>
      <w:r w:rsidR="005969C4">
        <w:rPr>
          <w:color w:val="000000" w:themeColor="text1"/>
          <w:sz w:val="28"/>
          <w:szCs w:val="28"/>
          <w:lang w:val="uk-UA"/>
        </w:rPr>
        <w:t xml:space="preserve">                           </w:t>
      </w:r>
      <w:r w:rsidR="009E1593" w:rsidRPr="00AB67D6">
        <w:rPr>
          <w:color w:val="000000" w:themeColor="text1"/>
          <w:sz w:val="28"/>
          <w:szCs w:val="28"/>
          <w:lang w:val="uk-UA"/>
        </w:rPr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759EC44B" w14:textId="64FC2BF8" w:rsidR="000F751E" w:rsidRDefault="009870AA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>.</w:t>
      </w:r>
      <w:r w:rsidR="00091E19" w:rsidRPr="00091E19">
        <w:rPr>
          <w:sz w:val="28"/>
          <w:szCs w:val="28"/>
        </w:rPr>
        <w:t>7</w:t>
      </w:r>
      <w:r w:rsidR="000F751E" w:rsidRPr="000F751E">
        <w:rPr>
          <w:sz w:val="28"/>
          <w:szCs w:val="28"/>
          <w:lang w:val="uk-UA"/>
        </w:rPr>
        <w:t>.</w:t>
      </w:r>
      <w:r w:rsidR="00204838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392FA6FB" w14:textId="6E31E176" w:rsidR="005A7E1C" w:rsidRDefault="005A7E1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5.8.</w:t>
      </w:r>
      <w:r>
        <w:rPr>
          <w:sz w:val="28"/>
          <w:szCs w:val="28"/>
          <w:lang w:val="uk-UA"/>
        </w:rPr>
        <w:tab/>
        <w:t>Вжити заходів щодо внесення до Державного земельного кадастру відомостей про зміну цільового призначення земельної ділянки в порядку, визначеному законодавством України.</w:t>
      </w:r>
    </w:p>
    <w:p w14:paraId="5ABB2F6F" w14:textId="08E3A09C" w:rsidR="00D566F5" w:rsidRPr="002D70B5" w:rsidRDefault="009870AA" w:rsidP="00D566F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566F5">
        <w:rPr>
          <w:sz w:val="28"/>
          <w:szCs w:val="28"/>
          <w:lang w:val="uk-UA"/>
        </w:rPr>
        <w:t>.</w:t>
      </w:r>
      <w:r w:rsidR="00D566F5">
        <w:rPr>
          <w:sz w:val="28"/>
          <w:szCs w:val="28"/>
          <w:lang w:val="uk-UA"/>
        </w:rPr>
        <w:tab/>
      </w:r>
      <w:r w:rsidR="00D566F5" w:rsidRPr="002D70B5">
        <w:rPr>
          <w:sz w:val="28"/>
          <w:szCs w:val="28"/>
          <w:lang w:val="uk-UA"/>
        </w:rPr>
        <w:t xml:space="preserve">ПРИВАТНОМУ АКЦІОНЕРНОМУ ТОВАРИСТВУ «ЦЕНТР АГРОПРОМИСЛОВИХ ТЕХНОЛОГІЙ» у місячний строк </w:t>
      </w:r>
      <w:r w:rsidR="00967CF3">
        <w:rPr>
          <w:sz w:val="28"/>
          <w:szCs w:val="28"/>
          <w:lang w:val="uk-UA"/>
        </w:rPr>
        <w:t xml:space="preserve">з дати оприлюднення цього рішення </w:t>
      </w:r>
      <w:r w:rsidR="00D566F5" w:rsidRPr="002D70B5">
        <w:rPr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законодавством, необхідні для внесення змін до договор</w:t>
      </w:r>
      <w:r w:rsidR="00F6571D">
        <w:rPr>
          <w:sz w:val="28"/>
          <w:szCs w:val="28"/>
          <w:lang w:val="uk-UA"/>
        </w:rPr>
        <w:t>у</w:t>
      </w:r>
      <w:r w:rsidR="00D566F5" w:rsidRPr="002D70B5">
        <w:rPr>
          <w:sz w:val="28"/>
          <w:szCs w:val="28"/>
          <w:lang w:val="uk-UA"/>
        </w:rPr>
        <w:t xml:space="preserve"> оренди земельних ділянок.</w:t>
      </w:r>
    </w:p>
    <w:p w14:paraId="66DD689B" w14:textId="3BF8E52E" w:rsidR="000F751E" w:rsidRPr="000F751E" w:rsidRDefault="009870A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41DEF">
        <w:rPr>
          <w:sz w:val="28"/>
          <w:szCs w:val="28"/>
          <w:lang w:val="uk-UA"/>
        </w:rPr>
        <w:t>.</w:t>
      </w:r>
      <w:r w:rsidR="00204838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0FC59F81" w:rsidR="0009503E" w:rsidRDefault="009870A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41DEF">
        <w:rPr>
          <w:sz w:val="28"/>
          <w:szCs w:val="28"/>
          <w:lang w:val="uk-UA"/>
        </w:rPr>
        <w:t>.</w:t>
      </w:r>
      <w:r w:rsidR="00204838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58B0263E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:rsidRPr="00204838" w14:paraId="7EA4F236" w14:textId="77777777" w:rsidTr="001672D2">
        <w:tc>
          <w:tcPr>
            <w:tcW w:w="4820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 w:rsidRPr="00204838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3EDDBA54" w:rsidR="004425F4" w:rsidRDefault="00091E19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419797A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10562C98" w14:textId="77777777" w:rsidR="00091E19" w:rsidRDefault="00091E19" w:rsidP="00091E1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4F96CA7" w14:textId="77777777" w:rsidR="00091E19" w:rsidRPr="00354315" w:rsidRDefault="00091E19" w:rsidP="00091E19">
            <w:pPr>
              <w:rPr>
                <w:sz w:val="28"/>
                <w:szCs w:val="28"/>
                <w:lang w:val="uk-UA" w:eastAsia="uk-UA"/>
              </w:rPr>
            </w:pPr>
            <w:r w:rsidRPr="00354315">
              <w:rPr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7FCA2DA9" w14:textId="77777777" w:rsidR="00091E19" w:rsidRDefault="00091E19" w:rsidP="00091E19">
            <w:pPr>
              <w:rPr>
                <w:sz w:val="28"/>
                <w:szCs w:val="28"/>
                <w:lang w:val="uk-UA" w:eastAsia="uk-UA"/>
              </w:rPr>
            </w:pPr>
            <w:r w:rsidRPr="00354315">
              <w:rPr>
                <w:sz w:val="28"/>
                <w:szCs w:val="28"/>
                <w:lang w:val="uk-UA" w:eastAsia="uk-UA"/>
              </w:rPr>
              <w:t>з питань житлово-комунального господарства та паливно-енергетичного комплексу</w:t>
            </w:r>
          </w:p>
          <w:p w14:paraId="0A46BB49" w14:textId="77777777" w:rsidR="00091E19" w:rsidRDefault="00091E19" w:rsidP="00091E19">
            <w:pPr>
              <w:rPr>
                <w:sz w:val="28"/>
                <w:szCs w:val="28"/>
                <w:lang w:val="uk-UA" w:eastAsia="uk-UA"/>
              </w:rPr>
            </w:pPr>
          </w:p>
          <w:p w14:paraId="568BA1FB" w14:textId="77777777" w:rsidR="00091E19" w:rsidRDefault="00091E19" w:rsidP="00091E19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                          </w:t>
            </w:r>
          </w:p>
          <w:p w14:paraId="45D1F871" w14:textId="77777777" w:rsidR="00091E19" w:rsidRDefault="00091E19" w:rsidP="00091E19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C680B5" w14:textId="3F458C2A" w:rsidR="00091E19" w:rsidRDefault="00091E19" w:rsidP="00091E1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D36FB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2DBFEA8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3CC534AB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4826274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907F047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5CBCD50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6904C74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D1E88A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Олександр</w:t>
            </w:r>
            <w:r w:rsidRPr="008D36FB">
              <w:rPr>
                <w:rStyle w:val="af0"/>
                <w:b w:val="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БРОДСЬКИЙ</w:t>
            </w:r>
          </w:p>
          <w:p w14:paraId="37D2CD46" w14:textId="77777777" w:rsidR="00091E19" w:rsidRDefault="00091E19" w:rsidP="00091E1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2D19D9C9" w:rsidR="00091E19" w:rsidRDefault="00091E19" w:rsidP="00091E1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Тарас</w:t>
            </w:r>
            <w:r w:rsidRPr="008D36FB">
              <w:rPr>
                <w:rStyle w:val="af0"/>
                <w:b w:val="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 w:eastAsia="uk-UA"/>
              </w:rPr>
              <w:t>КРИВОРУЧКО</w:t>
            </w:r>
          </w:p>
        </w:tc>
      </w:tr>
    </w:tbl>
    <w:p w14:paraId="27622FC7" w14:textId="4CFC673A" w:rsidR="0098169A" w:rsidRPr="006600D7" w:rsidRDefault="006600D7" w:rsidP="000F3E9E">
      <w:pPr>
        <w:rPr>
          <w:b/>
          <w:bCs/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590C3C">
      <w:pgSz w:w="11906" w:h="16838"/>
      <w:pgMar w:top="1134" w:right="567" w:bottom="1560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733ED" w14:textId="77777777" w:rsidR="00BB61DB" w:rsidRDefault="00BB61DB">
      <w:r>
        <w:separator/>
      </w:r>
    </w:p>
  </w:endnote>
  <w:endnote w:type="continuationSeparator" w:id="0">
    <w:p w14:paraId="6A42DD0F" w14:textId="77777777" w:rsidR="00BB61DB" w:rsidRDefault="00BB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2CFF3" w14:textId="77777777" w:rsidR="00BB61DB" w:rsidRDefault="00BB61DB">
      <w:r>
        <w:separator/>
      </w:r>
    </w:p>
  </w:footnote>
  <w:footnote w:type="continuationSeparator" w:id="0">
    <w:p w14:paraId="5AE4FFBA" w14:textId="77777777" w:rsidR="00BB61DB" w:rsidRDefault="00BB6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1E19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D2586"/>
    <w:rsid w:val="000E0BAD"/>
    <w:rsid w:val="000E2720"/>
    <w:rsid w:val="000E401F"/>
    <w:rsid w:val="000E68EA"/>
    <w:rsid w:val="000E6F88"/>
    <w:rsid w:val="000F3E9E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672D2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D60B7"/>
    <w:rsid w:val="001E567C"/>
    <w:rsid w:val="001E6DB3"/>
    <w:rsid w:val="001E7D81"/>
    <w:rsid w:val="001F71C9"/>
    <w:rsid w:val="00204838"/>
    <w:rsid w:val="00204EAD"/>
    <w:rsid w:val="0020750A"/>
    <w:rsid w:val="00214617"/>
    <w:rsid w:val="0021793F"/>
    <w:rsid w:val="00224B61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D70B5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C3C"/>
    <w:rsid w:val="00590F41"/>
    <w:rsid w:val="00592F66"/>
    <w:rsid w:val="005943B1"/>
    <w:rsid w:val="00595023"/>
    <w:rsid w:val="005969C4"/>
    <w:rsid w:val="005A014C"/>
    <w:rsid w:val="005A143F"/>
    <w:rsid w:val="005A2251"/>
    <w:rsid w:val="005A2FC6"/>
    <w:rsid w:val="005A73B6"/>
    <w:rsid w:val="005A7E1C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02A6C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0BF4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67CF3"/>
    <w:rsid w:val="00970DDD"/>
    <w:rsid w:val="00970F0B"/>
    <w:rsid w:val="0098169A"/>
    <w:rsid w:val="009870AA"/>
    <w:rsid w:val="0099012E"/>
    <w:rsid w:val="00992EDC"/>
    <w:rsid w:val="009A6B76"/>
    <w:rsid w:val="009D7544"/>
    <w:rsid w:val="009E0D7F"/>
    <w:rsid w:val="009E1593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4CAD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8748D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B61DB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8651D"/>
    <w:rsid w:val="00C96D29"/>
    <w:rsid w:val="00CA1448"/>
    <w:rsid w:val="00CA4613"/>
    <w:rsid w:val="00CA6FE8"/>
    <w:rsid w:val="00CB3F81"/>
    <w:rsid w:val="00CB4B22"/>
    <w:rsid w:val="00CC0540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566F5"/>
    <w:rsid w:val="00D6672C"/>
    <w:rsid w:val="00D7138E"/>
    <w:rsid w:val="00D7341A"/>
    <w:rsid w:val="00D741CB"/>
    <w:rsid w:val="00D82F02"/>
    <w:rsid w:val="00D83237"/>
    <w:rsid w:val="00D83DE4"/>
    <w:rsid w:val="00D85D06"/>
    <w:rsid w:val="00D862B8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45F0B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E6EF1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6571D"/>
    <w:rsid w:val="00F704C9"/>
    <w:rsid w:val="00F71ED0"/>
    <w:rsid w:val="00F73BE2"/>
    <w:rsid w:val="00F75225"/>
    <w:rsid w:val="00F80D76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7495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5</cp:revision>
  <cp:lastPrinted>2023-10-02T12:19:00Z</cp:lastPrinted>
  <dcterms:created xsi:type="dcterms:W3CDTF">2023-10-02T11:28:00Z</dcterms:created>
  <dcterms:modified xsi:type="dcterms:W3CDTF">2023-10-03T12:46:00Z</dcterms:modified>
</cp:coreProperties>
</file>