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688453D" w14:textId="5F5A6432" w:rsidR="008A338E" w:rsidRPr="00CF2418" w:rsidRDefault="00CE5DDC" w:rsidP="00CF2418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1" locked="0" layoutInCell="1" allowOverlap="1" wp14:anchorId="0AFBC6EA" wp14:editId="43407586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E16A46" w14:textId="77777777" w:rsidR="005156AF" w:rsidRDefault="005156AF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кадастрової справи</w:t>
                            </w:r>
                          </w:p>
                          <w:p w14:paraId="0FB6BE5F" w14:textId="77777777" w:rsidR="008A338E" w:rsidRPr="005156AF" w:rsidRDefault="007B72F8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D40637"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444013841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BC6E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37748710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11E16A46" w14:textId="77777777" w:rsidR="005156AF" w:rsidRDefault="005156AF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кадастрової справи</w:t>
                      </w:r>
                    </w:p>
                    <w:p w14:paraId="0FB6BE5F" w14:textId="77777777" w:rsidR="008A338E" w:rsidRPr="005156AF" w:rsidRDefault="007B72F8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D40637" w:rsidRPr="005156AF">
                        <w:rPr>
                          <w:b/>
                          <w:bCs/>
                          <w:sz w:val="24"/>
                          <w:szCs w:val="24"/>
                        </w:rPr>
                        <w:t>444013841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72F8" w:rsidRPr="00CF2418">
        <w:rPr>
          <w:b/>
          <w:bCs/>
          <w:sz w:val="36"/>
          <w:szCs w:val="36"/>
        </w:rPr>
        <w:t>ПОЯСНЮВАЛЬНА ЗАПИСКА</w:t>
      </w:r>
    </w:p>
    <w:p w14:paraId="24D500EA" w14:textId="7D7AD62D" w:rsidR="008A338E" w:rsidRPr="00CF2418" w:rsidRDefault="00CA3F0E" w:rsidP="00CF2418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3898D197" wp14:editId="394E59BA">
            <wp:simplePos x="0" y="0"/>
            <wp:positionH relativeFrom="column">
              <wp:posOffset>4871085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№ </w:t>
      </w:r>
      <w:r w:rsidR="005156AF" w:rsidRPr="00CF2418">
        <w:rPr>
          <w:b/>
          <w:bCs/>
          <w:i w:val="0"/>
          <w:iCs w:val="0"/>
          <w:sz w:val="24"/>
          <w:szCs w:val="24"/>
          <w:lang w:val="en-US"/>
        </w:rPr>
        <w:t>ПЗН-40288</w:t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 від </w:t>
      </w:r>
      <w:r w:rsidR="001E09C8" w:rsidRPr="00CF2418">
        <w:rPr>
          <w:b/>
          <w:bCs/>
          <w:i w:val="0"/>
          <w:sz w:val="24"/>
          <w:szCs w:val="24"/>
          <w:lang w:val="en-US"/>
        </w:rPr>
        <w:t>17.05.2022</w:t>
      </w:r>
    </w:p>
    <w:p w14:paraId="427A906E" w14:textId="40963C61" w:rsidR="008A338E" w:rsidRPr="00CF2418" w:rsidRDefault="001D15F5" w:rsidP="00CF2418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r w:rsidRPr="00D20CC6">
        <w:rPr>
          <w:i w:val="0"/>
          <w:iCs w:val="0"/>
          <w:sz w:val="24"/>
          <w:szCs w:val="24"/>
        </w:rPr>
        <w:t xml:space="preserve">до </w:t>
      </w:r>
      <w:r w:rsidR="005372FB"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 рішення Київської міської ради</w:t>
      </w:r>
      <w:r w:rsidR="003E1B2C" w:rsidRPr="00CF2418">
        <w:rPr>
          <w:i w:val="0"/>
          <w:sz w:val="24"/>
          <w:szCs w:val="24"/>
        </w:rPr>
        <w:t>:</w:t>
      </w:r>
    </w:p>
    <w:p w14:paraId="593D9647" w14:textId="77777777" w:rsidR="00762E26" w:rsidRPr="00762E26" w:rsidRDefault="00762E26" w:rsidP="00762E26">
      <w:pPr>
        <w:pStyle w:val="a4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</w:rPr>
      </w:pPr>
      <w:r w:rsidRPr="00762E26">
        <w:rPr>
          <w:rFonts w:eastAsia="Georgia"/>
          <w:b/>
          <w:i/>
          <w:iCs/>
          <w:sz w:val="24"/>
          <w:szCs w:val="24"/>
        </w:rPr>
        <w:t xml:space="preserve">Про надання ПРИВАТНОМУ АКЦІОНЕРНОМУ ТОВАРИСТВУ «ДТЕК КИЇВСЬКІ ЕЛЕКТРОМЕРЕЖІ» дозволу на розроблення проєкту землеустрою щодо відведення земельної ділянки в оренду для розміщення, експлуатації  та обслуговування комплектної трансформаторної підстанції на </w:t>
      </w:r>
    </w:p>
    <w:p w14:paraId="7303A07A" w14:textId="2ABAF977" w:rsidR="008A338E" w:rsidRDefault="00762E26" w:rsidP="00762E26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</w:rPr>
      </w:pPr>
      <w:r w:rsidRPr="00762E26">
        <w:rPr>
          <w:rFonts w:eastAsia="Georgia"/>
          <w:b/>
          <w:i/>
          <w:iCs/>
          <w:sz w:val="24"/>
          <w:szCs w:val="24"/>
        </w:rPr>
        <w:t>вул. Променистій у Солом'янському районі міста Києва</w:t>
      </w:r>
    </w:p>
    <w:p w14:paraId="2EC0DD31" w14:textId="77777777" w:rsidR="00AC22F0" w:rsidRPr="00CF2418" w:rsidRDefault="00AC22F0" w:rsidP="00AC22F0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</w:rPr>
      </w:pPr>
    </w:p>
    <w:p w14:paraId="7485B5AA" w14:textId="48CD57F8" w:rsidR="00E94376" w:rsidRPr="00670F38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610" w:type="dxa"/>
        <w:tblInd w:w="137" w:type="dxa"/>
        <w:tblLook w:val="04A0" w:firstRow="1" w:lastRow="0" w:firstColumn="1" w:lastColumn="0" w:noHBand="0" w:noVBand="1"/>
      </w:tblPr>
      <w:tblGrid>
        <w:gridCol w:w="3266"/>
        <w:gridCol w:w="6344"/>
      </w:tblGrid>
      <w:tr w:rsidR="00E94376" w:rsidRPr="0057685E" w14:paraId="210E0B66" w14:textId="77777777" w:rsidTr="0057685E">
        <w:trPr>
          <w:cantSplit/>
          <w:trHeight w:val="293"/>
        </w:trPr>
        <w:tc>
          <w:tcPr>
            <w:tcW w:w="3266" w:type="dxa"/>
          </w:tcPr>
          <w:p w14:paraId="48974227" w14:textId="43103258" w:rsidR="00E94376" w:rsidRPr="0057685E" w:rsidRDefault="003B3924" w:rsidP="006841B2">
            <w:pPr>
              <w:pStyle w:val="a7"/>
              <w:shd w:val="clear" w:color="auto" w:fill="auto"/>
              <w:ind w:hanging="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Назва</w:t>
            </w:r>
            <w:r w:rsidR="00E94376" w:rsidRPr="0057685E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344" w:type="dxa"/>
          </w:tcPr>
          <w:p w14:paraId="6DD1B4B2" w14:textId="77777777" w:rsidR="00E94376" w:rsidRPr="0057685E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57685E">
              <w:rPr>
                <w:b w:val="0"/>
                <w:i/>
                <w:sz w:val="24"/>
                <w:szCs w:val="24"/>
              </w:rPr>
              <w:t>ПРИВАТНЕ АКЦІОНЕРНЕ ТОВАРИСТВО «ДТЕК КИЇВСЬКІ ЕЛЕКТРОМЕРЕЖІ»</w:t>
            </w:r>
          </w:p>
        </w:tc>
      </w:tr>
      <w:tr w:rsidR="00762E26" w:rsidRPr="0057685E" w14:paraId="771EC876" w14:textId="77777777" w:rsidTr="0057685E">
        <w:trPr>
          <w:cantSplit/>
          <w:trHeight w:val="1214"/>
        </w:trPr>
        <w:tc>
          <w:tcPr>
            <w:tcW w:w="3266" w:type="dxa"/>
          </w:tcPr>
          <w:p w14:paraId="32D80FE9" w14:textId="5F6827BE" w:rsidR="00762E26" w:rsidRPr="0057685E" w:rsidRDefault="00762E26" w:rsidP="00762E26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57685E">
              <w:rPr>
                <w:b w:val="0"/>
                <w:sz w:val="24"/>
                <w:szCs w:val="24"/>
              </w:rPr>
              <w:t>Перелік засновників</w:t>
            </w:r>
          </w:p>
          <w:p w14:paraId="3364F4EB" w14:textId="704E85FF" w:rsidR="00762E26" w:rsidRPr="0057685E" w:rsidRDefault="00762E26" w:rsidP="00762E26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57685E">
              <w:rPr>
                <w:b w:val="0"/>
                <w:sz w:val="24"/>
                <w:szCs w:val="24"/>
              </w:rPr>
              <w:t>(учасників) юридичної особи</w:t>
            </w:r>
            <w:r w:rsidRPr="0057685E">
              <w:rPr>
                <w:b w:val="0"/>
                <w:sz w:val="16"/>
                <w:szCs w:val="16"/>
              </w:rPr>
              <w:t>*</w:t>
            </w:r>
          </w:p>
          <w:p w14:paraId="43149C69" w14:textId="77777777" w:rsidR="00762E26" w:rsidRPr="0057685E" w:rsidRDefault="00762E26" w:rsidP="00762E26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08C13519" w14:textId="69F3CE98" w:rsidR="00762E26" w:rsidRPr="0057685E" w:rsidRDefault="00762E26" w:rsidP="00762E26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АКЦІОНЕРИ ЗГІДНО РЕЄСТРУ</w:t>
            </w:r>
          </w:p>
        </w:tc>
      </w:tr>
      <w:tr w:rsidR="00762E26" w:rsidRPr="0057685E" w14:paraId="0397713C" w14:textId="77777777" w:rsidTr="0057685E">
        <w:trPr>
          <w:cantSplit/>
          <w:trHeight w:val="834"/>
        </w:trPr>
        <w:tc>
          <w:tcPr>
            <w:tcW w:w="3266" w:type="dxa"/>
          </w:tcPr>
          <w:p w14:paraId="0BAA61B4" w14:textId="77777777" w:rsidR="00762E26" w:rsidRDefault="00762E26" w:rsidP="00762E26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57685E">
              <w:rPr>
                <w:b w:val="0"/>
                <w:sz w:val="24"/>
                <w:szCs w:val="24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02280CDA" w14:textId="2272DC4E" w:rsidR="00762E26" w:rsidRPr="0057685E" w:rsidRDefault="00762E26" w:rsidP="00762E26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57685E">
              <w:rPr>
                <w:b w:val="0"/>
                <w:sz w:val="24"/>
                <w:szCs w:val="24"/>
              </w:rPr>
              <w:t>власник (контролер)</w:t>
            </w:r>
            <w:r w:rsidRPr="0057685E">
              <w:rPr>
                <w:b w:val="0"/>
                <w:sz w:val="16"/>
                <w:szCs w:val="16"/>
              </w:rPr>
              <w:t>*</w:t>
            </w:r>
          </w:p>
          <w:p w14:paraId="78EE82B8" w14:textId="77777777" w:rsidR="00762E26" w:rsidRPr="0057685E" w:rsidRDefault="00762E26" w:rsidP="00762E26">
            <w:pPr>
              <w:pStyle w:val="a7"/>
              <w:shd w:val="clear" w:color="auto" w:fill="auto"/>
              <w:ind w:left="-135"/>
              <w:rPr>
                <w:b w:val="0"/>
                <w:sz w:val="16"/>
                <w:szCs w:val="16"/>
              </w:rPr>
            </w:pPr>
          </w:p>
        </w:tc>
        <w:tc>
          <w:tcPr>
            <w:tcW w:w="6344" w:type="dxa"/>
          </w:tcPr>
          <w:p w14:paraId="232FA333" w14:textId="77777777" w:rsidR="00762E26" w:rsidRDefault="00762E26" w:rsidP="00762E26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АХМЕТОВ РІНАТ ЛЕОНІДОВИЧ</w:t>
            </w:r>
          </w:p>
          <w:p w14:paraId="7119BDE8" w14:textId="7594A51B" w:rsidR="00762E26" w:rsidRPr="0057685E" w:rsidRDefault="00762E26" w:rsidP="00762E26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Україна, 01001, місто Київ, вул. Паторжинського, будинок 14, квартира 34</w:t>
            </w:r>
          </w:p>
        </w:tc>
      </w:tr>
      <w:tr w:rsidR="00E94376" w:rsidRPr="0057685E" w14:paraId="75D5497D" w14:textId="77777777" w:rsidTr="0057685E">
        <w:trPr>
          <w:cantSplit/>
          <w:trHeight w:val="293"/>
        </w:trPr>
        <w:tc>
          <w:tcPr>
            <w:tcW w:w="3266" w:type="dxa"/>
          </w:tcPr>
          <w:p w14:paraId="18D59DA4" w14:textId="2B7A72BB" w:rsidR="00E94376" w:rsidRPr="0057685E" w:rsidRDefault="003B3924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Клопотання</w:t>
            </w:r>
          </w:p>
        </w:tc>
        <w:tc>
          <w:tcPr>
            <w:tcW w:w="6344" w:type="dxa"/>
          </w:tcPr>
          <w:p w14:paraId="5837F595" w14:textId="7EFE5269" w:rsidR="00E94376" w:rsidRPr="0057685E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57685E">
              <w:rPr>
                <w:b w:val="0"/>
                <w:i/>
                <w:sz w:val="24"/>
                <w:szCs w:val="24"/>
              </w:rPr>
              <w:t>від</w:t>
            </w:r>
            <w:r w:rsidRPr="0057685E">
              <w:rPr>
                <w:b w:val="0"/>
                <w:sz w:val="24"/>
                <w:szCs w:val="24"/>
              </w:rPr>
              <w:t xml:space="preserve"> </w:t>
            </w:r>
            <w:r w:rsidR="00637319" w:rsidRPr="0057685E">
              <w:rPr>
                <w:b w:val="0"/>
                <w:i/>
                <w:sz w:val="24"/>
                <w:szCs w:val="24"/>
              </w:rPr>
              <w:t xml:space="preserve">15.02.2022 </w:t>
            </w:r>
            <w:r w:rsidR="00000C4D" w:rsidRPr="0057685E">
              <w:rPr>
                <w:b w:val="0"/>
                <w:i/>
                <w:sz w:val="24"/>
                <w:szCs w:val="24"/>
              </w:rPr>
              <w:t>№</w:t>
            </w:r>
            <w:r w:rsidR="00726D11" w:rsidRPr="0057685E">
              <w:rPr>
                <w:b w:val="0"/>
                <w:i/>
                <w:sz w:val="24"/>
                <w:szCs w:val="24"/>
              </w:rPr>
              <w:t xml:space="preserve"> </w:t>
            </w:r>
            <w:r w:rsidR="00000C4D" w:rsidRPr="0057685E">
              <w:rPr>
                <w:b w:val="0"/>
                <w:i/>
                <w:sz w:val="24"/>
                <w:szCs w:val="24"/>
                <w:lang w:val="en-US"/>
              </w:rPr>
              <w:t>444013841</w:t>
            </w:r>
          </w:p>
        </w:tc>
      </w:tr>
    </w:tbl>
    <w:p w14:paraId="1D57D525" w14:textId="77777777" w:rsidR="008A338E" w:rsidRPr="0057685E" w:rsidRDefault="008A338E">
      <w:pPr>
        <w:spacing w:line="1" w:lineRule="exact"/>
        <w:rPr>
          <w:lang w:val="en-US"/>
        </w:rPr>
      </w:pPr>
    </w:p>
    <w:p w14:paraId="724BC49F" w14:textId="77777777" w:rsidR="00E95507" w:rsidRPr="0057685E" w:rsidRDefault="00E95507" w:rsidP="00E95507">
      <w:pPr>
        <w:pStyle w:val="a7"/>
        <w:shd w:val="clear" w:color="auto" w:fill="auto"/>
        <w:rPr>
          <w:b w:val="0"/>
          <w:sz w:val="16"/>
          <w:szCs w:val="16"/>
        </w:rPr>
      </w:pPr>
      <w:r w:rsidRPr="0057685E">
        <w:rPr>
          <w:b w:val="0"/>
          <w:sz w:val="16"/>
          <w:szCs w:val="16"/>
        </w:rPr>
        <w:t>*</w:t>
      </w:r>
      <w:r w:rsidRPr="0057685E">
        <w:rPr>
          <w:b w:val="0"/>
        </w:rPr>
        <w:t>за даними Єдиного державного реєстру юридичних осіб, фізичних осіб- підприємців та громадських формувань</w:t>
      </w:r>
    </w:p>
    <w:p w14:paraId="3F51A5EA" w14:textId="77777777" w:rsidR="0050402A" w:rsidRPr="0057685E" w:rsidRDefault="0050402A">
      <w:pPr>
        <w:pStyle w:val="a7"/>
        <w:shd w:val="clear" w:color="auto" w:fill="auto"/>
        <w:ind w:left="353"/>
        <w:rPr>
          <w:b w:val="0"/>
          <w:sz w:val="24"/>
          <w:szCs w:val="24"/>
        </w:rPr>
      </w:pPr>
    </w:p>
    <w:p w14:paraId="680B9352" w14:textId="2F67CC9D" w:rsidR="00080D65" w:rsidRPr="0057685E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b w:val="0"/>
          <w:sz w:val="24"/>
          <w:szCs w:val="24"/>
        </w:rPr>
      </w:pPr>
      <w:r w:rsidRPr="0057685E">
        <w:rPr>
          <w:b w:val="0"/>
          <w:sz w:val="24"/>
          <w:szCs w:val="24"/>
        </w:rPr>
        <w:t>Відомості про земельну ділянку (</w:t>
      </w:r>
      <w:r w:rsidR="00D2185A" w:rsidRPr="0057685E">
        <w:rPr>
          <w:b w:val="0"/>
          <w:sz w:val="24"/>
          <w:szCs w:val="24"/>
        </w:rPr>
        <w:t>обліковий код</w:t>
      </w:r>
      <w:r w:rsidRPr="0057685E">
        <w:rPr>
          <w:b w:val="0"/>
          <w:sz w:val="24"/>
          <w:szCs w:val="24"/>
        </w:rPr>
        <w:t xml:space="preserve"> № </w:t>
      </w:r>
      <w:r w:rsidR="0027157C" w:rsidRPr="0057685E">
        <w:rPr>
          <w:b w:val="0"/>
          <w:sz w:val="24"/>
          <w:szCs w:val="24"/>
        </w:rPr>
        <w:t>72:279:0111</w:t>
      </w:r>
      <w:r w:rsidRPr="0057685E">
        <w:rPr>
          <w:b w:val="0"/>
          <w:sz w:val="24"/>
          <w:szCs w:val="24"/>
        </w:rPr>
        <w:t>)</w:t>
      </w:r>
      <w:r w:rsidR="00726D11" w:rsidRPr="0057685E">
        <w:rPr>
          <w:b w:val="0"/>
          <w:sz w:val="24"/>
          <w:szCs w:val="24"/>
        </w:rPr>
        <w:t>.</w:t>
      </w:r>
    </w:p>
    <w:tbl>
      <w:tblPr>
        <w:tblOverlap w:val="never"/>
        <w:tblW w:w="96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3"/>
        <w:gridCol w:w="6346"/>
      </w:tblGrid>
      <w:tr w:rsidR="008A338E" w:rsidRPr="0057685E" w14:paraId="6CEA0ABA" w14:textId="77777777" w:rsidTr="0057685E">
        <w:trPr>
          <w:trHeight w:hRule="exact" w:val="437"/>
        </w:trPr>
        <w:tc>
          <w:tcPr>
            <w:tcW w:w="3293" w:type="dxa"/>
            <w:shd w:val="clear" w:color="auto" w:fill="FFFFFF"/>
          </w:tcPr>
          <w:p w14:paraId="756C52D2" w14:textId="139033F9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346" w:type="dxa"/>
            <w:shd w:val="clear" w:color="auto" w:fill="FFFFFF"/>
          </w:tcPr>
          <w:p w14:paraId="57B24410" w14:textId="77777777" w:rsidR="008A338E" w:rsidRPr="0057685E" w:rsidRDefault="007B72F8" w:rsidP="00334E6B">
            <w:pPr>
              <w:pStyle w:val="a4"/>
              <w:shd w:val="clear" w:color="auto" w:fill="auto"/>
              <w:spacing w:line="233" w:lineRule="auto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 xml:space="preserve">м. Київ, р-н </w:t>
            </w:r>
            <w:r w:rsidR="0027157C" w:rsidRPr="0057685E">
              <w:rPr>
                <w:i/>
                <w:iCs/>
                <w:sz w:val="24"/>
                <w:szCs w:val="24"/>
              </w:rPr>
              <w:t>Солом'янський</w:t>
            </w:r>
            <w:r w:rsidRPr="0057685E">
              <w:rPr>
                <w:i/>
                <w:iCs/>
                <w:sz w:val="24"/>
                <w:szCs w:val="24"/>
              </w:rPr>
              <w:t xml:space="preserve">, </w:t>
            </w:r>
            <w:r w:rsidR="0027157C" w:rsidRPr="0057685E">
              <w:rPr>
                <w:i/>
                <w:iCs/>
                <w:sz w:val="24"/>
                <w:szCs w:val="24"/>
              </w:rPr>
              <w:t>вул. Промениста</w:t>
            </w:r>
          </w:p>
        </w:tc>
      </w:tr>
      <w:tr w:rsidR="008A338E" w:rsidRPr="0057685E" w14:paraId="5B94B40E" w14:textId="77777777" w:rsidTr="0057685E">
        <w:trPr>
          <w:trHeight w:hRule="exact" w:val="274"/>
        </w:trPr>
        <w:tc>
          <w:tcPr>
            <w:tcW w:w="3293" w:type="dxa"/>
            <w:shd w:val="clear" w:color="auto" w:fill="FFFFFF"/>
          </w:tcPr>
          <w:p w14:paraId="69AA7781" w14:textId="1E26883D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Площа</w:t>
            </w:r>
          </w:p>
        </w:tc>
        <w:tc>
          <w:tcPr>
            <w:tcW w:w="6346" w:type="dxa"/>
            <w:shd w:val="clear" w:color="auto" w:fill="FFFFFF"/>
          </w:tcPr>
          <w:p w14:paraId="4BB78C78" w14:textId="6E650D42" w:rsidR="008A338E" w:rsidRPr="0057685E" w:rsidRDefault="00726D11" w:rsidP="00334E6B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>0,00</w:t>
            </w:r>
            <w:r w:rsidR="00762E26">
              <w:rPr>
                <w:i/>
                <w:iCs/>
                <w:sz w:val="24"/>
                <w:szCs w:val="24"/>
              </w:rPr>
              <w:t>30</w:t>
            </w:r>
            <w:r w:rsidRPr="0057685E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8A338E" w:rsidRPr="0057685E" w14:paraId="309F61DE" w14:textId="77777777" w:rsidTr="0057685E">
        <w:trPr>
          <w:trHeight w:hRule="exact" w:val="279"/>
        </w:trPr>
        <w:tc>
          <w:tcPr>
            <w:tcW w:w="3293" w:type="dxa"/>
            <w:shd w:val="clear" w:color="auto" w:fill="FFFFFF"/>
          </w:tcPr>
          <w:p w14:paraId="72CC5C78" w14:textId="47454927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Вид та термін користування</w:t>
            </w:r>
          </w:p>
        </w:tc>
        <w:tc>
          <w:tcPr>
            <w:tcW w:w="6346" w:type="dxa"/>
            <w:shd w:val="clear" w:color="auto" w:fill="FFFFFF"/>
          </w:tcPr>
          <w:p w14:paraId="25044A34" w14:textId="2C5D8689" w:rsidR="008A338E" w:rsidRPr="0057685E" w:rsidRDefault="00726D11" w:rsidP="00334E6B">
            <w:pPr>
              <w:pStyle w:val="a4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r w:rsidRPr="0057685E">
              <w:rPr>
                <w:i/>
                <w:sz w:val="24"/>
                <w:szCs w:val="24"/>
              </w:rPr>
              <w:t>оренда</w:t>
            </w:r>
          </w:p>
        </w:tc>
      </w:tr>
      <w:tr w:rsidR="00CF2418" w:rsidRPr="0057685E" w14:paraId="27702FE9" w14:textId="77777777" w:rsidTr="0057685E">
        <w:trPr>
          <w:trHeight w:hRule="exact" w:val="653"/>
        </w:trPr>
        <w:tc>
          <w:tcPr>
            <w:tcW w:w="3293" w:type="dxa"/>
            <w:shd w:val="clear" w:color="auto" w:fill="FFFFFF"/>
          </w:tcPr>
          <w:p w14:paraId="2C9BDBEE" w14:textId="48143176" w:rsidR="00CF2418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2418" w:rsidRPr="0057685E">
              <w:rPr>
                <w:sz w:val="24"/>
                <w:szCs w:val="24"/>
              </w:rPr>
              <w:t>Вид використання</w:t>
            </w:r>
          </w:p>
        </w:tc>
        <w:tc>
          <w:tcPr>
            <w:tcW w:w="6346" w:type="dxa"/>
            <w:shd w:val="clear" w:color="auto" w:fill="FFFFFF"/>
          </w:tcPr>
          <w:p w14:paraId="7250F913" w14:textId="485F4CFA" w:rsidR="00CF2418" w:rsidRPr="0057685E" w:rsidRDefault="00F924EE" w:rsidP="00334E6B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57685E">
              <w:rPr>
                <w:i/>
                <w:sz w:val="24"/>
                <w:szCs w:val="24"/>
              </w:rPr>
              <w:t>для розміщення, експлуатації  та обслуговування комплектної трансформаторної підстанції</w:t>
            </w:r>
          </w:p>
        </w:tc>
      </w:tr>
    </w:tbl>
    <w:p w14:paraId="6D7A453B" w14:textId="77777777" w:rsidR="008A338E" w:rsidRDefault="008A338E">
      <w:pPr>
        <w:spacing w:after="259" w:line="1" w:lineRule="exact"/>
      </w:pPr>
    </w:p>
    <w:p w14:paraId="269A7C6A" w14:textId="56D6E437" w:rsidR="008A338E" w:rsidRPr="00C7476E" w:rsidRDefault="007B72F8">
      <w:pPr>
        <w:pStyle w:val="1"/>
        <w:shd w:val="clear" w:color="auto" w:fill="auto"/>
        <w:ind w:firstLine="400"/>
        <w:jc w:val="both"/>
        <w:rPr>
          <w:sz w:val="24"/>
          <w:szCs w:val="24"/>
        </w:rPr>
      </w:pPr>
      <w:r w:rsidRPr="00C7476E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02261C">
        <w:rPr>
          <w:b/>
          <w:bCs/>
          <w:i w:val="0"/>
          <w:iCs w:val="0"/>
          <w:sz w:val="24"/>
          <w:szCs w:val="24"/>
        </w:rPr>
        <w:t>.</w:t>
      </w:r>
    </w:p>
    <w:p w14:paraId="25A41088" w14:textId="560FF1C9" w:rsidR="00726D11" w:rsidRPr="00726D11" w:rsidRDefault="00726D11" w:rsidP="00726D11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</w:rPr>
      </w:pPr>
      <w:r w:rsidRPr="00726D11">
        <w:rPr>
          <w:i w:val="0"/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</w:t>
      </w:r>
      <w:r w:rsidR="00026BAD" w:rsidRPr="00265722">
        <w:rPr>
          <w:i w:val="0"/>
          <w:sz w:val="24"/>
          <w:szCs w:val="24"/>
        </w:rPr>
        <w:t>Київської міської ради</w:t>
      </w:r>
      <w:r w:rsidRPr="00726D11">
        <w:rPr>
          <w:i w:val="0"/>
          <w:sz w:val="24"/>
          <w:szCs w:val="24"/>
        </w:rPr>
        <w:t xml:space="preserve"> від 20</w:t>
      </w:r>
      <w:r w:rsidR="00334E6B">
        <w:rPr>
          <w:i w:val="0"/>
          <w:sz w:val="24"/>
          <w:szCs w:val="24"/>
        </w:rPr>
        <w:t>.04.</w:t>
      </w:r>
      <w:r w:rsidRPr="00726D11">
        <w:rPr>
          <w:i w:val="0"/>
          <w:sz w:val="24"/>
          <w:szCs w:val="24"/>
        </w:rPr>
        <w:t>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0BDA17AF" w14:textId="7BB5B88C" w:rsidR="00000C4D" w:rsidRPr="00C7476E" w:rsidRDefault="00000C4D" w:rsidP="00000C4D">
      <w:pPr>
        <w:pStyle w:val="1"/>
        <w:shd w:val="clear" w:color="auto" w:fill="auto"/>
        <w:jc w:val="both"/>
        <w:rPr>
          <w:i w:val="0"/>
          <w:sz w:val="24"/>
          <w:szCs w:val="24"/>
        </w:rPr>
      </w:pPr>
    </w:p>
    <w:p w14:paraId="29CDD28A" w14:textId="673D26F6" w:rsidR="00823CCF" w:rsidRPr="00C7476E" w:rsidRDefault="00823CCF" w:rsidP="00000C4D">
      <w:pPr>
        <w:pStyle w:val="1"/>
        <w:shd w:val="clear" w:color="auto" w:fill="auto"/>
        <w:ind w:firstLine="400"/>
        <w:jc w:val="both"/>
        <w:rPr>
          <w:i w:val="0"/>
          <w:sz w:val="24"/>
          <w:szCs w:val="24"/>
        </w:rPr>
      </w:pPr>
      <w:r w:rsidRPr="00C7476E">
        <w:rPr>
          <w:b/>
          <w:bCs/>
          <w:i w:val="0"/>
          <w:sz w:val="24"/>
          <w:szCs w:val="24"/>
        </w:rPr>
        <w:t>4. Мета прийняття рішення.</w:t>
      </w:r>
    </w:p>
    <w:p w14:paraId="5812B559" w14:textId="39BA3B91" w:rsidR="00823CCF" w:rsidRPr="00C7476E" w:rsidRDefault="00823CCF" w:rsidP="00823CCF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C7476E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0C40088" w14:textId="77777777" w:rsidR="00823CCF" w:rsidRPr="00C7476E" w:rsidRDefault="00823CCF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49CB8B07" w14:textId="5227FCEB" w:rsidR="00823CCF" w:rsidRPr="00C7476E" w:rsidRDefault="00823CCF" w:rsidP="00622A5B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653" w:type="dxa"/>
        <w:tblInd w:w="108" w:type="dxa"/>
        <w:tblLook w:val="04A0" w:firstRow="1" w:lastRow="0" w:firstColumn="1" w:lastColumn="0" w:noHBand="0" w:noVBand="1"/>
      </w:tblPr>
      <w:tblGrid>
        <w:gridCol w:w="3285"/>
        <w:gridCol w:w="6368"/>
      </w:tblGrid>
      <w:tr w:rsidR="00622A5B" w:rsidRPr="0070402C" w14:paraId="223764FE" w14:textId="77777777" w:rsidTr="00762E26">
        <w:trPr>
          <w:cantSplit/>
          <w:trHeight w:val="716"/>
        </w:trPr>
        <w:tc>
          <w:tcPr>
            <w:tcW w:w="3285" w:type="dxa"/>
          </w:tcPr>
          <w:p w14:paraId="41B8C406" w14:textId="77777777" w:rsidR="003B3924" w:rsidRDefault="003B3924" w:rsidP="0057685E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="00622A5B" w:rsidRPr="0057685E">
              <w:rPr>
                <w:i w:val="0"/>
                <w:sz w:val="24"/>
                <w:szCs w:val="24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</w:rPr>
              <w:t xml:space="preserve"> </w:t>
            </w:r>
          </w:p>
          <w:p w14:paraId="33D5E568" w14:textId="684502C7" w:rsidR="00622A5B" w:rsidRPr="0057685E" w:rsidRDefault="003B3924" w:rsidP="0057685E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="00622A5B" w:rsidRPr="0057685E">
              <w:rPr>
                <w:i w:val="0"/>
                <w:sz w:val="24"/>
                <w:szCs w:val="24"/>
              </w:rPr>
              <w:t>на ділянці:</w:t>
            </w:r>
          </w:p>
        </w:tc>
        <w:tc>
          <w:tcPr>
            <w:tcW w:w="6368" w:type="dxa"/>
          </w:tcPr>
          <w:p w14:paraId="2FCE8E57" w14:textId="02D33AE5" w:rsidR="00622A5B" w:rsidRPr="00F336A8" w:rsidRDefault="00622A5B" w:rsidP="003001C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в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>ільна від капітальної забудови</w:t>
            </w:r>
            <w:r w:rsidR="0002261C">
              <w:rPr>
                <w:rFonts w:ascii="Times New Roman" w:eastAsia="Times New Roman" w:hAnsi="Times New Roman" w:cs="Times New Roman"/>
                <w:i/>
              </w:rPr>
              <w:t>.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622A5B" w:rsidRPr="0070402C" w14:paraId="1055C217" w14:textId="77777777" w:rsidTr="0057685E">
        <w:trPr>
          <w:cantSplit/>
          <w:trHeight w:val="1728"/>
        </w:trPr>
        <w:tc>
          <w:tcPr>
            <w:tcW w:w="3285" w:type="dxa"/>
          </w:tcPr>
          <w:p w14:paraId="422A1F64" w14:textId="3A887C03" w:rsidR="00622A5B" w:rsidRPr="0057685E" w:rsidRDefault="003B3924" w:rsidP="0057685E">
            <w:pPr>
              <w:pStyle w:val="1"/>
              <w:shd w:val="clear" w:color="auto" w:fill="auto"/>
              <w:tabs>
                <w:tab w:val="left" w:pos="1861"/>
              </w:tabs>
              <w:ind w:left="-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lastRenderedPageBreak/>
              <w:t xml:space="preserve"> </w:t>
            </w:r>
            <w:r w:rsidR="00622A5B" w:rsidRPr="0057685E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368" w:type="dxa"/>
          </w:tcPr>
          <w:p w14:paraId="6735A708" w14:textId="2FA1FB9B" w:rsidR="00622A5B" w:rsidRPr="00F336A8" w:rsidRDefault="00762E26" w:rsidP="00762E2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детального плану території мікрорайону Жуляни, затвердженого рішенням Київської міської ради від 14.06.2007 № 796/1457, земельна ділянка за функціональним призначенням належить до території колективних садів та дач (перспективні) (витяг з містобудівного кадастру, наданий Департаментом містобудування та архітектури виконавчого органу Київської міської ради (Київської міської державної адміністрації) від 16.02.2022 № 055-2067).</w:t>
            </w:r>
          </w:p>
        </w:tc>
      </w:tr>
      <w:tr w:rsidR="00622A5B" w:rsidRPr="0070402C" w14:paraId="4CF74650" w14:textId="77777777" w:rsidTr="0057685E">
        <w:trPr>
          <w:cantSplit/>
          <w:trHeight w:val="1502"/>
        </w:trPr>
        <w:tc>
          <w:tcPr>
            <w:tcW w:w="3285" w:type="dxa"/>
          </w:tcPr>
          <w:p w14:paraId="3DC7CCC6" w14:textId="77777777" w:rsidR="003B3924" w:rsidRDefault="003B3924" w:rsidP="0057685E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5039A36" w14:textId="0AC1BCE9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 xml:space="preserve">згідно </w:t>
            </w:r>
            <w:r w:rsidR="00985ACE" w:rsidRPr="0057685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68" w:type="dxa"/>
          </w:tcPr>
          <w:p w14:paraId="781993DA" w14:textId="6F849A49" w:rsidR="00582203" w:rsidRDefault="00582203" w:rsidP="00582203">
            <w:pPr>
              <w:ind w:firstLine="439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Києва, затвердженого рішенням Київської міської ради                                           від 28.03.2002 № 370/1804, земельна ділянка за функціональним призначенням належить до сільськогосподарської території (існуючої).</w:t>
            </w:r>
          </w:p>
          <w:p w14:paraId="4D1FD370" w14:textId="2FA4D32A" w:rsidR="00582203" w:rsidRDefault="00582203" w:rsidP="00582203">
            <w:pPr>
              <w:ind w:firstLine="439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Відповідно до рішення Київської міської ради </w:t>
            </w:r>
            <w:r w:rsidR="00E401B1">
              <w:rPr>
                <w:rFonts w:ascii="Times New Roman" w:eastAsia="Times New Roman" w:hAnsi="Times New Roman" w:cs="Times New Roman"/>
                <w:i/>
              </w:rPr>
              <w:t xml:space="preserve">від </w:t>
            </w:r>
            <w:r w:rsidR="00E401B1" w:rsidRPr="00E401B1">
              <w:rPr>
                <w:rFonts w:ascii="Times New Roman" w:eastAsia="Times New Roman" w:hAnsi="Times New Roman" w:cs="Times New Roman"/>
                <w:i/>
              </w:rPr>
              <w:t>14</w:t>
            </w:r>
            <w:r w:rsidR="00E401B1">
              <w:rPr>
                <w:rFonts w:ascii="Times New Roman" w:eastAsia="Times New Roman" w:hAnsi="Times New Roman" w:cs="Times New Roman"/>
                <w:i/>
              </w:rPr>
              <w:t>.05.</w:t>
            </w:r>
            <w:r w:rsidR="00E401B1" w:rsidRPr="00E401B1">
              <w:rPr>
                <w:rFonts w:ascii="Times New Roman" w:eastAsia="Times New Roman" w:hAnsi="Times New Roman" w:cs="Times New Roman"/>
                <w:i/>
              </w:rPr>
              <w:t xml:space="preserve">2007 </w:t>
            </w:r>
            <w:r w:rsidR="00E401B1">
              <w:rPr>
                <w:rFonts w:ascii="Times New Roman" w:eastAsia="Times New Roman" w:hAnsi="Times New Roman" w:cs="Times New Roman"/>
                <w:i/>
              </w:rPr>
              <w:t>№</w:t>
            </w:r>
            <w:r w:rsidR="00E401B1" w:rsidRPr="00E401B1">
              <w:rPr>
                <w:rFonts w:ascii="Times New Roman" w:eastAsia="Times New Roman" w:hAnsi="Times New Roman" w:cs="Times New Roman"/>
                <w:i/>
              </w:rPr>
              <w:t xml:space="preserve"> 797/1458</w:t>
            </w:r>
            <w:r w:rsidR="00E401B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E401B1" w:rsidRPr="00582203">
              <w:rPr>
                <w:rFonts w:ascii="Times New Roman" w:eastAsia="Times New Roman" w:hAnsi="Times New Roman" w:cs="Times New Roman"/>
                <w:i/>
              </w:rPr>
              <w:t>у зв'язку з затвердженням детального плану території мікрорайону Жуляни (рішення Київради від 14.06.2007 N 796/1457)</w:t>
            </w:r>
            <w:r w:rsidR="00E401B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582203">
              <w:rPr>
                <w:rFonts w:ascii="Times New Roman" w:eastAsia="Times New Roman" w:hAnsi="Times New Roman" w:cs="Times New Roman"/>
                <w:i/>
              </w:rPr>
              <w:t xml:space="preserve">державному підприємству "Науково-дослідний, виробничий агрокомбінат "Пуща-Водиця" </w:t>
            </w:r>
            <w:r w:rsidR="00E401B1">
              <w:rPr>
                <w:rFonts w:ascii="Times New Roman" w:eastAsia="Times New Roman" w:hAnsi="Times New Roman" w:cs="Times New Roman"/>
                <w:i/>
              </w:rPr>
              <w:t>п</w:t>
            </w:r>
            <w:r w:rsidR="00E401B1" w:rsidRPr="00582203">
              <w:rPr>
                <w:rFonts w:ascii="Times New Roman" w:eastAsia="Times New Roman" w:hAnsi="Times New Roman" w:cs="Times New Roman"/>
                <w:i/>
              </w:rPr>
              <w:t>рипин</w:t>
            </w:r>
            <w:r w:rsidR="00E401B1">
              <w:rPr>
                <w:rFonts w:ascii="Times New Roman" w:eastAsia="Times New Roman" w:hAnsi="Times New Roman" w:cs="Times New Roman"/>
                <w:i/>
              </w:rPr>
              <w:t xml:space="preserve">о </w:t>
            </w:r>
            <w:r w:rsidRPr="00582203">
              <w:rPr>
                <w:rFonts w:ascii="Times New Roman" w:eastAsia="Times New Roman" w:hAnsi="Times New Roman" w:cs="Times New Roman"/>
                <w:i/>
              </w:rPr>
              <w:t xml:space="preserve">право користування земельними ділянками загальною площею 193,28 га, закріпленими за радгоспом "Совки" та колгоспом "Комуніст", </w:t>
            </w:r>
            <w:r w:rsidR="00E401B1">
              <w:rPr>
                <w:rFonts w:ascii="Times New Roman" w:eastAsia="Times New Roman" w:hAnsi="Times New Roman" w:cs="Times New Roman"/>
                <w:i/>
              </w:rPr>
              <w:t>та</w:t>
            </w:r>
            <w:r w:rsidRPr="00582203">
              <w:rPr>
                <w:rFonts w:ascii="Times New Roman" w:eastAsia="Times New Roman" w:hAnsi="Times New Roman" w:cs="Times New Roman"/>
                <w:i/>
              </w:rPr>
              <w:t xml:space="preserve"> зокрема земельні ділянки загальною площею 61,65 га зарах</w:t>
            </w:r>
            <w:r w:rsidR="00E401B1">
              <w:rPr>
                <w:rFonts w:ascii="Times New Roman" w:eastAsia="Times New Roman" w:hAnsi="Times New Roman" w:cs="Times New Roman"/>
                <w:i/>
              </w:rPr>
              <w:t>овано</w:t>
            </w:r>
            <w:r w:rsidRPr="00582203">
              <w:rPr>
                <w:rFonts w:ascii="Times New Roman" w:eastAsia="Times New Roman" w:hAnsi="Times New Roman" w:cs="Times New Roman"/>
                <w:i/>
              </w:rPr>
              <w:t xml:space="preserve"> до земель запасу житлової та громадської забудови, а земельні ділянки загальною площею 131,63 га </w:t>
            </w:r>
            <w:r w:rsidR="00E401B1">
              <w:rPr>
                <w:rFonts w:ascii="Times New Roman" w:eastAsia="Times New Roman" w:hAnsi="Times New Roman" w:cs="Times New Roman"/>
                <w:i/>
              </w:rPr>
              <w:t xml:space="preserve">вирішено </w:t>
            </w:r>
            <w:r w:rsidRPr="00582203">
              <w:rPr>
                <w:rFonts w:ascii="Times New Roman" w:eastAsia="Times New Roman" w:hAnsi="Times New Roman" w:cs="Times New Roman"/>
                <w:i/>
              </w:rPr>
              <w:t>віднести до земель відповідної категорії</w:t>
            </w:r>
          </w:p>
          <w:p w14:paraId="363FE9C0" w14:textId="181210C6" w:rsidR="00622A5B" w:rsidRPr="00F336A8" w:rsidRDefault="00622A5B" w:rsidP="0057685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22A5B" w:rsidRPr="0070402C" w14:paraId="6CE7BF36" w14:textId="77777777" w:rsidTr="0057685E">
        <w:trPr>
          <w:cantSplit/>
          <w:trHeight w:val="581"/>
        </w:trPr>
        <w:tc>
          <w:tcPr>
            <w:tcW w:w="3285" w:type="dxa"/>
          </w:tcPr>
          <w:p w14:paraId="4551438E" w14:textId="2FB42120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368" w:type="dxa"/>
          </w:tcPr>
          <w:p w14:paraId="599965EB" w14:textId="295DFC93" w:rsidR="00622A5B" w:rsidRPr="0070402C" w:rsidRDefault="0045666D" w:rsidP="003001C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622A5B"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 w:rsidR="0002261C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622A5B" w:rsidRPr="0070402C" w14:paraId="1D096E4A" w14:textId="77777777" w:rsidTr="0057685E">
        <w:trPr>
          <w:cantSplit/>
          <w:trHeight w:val="282"/>
        </w:trPr>
        <w:tc>
          <w:tcPr>
            <w:tcW w:w="3285" w:type="dxa"/>
          </w:tcPr>
          <w:p w14:paraId="119F6877" w14:textId="4D9B8B13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368" w:type="dxa"/>
          </w:tcPr>
          <w:p w14:paraId="08AC5DC4" w14:textId="77777777" w:rsidR="00622A5B" w:rsidRPr="00AD604C" w:rsidRDefault="0045666D" w:rsidP="003001C6">
            <w:pPr>
              <w:pStyle w:val="af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</w:t>
            </w:r>
            <w:r w:rsidR="0002261C" w:rsidRPr="00AD604C">
              <w:rPr>
                <w:rFonts w:ascii="Times New Roman" w:hAnsi="Times New Roman" w:cs="Times New Roman"/>
                <w:i/>
              </w:rPr>
              <w:t>.</w:t>
            </w:r>
          </w:p>
          <w:p w14:paraId="2B775BCC" w14:textId="49589BD7" w:rsidR="00AD604C" w:rsidRPr="00AD604C" w:rsidRDefault="00AD604C" w:rsidP="0057685E">
            <w:pPr>
              <w:pStyle w:val="af"/>
              <w:jc w:val="both"/>
              <w:rPr>
                <w:rFonts w:ascii="Arial" w:hAnsi="Arial" w:cs="Arial"/>
                <w:i/>
              </w:rPr>
            </w:pPr>
          </w:p>
        </w:tc>
      </w:tr>
      <w:tr w:rsidR="00622A5B" w:rsidRPr="0070402C" w14:paraId="5C528814" w14:textId="77777777" w:rsidTr="0057685E">
        <w:trPr>
          <w:cantSplit/>
          <w:trHeight w:val="853"/>
        </w:trPr>
        <w:tc>
          <w:tcPr>
            <w:tcW w:w="3285" w:type="dxa"/>
          </w:tcPr>
          <w:p w14:paraId="0DD8C3CF" w14:textId="5743A6D7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368" w:type="dxa"/>
          </w:tcPr>
          <w:p w14:paraId="6E059136" w14:textId="77777777" w:rsidR="002A235E" w:rsidRDefault="002A235E" w:rsidP="003001C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 не перетинається з червоними лініями.</w:t>
            </w:r>
          </w:p>
          <w:p w14:paraId="4FDC9525" w14:textId="3A5E1BDE" w:rsidR="00622A5B" w:rsidRPr="0070402C" w:rsidRDefault="0031178B" w:rsidP="0031178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810A8">
              <w:rPr>
                <w:rFonts w:ascii="Times New Roman" w:hAnsi="Times New Roman" w:cs="Times New Roman"/>
                <w:i/>
                <w:color w:val="auto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00321A72" w14:textId="77777777" w:rsidR="00823CCF" w:rsidRPr="008146F4" w:rsidRDefault="00823CCF" w:rsidP="00823CCF">
      <w:pPr>
        <w:pStyle w:val="a7"/>
        <w:shd w:val="clear" w:color="auto" w:fill="auto"/>
      </w:pPr>
    </w:p>
    <w:p w14:paraId="6B6FAC0B" w14:textId="77777777" w:rsidR="00823CCF" w:rsidRPr="00CF2418" w:rsidRDefault="00823CCF" w:rsidP="0057685E">
      <w:pPr>
        <w:pStyle w:val="a7"/>
        <w:shd w:val="clear" w:color="auto" w:fill="auto"/>
        <w:spacing w:line="233" w:lineRule="auto"/>
        <w:ind w:left="284" w:firstLine="142"/>
        <w:jc w:val="both"/>
        <w:rPr>
          <w:sz w:val="24"/>
          <w:szCs w:val="24"/>
        </w:rPr>
      </w:pPr>
      <w:r w:rsidRPr="00CF2418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3C65E287" w14:textId="6162BE73" w:rsidR="00AD604C" w:rsidRPr="00AD604C" w:rsidRDefault="00AD604C" w:rsidP="00334E6B">
      <w:pPr>
        <w:pStyle w:val="1"/>
        <w:shd w:val="clear" w:color="auto" w:fill="auto"/>
        <w:tabs>
          <w:tab w:val="left" w:pos="709"/>
          <w:tab w:val="left" w:pos="851"/>
        </w:tabs>
        <w:ind w:firstLine="426"/>
        <w:jc w:val="both"/>
        <w:rPr>
          <w:i w:val="0"/>
          <w:sz w:val="24"/>
          <w:szCs w:val="24"/>
        </w:rPr>
      </w:pPr>
      <w:r w:rsidRPr="00AD604C">
        <w:rPr>
          <w:i w:val="0"/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</w:t>
      </w:r>
      <w:r w:rsidR="00D2185A">
        <w:rPr>
          <w:i w:val="0"/>
          <w:sz w:val="24"/>
          <w:szCs w:val="24"/>
        </w:rPr>
        <w:t xml:space="preserve"> </w:t>
      </w:r>
      <w:r w:rsidR="00334E6B">
        <w:rPr>
          <w:i w:val="0"/>
          <w:sz w:val="24"/>
          <w:szCs w:val="24"/>
        </w:rPr>
        <w:t>123</w:t>
      </w:r>
      <w:r w:rsidRPr="00AD604C">
        <w:rPr>
          <w:i w:val="0"/>
          <w:sz w:val="24"/>
          <w:szCs w:val="24"/>
        </w:rPr>
        <w:t xml:space="preserve"> Земельного кодексу України.</w:t>
      </w:r>
    </w:p>
    <w:p w14:paraId="6D2BEC35" w14:textId="77777777" w:rsidR="00664A3C" w:rsidRPr="00CF2418" w:rsidRDefault="00664A3C" w:rsidP="00664A3C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5B46083C" w14:textId="77777777" w:rsidR="00823CCF" w:rsidRPr="00CF2418" w:rsidRDefault="00823CCF" w:rsidP="00334E6B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08AE61B0" w14:textId="722B6666" w:rsidR="00823CCF" w:rsidRDefault="00D05E3B" w:rsidP="00334E6B">
      <w:pPr>
        <w:pStyle w:val="1"/>
        <w:shd w:val="clear" w:color="auto" w:fill="auto"/>
        <w:spacing w:line="230" w:lineRule="auto"/>
        <w:ind w:firstLine="426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7F1C85CF" w14:textId="2BD7B2E5" w:rsidR="00E5173D" w:rsidRPr="004D6C38" w:rsidRDefault="00E5173D" w:rsidP="00334E6B">
      <w:pPr>
        <w:pStyle w:val="1"/>
        <w:shd w:val="clear" w:color="auto" w:fill="auto"/>
        <w:spacing w:line="230" w:lineRule="auto"/>
        <w:jc w:val="both"/>
        <w:rPr>
          <w:b/>
        </w:rPr>
      </w:pPr>
    </w:p>
    <w:p w14:paraId="34095446" w14:textId="77777777" w:rsidR="00823CCF" w:rsidRPr="00CF2418" w:rsidRDefault="00823CCF" w:rsidP="00334E6B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64F2D2A6" w14:textId="01179F48" w:rsidR="00823CCF" w:rsidRPr="00CF2418" w:rsidRDefault="00823CCF" w:rsidP="00334E6B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i w:val="0"/>
          <w:sz w:val="24"/>
          <w:szCs w:val="24"/>
        </w:rPr>
        <w:t xml:space="preserve">Наслідками прийняття розробленого </w:t>
      </w:r>
      <w:r w:rsidR="005372FB">
        <w:rPr>
          <w:i w:val="0"/>
          <w:sz w:val="24"/>
          <w:szCs w:val="24"/>
        </w:rPr>
        <w:t>проєкт</w:t>
      </w:r>
      <w:r w:rsidRPr="00CF2418">
        <w:rPr>
          <w:i w:val="0"/>
          <w:sz w:val="24"/>
          <w:szCs w:val="24"/>
        </w:rPr>
        <w:t>у рішення стане:</w:t>
      </w:r>
    </w:p>
    <w:p w14:paraId="5288269C" w14:textId="0E53A0D3" w:rsidR="00823CCF" w:rsidRPr="00CF2418" w:rsidRDefault="00823CCF" w:rsidP="00AD604C">
      <w:pPr>
        <w:pStyle w:val="1"/>
        <w:numPr>
          <w:ilvl w:val="0"/>
          <w:numId w:val="2"/>
        </w:numPr>
        <w:shd w:val="clear" w:color="auto" w:fill="auto"/>
        <w:spacing w:after="120"/>
        <w:ind w:left="426" w:hanging="284"/>
        <w:rPr>
          <w:i w:val="0"/>
          <w:sz w:val="24"/>
          <w:szCs w:val="24"/>
        </w:rPr>
      </w:pPr>
      <w:r w:rsidRPr="00CF2418">
        <w:rPr>
          <w:i w:val="0"/>
          <w:sz w:val="24"/>
          <w:szCs w:val="24"/>
        </w:rPr>
        <w:t>реалізація зацікавленою особою своїх прав щодо використання земельної ділянки</w:t>
      </w:r>
      <w:r w:rsidR="00D2185A">
        <w:rPr>
          <w:i w:val="0"/>
          <w:sz w:val="24"/>
          <w:szCs w:val="24"/>
        </w:rPr>
        <w:t>.</w:t>
      </w:r>
    </w:p>
    <w:p w14:paraId="4C3E159F" w14:textId="641EE8BC" w:rsidR="00823CCF" w:rsidRPr="00AD604C" w:rsidRDefault="00A30924" w:rsidP="008A319F">
      <w:pPr>
        <w:pStyle w:val="22"/>
        <w:shd w:val="clear" w:color="auto" w:fill="auto"/>
        <w:spacing w:after="0"/>
        <w:ind w:firstLine="280"/>
        <w:jc w:val="left"/>
        <w:rPr>
          <w:sz w:val="20"/>
          <w:szCs w:val="20"/>
          <w:lang w:val="ru-RU"/>
        </w:rPr>
      </w:pPr>
      <w:r>
        <w:rPr>
          <w:i w:val="0"/>
          <w:iCs w:val="0"/>
          <w:sz w:val="20"/>
          <w:szCs w:val="20"/>
        </w:rPr>
        <w:t>Доповідач:</w:t>
      </w:r>
      <w:r w:rsidR="0099634F">
        <w:rPr>
          <w:i w:val="0"/>
          <w:iCs w:val="0"/>
          <w:sz w:val="20"/>
          <w:szCs w:val="20"/>
        </w:rPr>
        <w:t xml:space="preserve"> д</w:t>
      </w:r>
      <w:r w:rsidR="00823CCF" w:rsidRPr="00AD604C">
        <w:rPr>
          <w:i w:val="0"/>
          <w:iCs w:val="0"/>
          <w:sz w:val="20"/>
          <w:szCs w:val="20"/>
        </w:rPr>
        <w:t xml:space="preserve">иректор Департаменту земельних ресурсів </w:t>
      </w:r>
      <w:r w:rsidR="00D05E3B" w:rsidRPr="00AD604C">
        <w:rPr>
          <w:b/>
          <w:i w:val="0"/>
          <w:iCs w:val="0"/>
          <w:sz w:val="20"/>
          <w:szCs w:val="20"/>
          <w:lang w:val="en-US"/>
        </w:rPr>
        <w:t>Валентина ПЕЛИХ</w:t>
      </w:r>
      <w:r w:rsidR="00D05E3B" w:rsidRPr="00AD604C">
        <w:rPr>
          <w:b/>
          <w:i w:val="0"/>
          <w:iCs w:val="0"/>
          <w:sz w:val="20"/>
          <w:szCs w:val="20"/>
          <w:lang w:val="ru-RU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3"/>
      </w:tblGrid>
      <w:tr w:rsidR="000123AB" w14:paraId="564A1525" w14:textId="77777777" w:rsidTr="00F12519">
        <w:trPr>
          <w:trHeight w:val="663"/>
        </w:trPr>
        <w:tc>
          <w:tcPr>
            <w:tcW w:w="4789" w:type="dxa"/>
            <w:hideMark/>
          </w:tcPr>
          <w:p w14:paraId="318C5E2F" w14:textId="6D87337F" w:rsidR="00B65018" w:rsidRDefault="00B65018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</w:p>
          <w:p w14:paraId="76CF860B" w14:textId="77777777" w:rsidR="00334E6B" w:rsidRDefault="00334E6B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</w:p>
          <w:p w14:paraId="28A657FF" w14:textId="7B27664C" w:rsidR="000123AB" w:rsidRDefault="000C5E99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  <w:r>
              <w:rPr>
                <w:rStyle w:val="ad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0123AB">
              <w:rPr>
                <w:rStyle w:val="ad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783" w:type="dxa"/>
          </w:tcPr>
          <w:p w14:paraId="108A98C0" w14:textId="77777777" w:rsidR="000123AB" w:rsidRDefault="000123AB">
            <w:pPr>
              <w:pStyle w:val="30"/>
              <w:shd w:val="clear" w:color="auto" w:fill="auto"/>
              <w:jc w:val="right"/>
              <w:rPr>
                <w:rStyle w:val="ad"/>
                <w:sz w:val="24"/>
                <w:szCs w:val="24"/>
                <w:lang w:val="ru-RU"/>
              </w:rPr>
            </w:pPr>
          </w:p>
          <w:p w14:paraId="1C7EBE11" w14:textId="77777777" w:rsidR="00334E6B" w:rsidRDefault="00334E6B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</w:p>
          <w:p w14:paraId="3012A4D4" w14:textId="5E3E70EB" w:rsidR="000123AB" w:rsidRPr="00AF3709" w:rsidRDefault="000123AB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  <w:r w:rsidRPr="00AF3709">
              <w:rPr>
                <w:rStyle w:val="ad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017B563" w14:textId="77777777" w:rsidR="002B136F" w:rsidRPr="00CF2418" w:rsidRDefault="002B136F" w:rsidP="000123AB">
      <w:pPr>
        <w:pStyle w:val="1"/>
        <w:shd w:val="clear" w:color="auto" w:fill="auto"/>
        <w:rPr>
          <w:i w:val="0"/>
          <w:sz w:val="24"/>
          <w:szCs w:val="24"/>
        </w:rPr>
      </w:pPr>
    </w:p>
    <w:sectPr w:rsidR="002B136F" w:rsidRPr="00CF2418" w:rsidSect="00E401B1">
      <w:headerReference w:type="default" r:id="rId10"/>
      <w:footerReference w:type="default" r:id="rId11"/>
      <w:pgSz w:w="11907" w:h="16839" w:code="9"/>
      <w:pgMar w:top="993" w:right="567" w:bottom="567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DB7BC" w14:textId="77777777" w:rsidR="00150269" w:rsidRDefault="00150269">
      <w:r>
        <w:separator/>
      </w:r>
    </w:p>
  </w:endnote>
  <w:endnote w:type="continuationSeparator" w:id="0">
    <w:p w14:paraId="56E6D6A0" w14:textId="77777777" w:rsidR="00150269" w:rsidRDefault="0015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2FC5" w14:textId="77777777" w:rsidR="008A338E" w:rsidRDefault="007B72F8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20C020E" wp14:editId="3CCACED7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148A5B" w14:textId="77777777" w:rsidR="002D306E" w:rsidRPr="002D306E" w:rsidRDefault="00800A09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 w:rsidR="007B72F8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C02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0E148A5B" w14:textId="77777777" w:rsidR="002D306E" w:rsidRPr="002D306E" w:rsidRDefault="00800A09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 w:rsidR="007B72F8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EDBE2" w14:textId="77777777" w:rsidR="00150269" w:rsidRDefault="00150269"/>
  </w:footnote>
  <w:footnote w:type="continuationSeparator" w:id="0">
    <w:p w14:paraId="09C7F9DD" w14:textId="77777777" w:rsidR="00150269" w:rsidRDefault="0015026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1899581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CB00402" w14:textId="1935E605" w:rsidR="0070323B" w:rsidRPr="00800A09" w:rsidRDefault="00EE567C" w:rsidP="00EE567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   </w:t>
        </w:r>
        <w:r w:rsidR="00B565DF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</w:t>
        </w:r>
        <w:r w:rsidR="0070323B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800A09" w:rsidRPr="00800A09">
          <w:rPr>
            <w:i w:val="0"/>
            <w:sz w:val="12"/>
            <w:szCs w:val="12"/>
            <w:lang w:val="en-US"/>
          </w:rPr>
          <w:t>ПЗН-40288</w:t>
        </w:r>
        <w:r w:rsidR="00800A09" w:rsidRPr="00800A09">
          <w:rPr>
            <w:i w:val="0"/>
            <w:sz w:val="12"/>
            <w:szCs w:val="12"/>
            <w:lang w:val="ru-RU"/>
          </w:rPr>
          <w:t xml:space="preserve"> </w:t>
        </w:r>
        <w:r w:rsidR="0070323B" w:rsidRPr="00800A09">
          <w:rPr>
            <w:i w:val="0"/>
            <w:sz w:val="12"/>
            <w:szCs w:val="12"/>
          </w:rPr>
          <w:t xml:space="preserve">від </w:t>
        </w:r>
        <w:r w:rsidR="00DF46C6" w:rsidRPr="00DF46C6">
          <w:rPr>
            <w:i w:val="0"/>
            <w:sz w:val="12"/>
            <w:szCs w:val="12"/>
            <w:lang w:val="en-US"/>
          </w:rPr>
          <w:t>17.05.2022</w:t>
        </w:r>
        <w:r w:rsidR="0070323B" w:rsidRPr="00DF46C6">
          <w:rPr>
            <w:i w:val="0"/>
            <w:sz w:val="12"/>
            <w:szCs w:val="12"/>
            <w:lang w:val="en-US"/>
          </w:rPr>
          <w:t xml:space="preserve"> до</w:t>
        </w:r>
        <w:r w:rsidR="0070323B" w:rsidRPr="00800A09">
          <w:rPr>
            <w:i w:val="0"/>
            <w:sz w:val="12"/>
            <w:szCs w:val="12"/>
          </w:rPr>
          <w:t xml:space="preserve"> клопотання 444013841</w:t>
        </w:r>
      </w:p>
      <w:p w14:paraId="3796BF5B" w14:textId="628C6216" w:rsidR="0070323B" w:rsidRPr="00800A09" w:rsidRDefault="0070323B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1F240B" w:rsidRPr="001F240B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2D37DF00" w14:textId="77777777" w:rsidR="0070323B" w:rsidRDefault="0070323B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0C4D"/>
    <w:rsid w:val="00001A40"/>
    <w:rsid w:val="00005A7B"/>
    <w:rsid w:val="000123AB"/>
    <w:rsid w:val="00021F51"/>
    <w:rsid w:val="000220F0"/>
    <w:rsid w:val="0002261C"/>
    <w:rsid w:val="00026BAD"/>
    <w:rsid w:val="000502C7"/>
    <w:rsid w:val="00055057"/>
    <w:rsid w:val="0007273B"/>
    <w:rsid w:val="00080D65"/>
    <w:rsid w:val="00084CB7"/>
    <w:rsid w:val="000A3021"/>
    <w:rsid w:val="000B148D"/>
    <w:rsid w:val="000B55FA"/>
    <w:rsid w:val="000C5E99"/>
    <w:rsid w:val="000C7B1F"/>
    <w:rsid w:val="000F62A9"/>
    <w:rsid w:val="00100101"/>
    <w:rsid w:val="00113C7E"/>
    <w:rsid w:val="00125B38"/>
    <w:rsid w:val="001304BB"/>
    <w:rsid w:val="00150269"/>
    <w:rsid w:val="00170978"/>
    <w:rsid w:val="00175EDC"/>
    <w:rsid w:val="00177891"/>
    <w:rsid w:val="00181AC0"/>
    <w:rsid w:val="00185691"/>
    <w:rsid w:val="001D0BB2"/>
    <w:rsid w:val="001D15F5"/>
    <w:rsid w:val="001D7910"/>
    <w:rsid w:val="001E09C8"/>
    <w:rsid w:val="001E0C88"/>
    <w:rsid w:val="001F0B41"/>
    <w:rsid w:val="001F240B"/>
    <w:rsid w:val="0020085E"/>
    <w:rsid w:val="00212D52"/>
    <w:rsid w:val="0022280E"/>
    <w:rsid w:val="00242CCD"/>
    <w:rsid w:val="0025220F"/>
    <w:rsid w:val="0027157C"/>
    <w:rsid w:val="00283C07"/>
    <w:rsid w:val="002A235E"/>
    <w:rsid w:val="002B136F"/>
    <w:rsid w:val="002B3709"/>
    <w:rsid w:val="002B56C8"/>
    <w:rsid w:val="002D306E"/>
    <w:rsid w:val="003001C6"/>
    <w:rsid w:val="0030097A"/>
    <w:rsid w:val="0031178B"/>
    <w:rsid w:val="003138B1"/>
    <w:rsid w:val="00314AB6"/>
    <w:rsid w:val="00315201"/>
    <w:rsid w:val="00332AAB"/>
    <w:rsid w:val="00333098"/>
    <w:rsid w:val="00334A85"/>
    <w:rsid w:val="00334E6B"/>
    <w:rsid w:val="003B24F7"/>
    <w:rsid w:val="003B3924"/>
    <w:rsid w:val="003C7F90"/>
    <w:rsid w:val="003D33D8"/>
    <w:rsid w:val="003D77E3"/>
    <w:rsid w:val="003E1B2C"/>
    <w:rsid w:val="003E483E"/>
    <w:rsid w:val="003F2ABE"/>
    <w:rsid w:val="003F7C79"/>
    <w:rsid w:val="004258F0"/>
    <w:rsid w:val="00441B38"/>
    <w:rsid w:val="0045563D"/>
    <w:rsid w:val="0045666D"/>
    <w:rsid w:val="00465AC0"/>
    <w:rsid w:val="00482653"/>
    <w:rsid w:val="00487C09"/>
    <w:rsid w:val="0049118C"/>
    <w:rsid w:val="0049406D"/>
    <w:rsid w:val="004A3744"/>
    <w:rsid w:val="004C2A98"/>
    <w:rsid w:val="004C4F8C"/>
    <w:rsid w:val="004D6C38"/>
    <w:rsid w:val="004E63B6"/>
    <w:rsid w:val="0050402A"/>
    <w:rsid w:val="005156AF"/>
    <w:rsid w:val="00515C9E"/>
    <w:rsid w:val="0053056F"/>
    <w:rsid w:val="00535A83"/>
    <w:rsid w:val="005366B9"/>
    <w:rsid w:val="005372FB"/>
    <w:rsid w:val="00543C2B"/>
    <w:rsid w:val="00547FD8"/>
    <w:rsid w:val="0057685E"/>
    <w:rsid w:val="00582203"/>
    <w:rsid w:val="0060534B"/>
    <w:rsid w:val="00606026"/>
    <w:rsid w:val="00622A5B"/>
    <w:rsid w:val="00630FB9"/>
    <w:rsid w:val="00635E1E"/>
    <w:rsid w:val="00637319"/>
    <w:rsid w:val="00664A3C"/>
    <w:rsid w:val="00670F38"/>
    <w:rsid w:val="006835BE"/>
    <w:rsid w:val="006841B2"/>
    <w:rsid w:val="006941D6"/>
    <w:rsid w:val="006A5E72"/>
    <w:rsid w:val="006C63B6"/>
    <w:rsid w:val="0070323B"/>
    <w:rsid w:val="007047E9"/>
    <w:rsid w:val="00711FD8"/>
    <w:rsid w:val="00726D11"/>
    <w:rsid w:val="0076023B"/>
    <w:rsid w:val="00762B42"/>
    <w:rsid w:val="00762E26"/>
    <w:rsid w:val="007812BA"/>
    <w:rsid w:val="007B5D0A"/>
    <w:rsid w:val="007B72F8"/>
    <w:rsid w:val="007B7701"/>
    <w:rsid w:val="007C296C"/>
    <w:rsid w:val="00800A09"/>
    <w:rsid w:val="00810671"/>
    <w:rsid w:val="00811F23"/>
    <w:rsid w:val="008146F4"/>
    <w:rsid w:val="00823CCF"/>
    <w:rsid w:val="008524A0"/>
    <w:rsid w:val="00864724"/>
    <w:rsid w:val="008A319F"/>
    <w:rsid w:val="008A338E"/>
    <w:rsid w:val="008A60AD"/>
    <w:rsid w:val="008B3AE5"/>
    <w:rsid w:val="00932BDC"/>
    <w:rsid w:val="00947406"/>
    <w:rsid w:val="00954BCD"/>
    <w:rsid w:val="00985ACE"/>
    <w:rsid w:val="00986FEF"/>
    <w:rsid w:val="0099634F"/>
    <w:rsid w:val="009A1066"/>
    <w:rsid w:val="009B2BE1"/>
    <w:rsid w:val="009F0D03"/>
    <w:rsid w:val="00A276F2"/>
    <w:rsid w:val="00A30924"/>
    <w:rsid w:val="00A3157B"/>
    <w:rsid w:val="00A660AC"/>
    <w:rsid w:val="00AC22F0"/>
    <w:rsid w:val="00AC2FA2"/>
    <w:rsid w:val="00AD604C"/>
    <w:rsid w:val="00AD6678"/>
    <w:rsid w:val="00AF3709"/>
    <w:rsid w:val="00B17F43"/>
    <w:rsid w:val="00B233C1"/>
    <w:rsid w:val="00B24025"/>
    <w:rsid w:val="00B24D57"/>
    <w:rsid w:val="00B35BA1"/>
    <w:rsid w:val="00B47CF7"/>
    <w:rsid w:val="00B529E2"/>
    <w:rsid w:val="00B565DF"/>
    <w:rsid w:val="00B65018"/>
    <w:rsid w:val="00B75E03"/>
    <w:rsid w:val="00B75EAF"/>
    <w:rsid w:val="00B77DDB"/>
    <w:rsid w:val="00BB5A78"/>
    <w:rsid w:val="00BF0CF7"/>
    <w:rsid w:val="00BF6ECA"/>
    <w:rsid w:val="00C133A7"/>
    <w:rsid w:val="00C15FC3"/>
    <w:rsid w:val="00C36B69"/>
    <w:rsid w:val="00C7476E"/>
    <w:rsid w:val="00C87AA9"/>
    <w:rsid w:val="00C956B5"/>
    <w:rsid w:val="00CA3F0E"/>
    <w:rsid w:val="00CB1336"/>
    <w:rsid w:val="00CC2BB9"/>
    <w:rsid w:val="00CE5DDC"/>
    <w:rsid w:val="00CF2164"/>
    <w:rsid w:val="00CF2418"/>
    <w:rsid w:val="00D05E3B"/>
    <w:rsid w:val="00D07462"/>
    <w:rsid w:val="00D07F02"/>
    <w:rsid w:val="00D2185A"/>
    <w:rsid w:val="00D2458C"/>
    <w:rsid w:val="00D40637"/>
    <w:rsid w:val="00DA10AB"/>
    <w:rsid w:val="00DB272F"/>
    <w:rsid w:val="00DD59E7"/>
    <w:rsid w:val="00DE498C"/>
    <w:rsid w:val="00DF0133"/>
    <w:rsid w:val="00DF46C6"/>
    <w:rsid w:val="00E05220"/>
    <w:rsid w:val="00E1009D"/>
    <w:rsid w:val="00E22F69"/>
    <w:rsid w:val="00E32B4A"/>
    <w:rsid w:val="00E401B1"/>
    <w:rsid w:val="00E40910"/>
    <w:rsid w:val="00E5173D"/>
    <w:rsid w:val="00E751C2"/>
    <w:rsid w:val="00E90218"/>
    <w:rsid w:val="00E94376"/>
    <w:rsid w:val="00E95507"/>
    <w:rsid w:val="00EA0415"/>
    <w:rsid w:val="00ED3563"/>
    <w:rsid w:val="00EE567C"/>
    <w:rsid w:val="00EF1366"/>
    <w:rsid w:val="00F054AB"/>
    <w:rsid w:val="00F05908"/>
    <w:rsid w:val="00F12519"/>
    <w:rsid w:val="00F174AB"/>
    <w:rsid w:val="00F243B6"/>
    <w:rsid w:val="00F2637F"/>
    <w:rsid w:val="00F4426A"/>
    <w:rsid w:val="00F71391"/>
    <w:rsid w:val="00F823CF"/>
    <w:rsid w:val="00F924EE"/>
    <w:rsid w:val="00F9688A"/>
    <w:rsid w:val="00FB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E5DF29"/>
  <w15:docId w15:val="{F6631AC5-1730-4F25-AA4F-20716860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Strong"/>
    <w:basedOn w:val="a0"/>
    <w:uiPriority w:val="22"/>
    <w:qFormat/>
    <w:rsid w:val="00185691"/>
    <w:rPr>
      <w:b/>
      <w:bCs/>
    </w:rPr>
  </w:style>
  <w:style w:type="character" w:styleId="ae">
    <w:name w:val="Emphasis"/>
    <w:basedOn w:val="a0"/>
    <w:uiPriority w:val="20"/>
    <w:qFormat/>
    <w:rsid w:val="00F2637F"/>
    <w:rPr>
      <w:i/>
      <w:iCs/>
    </w:rPr>
  </w:style>
  <w:style w:type="paragraph" w:styleId="af">
    <w:name w:val="No Spacing"/>
    <w:uiPriority w:val="1"/>
    <w:qFormat/>
    <w:rsid w:val="00AD604C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D2185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D2185A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0123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23AB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alla.kuznjetsova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оренда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4545</CharactersWithSpaces>
  <SharedDoc>false</SharedDoc>
  <HyperlinkBase>77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оренда дозвіл</dc:title>
  <dc:creator>Admin</dc:creator>
  <cp:lastModifiedBy>Корнійчук Олеся Михайлівна</cp:lastModifiedBy>
  <cp:revision>2</cp:revision>
  <cp:lastPrinted>2021-11-25T14:47:00Z</cp:lastPrinted>
  <dcterms:created xsi:type="dcterms:W3CDTF">2022-07-01T06:24:00Z</dcterms:created>
  <dcterms:modified xsi:type="dcterms:W3CDTF">2022-07-01T06:24:00Z</dcterms:modified>
</cp:coreProperties>
</file>