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E3" w:rsidRPr="001B34FD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25BB3BE1" wp14:editId="1AF4FBA2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6545E3" w:rsidRPr="001B34FD" w:rsidRDefault="006545E3" w:rsidP="006545E3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6545E3" w:rsidRPr="000D3A94" w:rsidRDefault="006545E3" w:rsidP="006545E3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76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en-US" w:bidi="en-US"/>
        </w:rPr>
        <w:t>I</w:t>
      </w: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6545E3" w:rsidRPr="001D5BF1" w:rsidRDefault="006545E3" w:rsidP="006545E3">
      <w:pPr>
        <w:widowControl w:val="0"/>
        <w:tabs>
          <w:tab w:val="left" w:pos="363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6545E3" w:rsidRPr="00EC7A39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6545E3" w:rsidRPr="00EC7A39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6545E3" w:rsidRPr="00E878D0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внесення змін у додаток до рішення Київської міської ради від 07.07.2020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</w:p>
    <w:p w:rsidR="006545E3" w:rsidRPr="009964C7" w:rsidRDefault="006545E3" w:rsidP="006545E3">
      <w:pPr>
        <w:widowControl w:val="0"/>
        <w:suppressAutoHyphens/>
        <w:autoSpaceDN w:val="0"/>
        <w:spacing w:after="0" w:line="240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№ 23/9102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6545E3" w:rsidRPr="001B34FD" w:rsidRDefault="006545E3" w:rsidP="006545E3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B73E1D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64, 66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 місті Києві від 16.03.2023 № 1-661/23</w:t>
      </w:r>
      <w:r w:rsidRPr="006545E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від 23.03.2023 № 1-711/23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6545E3" w:rsidRPr="00722678" w:rsidRDefault="006545E3" w:rsidP="006545E3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6545E3" w:rsidRPr="006E0BE6" w:rsidRDefault="006545E3" w:rsidP="006545E3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Виключити з додатка</w:t>
      </w:r>
      <w:r w:rsidRPr="00AC35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07.07.2020</w:t>
      </w:r>
      <w:r w:rsidRPr="00AC35F4"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№ 23/9102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 w:rsidR="007B504D"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654882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такого змісту: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6545E3" w:rsidRDefault="0037270F" w:rsidP="0037270F">
      <w:pPr>
        <w:pStyle w:val="Standard"/>
        <w:tabs>
          <w:tab w:val="left" w:pos="396"/>
        </w:tabs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6545E3" w:rsidRPr="00B73E1D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sz w:val="28"/>
          <w:szCs w:val="28"/>
          <w:lang w:val="uk-UA"/>
        </w:rPr>
        <w:t>17</w:t>
      </w:r>
      <w:r w:rsidRPr="00D72CB5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D72CB5">
        <w:rPr>
          <w:rFonts w:cs="Times New Roman"/>
          <w:sz w:val="28"/>
          <w:szCs w:val="28"/>
          <w:lang w:val="uk-UA"/>
        </w:rPr>
        <w:t>Тітаренко</w:t>
      </w:r>
      <w:proofErr w:type="spellEnd"/>
      <w:r w:rsidRPr="00D72CB5">
        <w:rPr>
          <w:rFonts w:cs="Times New Roman"/>
          <w:sz w:val="28"/>
          <w:szCs w:val="28"/>
          <w:lang w:val="uk-UA"/>
        </w:rPr>
        <w:t xml:space="preserve"> Юлія Іванівна</w:t>
      </w:r>
      <w:r w:rsidR="006545E3" w:rsidRPr="0037270F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37270F" w:rsidRPr="0037270F" w:rsidRDefault="0037270F" w:rsidP="0037270F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54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Камінська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Оксана Олександрівна.»</w:t>
      </w:r>
    </w:p>
    <w:p w:rsidR="006545E3" w:rsidRPr="00722678" w:rsidRDefault="006545E3" w:rsidP="006545E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6545E3" w:rsidRPr="00722678" w:rsidRDefault="006545E3" w:rsidP="006545E3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6545E3" w:rsidRPr="00722678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722678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Pr="001D5BF1" w:rsidRDefault="006545E3" w:rsidP="00E54558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6545E3" w:rsidRPr="001B34FD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Олександр ПЛУЖНИК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6545E3" w:rsidRPr="001D5BF1" w:rsidRDefault="006545E3" w:rsidP="006545E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6545E3" w:rsidRPr="001B34FD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Віктор КОНОНЕНКО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</w:p>
    <w:p w:rsidR="006545E3" w:rsidRPr="001D5BF1" w:rsidRDefault="006545E3" w:rsidP="006545E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54558" w:rsidRPr="00E54558" w:rsidRDefault="00E54558" w:rsidP="00E54558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E54558" w:rsidRPr="00E54558" w:rsidRDefault="00E54558" w:rsidP="00E5455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E54558" w:rsidRPr="00E54558" w:rsidRDefault="00E54558" w:rsidP="00E54558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E54558" w:rsidRPr="00E54558" w:rsidRDefault="00E54558" w:rsidP="00E54558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E54558" w:rsidRPr="00E54558" w:rsidRDefault="00E54558" w:rsidP="00E54558">
      <w:pPr>
        <w:spacing w:line="276" w:lineRule="auto"/>
      </w:pPr>
    </w:p>
    <w:p w:rsidR="00E54558" w:rsidRPr="00E54558" w:rsidRDefault="00E54558" w:rsidP="00E54558">
      <w:pPr>
        <w:spacing w:line="276" w:lineRule="auto"/>
      </w:pPr>
    </w:p>
    <w:p w:rsidR="006545E3" w:rsidRPr="001D5BF1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54558" w:rsidRDefault="00E54558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54558" w:rsidRDefault="00E54558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54558" w:rsidRDefault="00E54558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54558" w:rsidRDefault="00E54558" w:rsidP="006545E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6545E3" w:rsidRPr="00360888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від 07.07.2020 № 23/9102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Києва»»</w:t>
      </w:r>
    </w:p>
    <w:p w:rsidR="006545E3" w:rsidRPr="00AC35F4" w:rsidRDefault="006545E3" w:rsidP="006545E3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545E3" w:rsidTr="007E7605">
        <w:tc>
          <w:tcPr>
            <w:tcW w:w="4962" w:type="dxa"/>
          </w:tcPr>
          <w:p w:rsidR="006545E3" w:rsidRPr="00D72CB5" w:rsidRDefault="006545E3" w:rsidP="006545E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D72CB5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6545E3" w:rsidRPr="00D72CB5" w:rsidRDefault="006545E3" w:rsidP="006545E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D72CB5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6545E3" w:rsidRPr="00D72CB5" w:rsidRDefault="006545E3" w:rsidP="006545E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D72CB5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6545E3" w:rsidRPr="00D72CB5" w:rsidRDefault="006545E3" w:rsidP="006545E3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D72CB5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6545E3" w:rsidTr="007E7605">
        <w:tc>
          <w:tcPr>
            <w:tcW w:w="4962" w:type="dxa"/>
          </w:tcPr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Висоцький Віктор Вікторович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Анатолійович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Гетьман Юлія Володимирівна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Горобець Анатолій Леонтійович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Замковий Віталій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Карпенко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Єлєна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Василівна</w:t>
            </w:r>
          </w:p>
          <w:p w:rsidR="006545E3" w:rsidRPr="006545E3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545E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545E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 Пункт виключено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Кузнєцова Лариса Петрівна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Симоненко Леонід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Сушкевич Ярослав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Щелкунова Алла Олександрівна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Щербаков Юрій Дмитрович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Яремус-Байсалова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</w:t>
            </w:r>
          </w:p>
          <w:p w:rsidR="006545E3" w:rsidRPr="00D72CB5" w:rsidRDefault="006545E3" w:rsidP="006545E3">
            <w:pPr>
              <w:pStyle w:val="Standard"/>
              <w:tabs>
                <w:tab w:val="left" w:pos="396"/>
              </w:tabs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Михайлівна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16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r w:rsidRPr="00D72CB5">
              <w:rPr>
                <w:rFonts w:ascii="Times New Roman" w:hAnsi="Times New Roman"/>
                <w:sz w:val="28"/>
                <w:szCs w:val="28"/>
              </w:rPr>
              <w:t>Коваленко Інна Ігорівна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396"/>
              </w:tabs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  <w:r w:rsidRPr="00D72CB5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D72CB5">
              <w:rPr>
                <w:rFonts w:cs="Times New Roman"/>
                <w:sz w:val="28"/>
                <w:szCs w:val="28"/>
                <w:lang w:val="uk-UA"/>
              </w:rPr>
              <w:t xml:space="preserve"> Юлія Іванівна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D72C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>Якубова</w:t>
            </w:r>
            <w:proofErr w:type="spellEnd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>Інесса</w:t>
            </w:r>
            <w:proofErr w:type="spellEnd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 xml:space="preserve"> Ігорівна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Козак Микола Федорович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Пункт виключено</w:t>
            </w:r>
          </w:p>
          <w:p w:rsid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Лінькова</w:t>
            </w:r>
            <w:proofErr w:type="spellEnd"/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Наталія Миколаївна</w:t>
            </w:r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Тягній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Сергій Володимирович</w:t>
            </w:r>
          </w:p>
          <w:p w:rsid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Наталія Іванівна</w:t>
            </w:r>
          </w:p>
          <w:p w:rsidR="006545E3" w:rsidRP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24. Жук Катерина Анатоліївна</w:t>
            </w:r>
          </w:p>
          <w:p w:rsidR="006545E3" w:rsidRP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5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Камінська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Оксана Олександрівна</w:t>
            </w:r>
          </w:p>
          <w:p w:rsidR="007E7605" w:rsidRPr="00D72CB5" w:rsidRDefault="006545E3" w:rsidP="007E7605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5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26. Матвієнко Володимир Іванович</w:t>
            </w:r>
          </w:p>
        </w:tc>
        <w:tc>
          <w:tcPr>
            <w:tcW w:w="4961" w:type="dxa"/>
          </w:tcPr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Висоцький Віктор Вікторович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Анатолійович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Гетьман Юлія Володимирівна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Горобець Анатолій Леонтійович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Замковий Віталій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Карпенко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Єлєна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Василівна</w:t>
            </w:r>
          </w:p>
          <w:p w:rsidR="006545E3" w:rsidRPr="006545E3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545E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Пункт виключено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Кузнєцова Лариса Петрівна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Симоненко Леонід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Сушкевич Ярослав Олександрович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Щелкунова Алла Олександрівна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Щербаков Юрій Дмитрович</w:t>
            </w:r>
          </w:p>
          <w:p w:rsidR="006545E3" w:rsidRPr="00D72CB5" w:rsidRDefault="006545E3" w:rsidP="006545E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Яремус-Байсалова</w:t>
            </w:r>
            <w:proofErr w:type="spellEnd"/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</w:t>
            </w:r>
          </w:p>
          <w:p w:rsidR="006545E3" w:rsidRPr="00D72CB5" w:rsidRDefault="006545E3" w:rsidP="006545E3">
            <w:pPr>
              <w:pStyle w:val="Standard"/>
              <w:tabs>
                <w:tab w:val="left" w:pos="396"/>
              </w:tabs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72CB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Михайлівна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16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r w:rsidRPr="00D72CB5">
              <w:rPr>
                <w:rFonts w:ascii="Times New Roman" w:hAnsi="Times New Roman"/>
                <w:sz w:val="28"/>
                <w:szCs w:val="28"/>
              </w:rPr>
              <w:t>Коваленко Інна Ігорівна</w:t>
            </w:r>
          </w:p>
          <w:p w:rsidR="006545E3" w:rsidRPr="0037270F" w:rsidRDefault="006545E3" w:rsidP="006545E3">
            <w:pPr>
              <w:pStyle w:val="Standard"/>
              <w:tabs>
                <w:tab w:val="left" w:pos="396"/>
              </w:tabs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37270F">
              <w:rPr>
                <w:rFonts w:cs="Times New Roman"/>
                <w:b/>
                <w:sz w:val="28"/>
                <w:szCs w:val="28"/>
                <w:lang w:val="uk-UA"/>
              </w:rPr>
              <w:t xml:space="preserve">17. </w:t>
            </w:r>
            <w:r w:rsidR="0037270F" w:rsidRPr="0037270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Пункт виключено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sz w:val="28"/>
                <w:szCs w:val="28"/>
                <w:lang w:bidi="en-US"/>
              </w:rPr>
            </w:pPr>
            <w:r w:rsidRPr="00D72CB5">
              <w:rPr>
                <w:rFonts w:ascii="Times New Roman" w:hAnsi="Times New Roman"/>
                <w:sz w:val="28"/>
                <w:szCs w:val="28"/>
              </w:rPr>
              <w:t>1</w:t>
            </w:r>
            <w:r w:rsidRPr="006545E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72C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>Якубова</w:t>
            </w:r>
            <w:proofErr w:type="spellEnd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>Інесса</w:t>
            </w:r>
            <w:proofErr w:type="spellEnd"/>
            <w:r w:rsidRPr="00D72CB5">
              <w:rPr>
                <w:rFonts w:ascii="Times New Roman" w:eastAsia="Andale Sans UI" w:hAnsi="Times New Roman"/>
                <w:sz w:val="28"/>
                <w:szCs w:val="28"/>
                <w:lang w:bidi="en-US"/>
              </w:rPr>
              <w:t xml:space="preserve"> Ігорівна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Козак Микола Федорович</w:t>
            </w:r>
          </w:p>
          <w:p w:rsid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Пункт виключено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21</w:t>
            </w:r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Лінькова</w:t>
            </w:r>
            <w:proofErr w:type="spellEnd"/>
            <w:r w:rsidRPr="00D72CB5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Наталія Миколаївна 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Тягній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Сергій Володимирович</w:t>
            </w:r>
          </w:p>
          <w:p w:rsid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D72C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Наталія Іванівна</w:t>
            </w:r>
          </w:p>
          <w:p w:rsidR="006545E3" w:rsidRPr="006545E3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24. Жук Катерина Анатоліївна</w:t>
            </w:r>
          </w:p>
          <w:p w:rsidR="006545E3" w:rsidRPr="0037270F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27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25.</w:t>
            </w:r>
            <w:r w:rsidR="0037270F" w:rsidRPr="0037270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Пункт виключено</w:t>
            </w:r>
          </w:p>
          <w:p w:rsidR="006545E3" w:rsidRPr="00D72CB5" w:rsidRDefault="006545E3" w:rsidP="006545E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6545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26. Матвієнко Володимир Іванович</w:t>
            </w:r>
          </w:p>
        </w:tc>
      </w:tr>
    </w:tbl>
    <w:p w:rsidR="007E7605" w:rsidRDefault="007E7605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7E7605" w:rsidRDefault="007E7605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30EA8" w:rsidRDefault="007E7605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  <w:r w:rsidR="00D30EA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Київської</w:t>
      </w:r>
    </w:p>
    <w:p w:rsidR="00D30EA8" w:rsidRDefault="007E7605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міської ради з питань </w:t>
      </w:r>
      <w:r w:rsidR="00D30EA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</w:t>
      </w:r>
    </w:p>
    <w:p w:rsidR="006545E3" w:rsidRPr="00D30EA8" w:rsidRDefault="00D30EA8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законності</w:t>
      </w:r>
      <w:r w:rsidR="007E7605">
        <w:rPr>
          <w:rFonts w:ascii="Times New Roman" w:eastAsia="Andale Sans UI" w:hAnsi="Times New Roman"/>
          <w:kern w:val="3"/>
          <w:sz w:val="28"/>
          <w:szCs w:val="28"/>
          <w:lang w:bidi="en-US"/>
        </w:rPr>
        <w:t>, правопорядку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 зв</w:t>
      </w:r>
      <w:r w:rsidRPr="00D30EA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</w:p>
    <w:p w:rsidR="007E7605" w:rsidRPr="007E7605" w:rsidRDefault="007E7605" w:rsidP="007E76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із правоохоронними органами                           </w:t>
      </w:r>
      <w:r w:rsidR="00D30EA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Олександр ПЛУЖНИК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D30EA8" w:rsidRDefault="00D30EA8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D30EA8" w:rsidRDefault="00D30EA8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6545E3" w:rsidRPr="00AC35F4" w:rsidRDefault="006545E3" w:rsidP="006545E3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від 07.07.2020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23/9102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6545E3" w:rsidRPr="00C20135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1D5BF1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6545E3" w:rsidRDefault="006545E3" w:rsidP="006545E3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D529A">
        <w:rPr>
          <w:rFonts w:ascii="Times New Roman" w:hAnsi="Times New Roman"/>
          <w:sz w:val="28"/>
          <w:szCs w:val="28"/>
        </w:rPr>
        <w:t xml:space="preserve">Відповідно до частини четвертої статті 64 </w:t>
      </w:r>
      <w:r w:rsidRPr="0060750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Закону України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судоустрій і статус суддів» від 02.06.2016 №1402-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val="en-US" w:bidi="en-US"/>
        </w:rPr>
        <w:t>VIII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(далі – Закон)</w:t>
      </w:r>
      <w:r w:rsidRPr="003D529A">
        <w:rPr>
          <w:rFonts w:ascii="Times New Roman" w:hAnsi="Times New Roman"/>
          <w:sz w:val="28"/>
          <w:szCs w:val="28"/>
        </w:rPr>
        <w:t xml:space="preserve">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6545E3" w:rsidRDefault="006545E3" w:rsidP="006545E3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Підстави і порядок увільнення від виконання обов'язків присяжного врегульовано статтею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66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Закону.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Так, відповідно до пункту четвертого частини другої статті 66 Закону голова суду увільняє особу від виконання обов’язків присяжного, якщо визнає поважними причини, на які вона посилається.</w:t>
      </w:r>
    </w:p>
    <w:p w:rsidR="00D30EA8" w:rsidRPr="00D30EA8" w:rsidRDefault="00D30EA8" w:rsidP="00D30EA8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132E0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Територіальне управління  Державної судової адміністрації України в місті  Києві (далі - Управління) звернулось до Київської міської ради з поданням 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>16.03.2023 № 1-661/23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 від 20.03.2023 № 08/7761) щодо виключення зі списку присяжних Святошинського районного суду міста Києва КАМІНСЬКОЇ Оксани Олександрівни</w:t>
      </w:r>
      <w:r w:rsidRPr="00497E03">
        <w:rPr>
          <w:rFonts w:ascii="Times New Roman" w:eastAsia="Andale Sans UI" w:hAnsi="Times New Roman"/>
          <w:sz w:val="28"/>
          <w:szCs w:val="28"/>
          <w:lang w:bidi="en-US"/>
        </w:rPr>
        <w:t>,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у зв’язку</w:t>
      </w:r>
      <w:r w:rsidRPr="00D30EA8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з увільненням її від виконання обов’язків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присяжної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наказом голови Святошинського районного суду міста Києва від </w:t>
      </w:r>
      <w:r w:rsidR="00705459">
        <w:rPr>
          <w:rFonts w:ascii="Times New Roman" w:eastAsia="Andale Sans UI" w:hAnsi="Times New Roman"/>
          <w:sz w:val="28"/>
          <w:szCs w:val="28"/>
          <w:lang w:bidi="en-US"/>
        </w:rPr>
        <w:t> 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22.02.2023 № 15-од, та з поданням 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>від 23.03.2023 № 1-711/23 (</w:t>
      </w:r>
      <w:proofErr w:type="spellStart"/>
      <w:r w:rsidR="00E07EEE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E07EEE">
        <w:rPr>
          <w:rFonts w:ascii="Times New Roman" w:eastAsia="Andale Sans UI" w:hAnsi="Times New Roman"/>
          <w:sz w:val="28"/>
          <w:szCs w:val="28"/>
          <w:lang w:bidi="en-US"/>
        </w:rPr>
        <w:t xml:space="preserve">. </w:t>
      </w:r>
      <w:r w:rsidR="004F0BC2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 w:rsidR="00705459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>27.03.2023 № 08/8392) щодо виключення зі списку присяжних Святошинського районного суду міста Києва ТІТАРЕНКО Юлії Іванівни</w:t>
      </w:r>
      <w:r w:rsidR="00E07EEE" w:rsidRPr="00497E03">
        <w:rPr>
          <w:rFonts w:ascii="Times New Roman" w:eastAsia="Andale Sans UI" w:hAnsi="Times New Roman"/>
          <w:sz w:val="28"/>
          <w:szCs w:val="28"/>
          <w:lang w:bidi="en-US"/>
        </w:rPr>
        <w:t>,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 xml:space="preserve"> у зв’язку</w:t>
      </w:r>
      <w:r w:rsidR="00E07EEE" w:rsidRPr="00D30EA8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 xml:space="preserve">з увільненням її від виконання обов’язків </w:t>
      </w:r>
      <w:proofErr w:type="spellStart"/>
      <w:r w:rsidR="00E07EEE">
        <w:rPr>
          <w:rFonts w:ascii="Times New Roman" w:eastAsia="Andale Sans UI" w:hAnsi="Times New Roman"/>
          <w:sz w:val="28"/>
          <w:szCs w:val="28"/>
          <w:lang w:bidi="en-US"/>
        </w:rPr>
        <w:t>присяжної</w:t>
      </w:r>
      <w:proofErr w:type="spellEnd"/>
      <w:r w:rsidR="00E07EEE">
        <w:rPr>
          <w:rFonts w:ascii="Times New Roman" w:eastAsia="Andale Sans UI" w:hAnsi="Times New Roman"/>
          <w:sz w:val="28"/>
          <w:szCs w:val="28"/>
          <w:lang w:bidi="en-US"/>
        </w:rPr>
        <w:t xml:space="preserve"> наказом голови Святошинського районного суду міста Києва від 13.02.2023 № 11-од.</w:t>
      </w:r>
    </w:p>
    <w:p w:rsidR="006545E3" w:rsidRDefault="006545E3" w:rsidP="006545E3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Розглянувши за дорученням </w:t>
      </w:r>
      <w:r w:rsidR="007B504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Київського міського голови </w:t>
      </w:r>
      <w:r w:rsidR="007B504D">
        <w:rPr>
          <w:rFonts w:ascii="Times New Roman" w:eastAsia="Andale Sans UI" w:hAnsi="Times New Roman"/>
          <w:sz w:val="28"/>
          <w:szCs w:val="28"/>
          <w:lang w:bidi="en-US"/>
        </w:rPr>
        <w:t xml:space="preserve">від 27.03.2023 №  08/8392 подання Управління від 23.03.2023 № 1-711/23, а також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подання Управління </w:t>
      </w:r>
      <w:r w:rsidR="00E07EEE" w:rsidRPr="00D13F1D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 w:rsidR="00E07EEE"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E07EEE" w:rsidRPr="00D13F1D">
        <w:rPr>
          <w:rFonts w:ascii="Times New Roman" w:eastAsia="Andale Sans UI" w:hAnsi="Times New Roman"/>
          <w:sz w:val="28"/>
          <w:szCs w:val="28"/>
          <w:lang w:bidi="en-US"/>
        </w:rPr>
        <w:t>16.03.2023 № 1-661/23</w:t>
      </w:r>
      <w:r w:rsidR="007B504D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4F0BC2">
        <w:rPr>
          <w:rFonts w:ascii="Times New Roman" w:eastAsia="Andale Sans UI" w:hAnsi="Times New Roman"/>
          <w:sz w:val="28"/>
          <w:szCs w:val="28"/>
          <w:lang w:bidi="en-US"/>
        </w:rPr>
        <w:t xml:space="preserve">за </w:t>
      </w:r>
      <w:r w:rsidR="007B504D">
        <w:rPr>
          <w:rFonts w:ascii="Times New Roman" w:eastAsia="Andale Sans UI" w:hAnsi="Times New Roman"/>
          <w:sz w:val="28"/>
          <w:szCs w:val="28"/>
          <w:lang w:bidi="en-US"/>
        </w:rPr>
        <w:t xml:space="preserve">дорученням </w:t>
      </w:r>
      <w:r w:rsidR="007B504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заступника міського голови – секретаря Київської міської ради </w:t>
      </w:r>
      <w:r w:rsidR="007B504D">
        <w:rPr>
          <w:rFonts w:ascii="Times New Roman" w:eastAsia="Andale Sans UI" w:hAnsi="Times New Roman"/>
          <w:sz w:val="28"/>
          <w:szCs w:val="28"/>
          <w:lang w:bidi="en-US"/>
        </w:rPr>
        <w:t>від  20.03.2023 № 08/7761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, </w:t>
      </w:r>
      <w:r w:rsidRPr="00B26D99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постійна комісія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(далі – постійна комісія)</w:t>
      </w:r>
      <w:r w:rsidRPr="00B26D9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підготувала </w:t>
      </w:r>
      <w:proofErr w:type="spellStart"/>
      <w:r w:rsidRPr="00B26D99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B26D9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4B591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«Про внесення змін у додаток до рішення Київської міської ради від </w:t>
      </w:r>
      <w:r w:rsidR="007B504D"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  <w:r w:rsidRPr="004B5917">
        <w:rPr>
          <w:rFonts w:ascii="Times New Roman" w:eastAsia="Andale Sans UI" w:hAnsi="Times New Roman"/>
          <w:kern w:val="3"/>
          <w:sz w:val="28"/>
          <w:szCs w:val="28"/>
          <w:lang w:bidi="en-US"/>
        </w:rPr>
        <w:t>07.07.2020 № 23/9102 «Про затвердження списку присяжних Святошинського  районного  суду міста Києва»</w:t>
      </w:r>
      <w:r w:rsidRPr="00B26D9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, яким пропонується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</w:t>
      </w:r>
      <w:r w:rsidRPr="00C2013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иключити з додатка до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цього </w:t>
      </w:r>
      <w:r w:rsidRPr="00C2013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рішення пункт</w:t>
      </w:r>
      <w:r w:rsidR="007B504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и</w:t>
      </w:r>
      <w:r w:rsidRPr="00C2013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такого зміс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ту: </w:t>
      </w:r>
    </w:p>
    <w:p w:rsidR="007B504D" w:rsidRPr="00705459" w:rsidRDefault="007B504D" w:rsidP="007B504D">
      <w:pPr>
        <w:pStyle w:val="Standard"/>
        <w:tabs>
          <w:tab w:val="left" w:pos="396"/>
        </w:tabs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705459"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cs="Times New Roman"/>
          <w:sz w:val="28"/>
          <w:szCs w:val="28"/>
          <w:lang w:val="uk-UA"/>
        </w:rPr>
        <w:t>17</w:t>
      </w:r>
      <w:r w:rsidRPr="00D72CB5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D72CB5">
        <w:rPr>
          <w:rFonts w:cs="Times New Roman"/>
          <w:sz w:val="28"/>
          <w:szCs w:val="28"/>
          <w:lang w:val="uk-UA"/>
        </w:rPr>
        <w:t>Тітаренко</w:t>
      </w:r>
      <w:proofErr w:type="spellEnd"/>
      <w:r w:rsidRPr="00D72CB5">
        <w:rPr>
          <w:rFonts w:cs="Times New Roman"/>
          <w:sz w:val="28"/>
          <w:szCs w:val="28"/>
          <w:lang w:val="uk-UA"/>
        </w:rPr>
        <w:t xml:space="preserve"> Юлія Іванівна</w:t>
      </w:r>
      <w:r w:rsidRPr="00705459"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7B504D" w:rsidRPr="0037270F" w:rsidRDefault="007B504D" w:rsidP="007B504D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54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Камінська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Оксана Олександрівна.»</w:t>
      </w:r>
    </w:p>
    <w:p w:rsidR="006545E3" w:rsidRDefault="006545E3" w:rsidP="0065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6545E3" w:rsidRDefault="006545E3" w:rsidP="004F0B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Цей </w:t>
      </w:r>
      <w:proofErr w:type="spellStart"/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кої міської ради має на меті  виключити зі списку присяжних Святоши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нського районн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ого суду міста Києва </w:t>
      </w:r>
      <w:r w:rsidR="00705459">
        <w:rPr>
          <w:rFonts w:ascii="Times New Roman" w:eastAsia="Andale Sans UI" w:hAnsi="Times New Roman"/>
          <w:sz w:val="28"/>
          <w:szCs w:val="28"/>
          <w:lang w:bidi="en-US"/>
        </w:rPr>
        <w:t>КАМІНСЬКУ Оксану Олександрівну та ТІТАРЕНКО Юлію Іванівну</w:t>
      </w:r>
      <w:r w:rsidR="00705459" w:rsidRPr="00497E03">
        <w:rPr>
          <w:rFonts w:ascii="Times New Roman" w:eastAsia="Andale Sans UI" w:hAnsi="Times New Roman"/>
          <w:sz w:val="28"/>
          <w:szCs w:val="28"/>
          <w:lang w:bidi="en-US"/>
        </w:rPr>
        <w:t>,</w:t>
      </w:r>
      <w:r w:rsidR="00705459">
        <w:rPr>
          <w:rFonts w:ascii="Times New Roman" w:eastAsia="Andale Sans UI" w:hAnsi="Times New Roman"/>
          <w:sz w:val="28"/>
          <w:szCs w:val="28"/>
          <w:lang w:bidi="en-US"/>
        </w:rPr>
        <w:t xml:space="preserve"> які увільнені від виконання </w:t>
      </w:r>
      <w:r w:rsidR="00705459">
        <w:rPr>
          <w:rFonts w:ascii="Times New Roman" w:eastAsia="Andale Sans UI" w:hAnsi="Times New Roman"/>
          <w:sz w:val="28"/>
          <w:szCs w:val="28"/>
          <w:lang w:bidi="en-US"/>
        </w:rPr>
        <w:lastRenderedPageBreak/>
        <w:t>обов’язків присяжних наказами голови Святошинського районного суду міста Києва від  22.02.2023 № 15-од та від 13.02.2023 № 11-од відповідно.</w:t>
      </w:r>
    </w:p>
    <w:p w:rsidR="006545E3" w:rsidRPr="00D7531D" w:rsidRDefault="006545E3" w:rsidP="006545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D7531D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Стан нормативно-правової бази у даній сфері правового регулювання</w:t>
      </w:r>
    </w:p>
    <w:p w:rsidR="006545E3" w:rsidRPr="00D7531D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кт</w:t>
      </w:r>
      <w:proofErr w:type="spellEnd"/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міської ради підготовлено відповідно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64, 66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Закону України «Про судоустрій і статус суддів».       </w:t>
      </w:r>
    </w:p>
    <w:p w:rsidR="006545E3" w:rsidRPr="00D7531D" w:rsidRDefault="006545E3" w:rsidP="006545E3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CE2202" w:rsidRDefault="006545E3" w:rsidP="006545E3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6545E3" w:rsidRPr="001B34FD" w:rsidRDefault="006545E3" w:rsidP="006545E3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6545E3" w:rsidRPr="00CE2202" w:rsidRDefault="006545E3" w:rsidP="00654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Прийняття рішення Київської міської ради  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«Про внесення змін у додаток до рішення Київс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ької міської ради від 07.07.2020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23/9102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забезпечить належні умови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для здійснення правосуддя за участі діючих присяжних.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6545E3" w:rsidRPr="000772FE" w:rsidRDefault="006545E3" w:rsidP="006545E3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правоохоронними органами –</w:t>
      </w: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Олександр ПЛУЖНИК</w:t>
      </w:r>
      <w:r w:rsidRPr="000772F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0772FE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6545E3" w:rsidRPr="001D5BF1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6545E3" w:rsidRDefault="006545E3" w:rsidP="00654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6545E3" w:rsidRDefault="006545E3" w:rsidP="006545E3">
      <w:pPr>
        <w:spacing w:after="0" w:line="240" w:lineRule="auto"/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Олександр ПЛУЖНИК</w:t>
      </w:r>
    </w:p>
    <w:p w:rsidR="006545E3" w:rsidRDefault="006545E3" w:rsidP="006545E3">
      <w:pPr>
        <w:widowControl w:val="0"/>
        <w:suppressAutoHyphens/>
        <w:autoSpaceDN w:val="0"/>
        <w:spacing w:after="0" w:line="276" w:lineRule="auto"/>
        <w:textAlignment w:val="baseline"/>
      </w:pPr>
    </w:p>
    <w:p w:rsidR="006545E3" w:rsidRDefault="006545E3" w:rsidP="006545E3"/>
    <w:p w:rsidR="006545E3" w:rsidRDefault="006545E3" w:rsidP="006545E3"/>
    <w:p w:rsidR="00590457" w:rsidRPr="00590457" w:rsidRDefault="00590457" w:rsidP="00590457">
      <w:pPr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90457">
        <w:rPr>
          <w:rFonts w:ascii="Times New Roman" w:eastAsiaTheme="minorHAnsi" w:hAnsi="Times New Roman"/>
          <w:sz w:val="28"/>
          <w:szCs w:val="28"/>
        </w:rPr>
        <w:t>Проєкт</w:t>
      </w:r>
      <w:proofErr w:type="spellEnd"/>
      <w:r w:rsidRPr="00590457">
        <w:rPr>
          <w:rFonts w:ascii="Times New Roman" w:eastAsiaTheme="minorHAnsi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</w:p>
    <w:p w:rsidR="00E344ED" w:rsidRDefault="00E344ED">
      <w:bookmarkStart w:id="0" w:name="_GoBack"/>
      <w:bookmarkEnd w:id="0"/>
    </w:p>
    <w:sectPr w:rsidR="00E344ED" w:rsidSect="00654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3"/>
    <w:rsid w:val="0037270F"/>
    <w:rsid w:val="004F0BC2"/>
    <w:rsid w:val="00590457"/>
    <w:rsid w:val="0064752D"/>
    <w:rsid w:val="006545E3"/>
    <w:rsid w:val="00705459"/>
    <w:rsid w:val="007B504D"/>
    <w:rsid w:val="007E7605"/>
    <w:rsid w:val="00D30EA8"/>
    <w:rsid w:val="00E07EEE"/>
    <w:rsid w:val="00E344ED"/>
    <w:rsid w:val="00E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D410-18EB-41CD-9859-AA82939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E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6545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65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5252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Tveritneva Olena</cp:lastModifiedBy>
  <cp:revision>4</cp:revision>
  <dcterms:created xsi:type="dcterms:W3CDTF">2023-03-28T07:35:00Z</dcterms:created>
  <dcterms:modified xsi:type="dcterms:W3CDTF">2023-04-13T09:25:00Z</dcterms:modified>
</cp:coreProperties>
</file>