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EFCEE92">
                <v:stroke joinstyle="miter"/>
                <v:path gradientshapeok="t" o:connecttype="rect"/>
              </v:shapetype>
              <v:shape id="Надпись 217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>
                <v:textbox style="mso-fit-shape-to-text:t">
                  <w:txbxContent>
                    <w:p w:rsidRPr="009C004B" w:rsidR="001B302E" w:rsidP="001B302E" w:rsidRDefault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4041D5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4C1A7C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439530728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3BACD542">
                <v:stroke joinstyle="miter"/>
                <v:path gradientshapeok="t" o:connecttype="rect"/>
              </v:shapetype>
              <v:shape id="Shape 3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>
                <v:textbox inset="0,0,0,0">
                  <w:txbxContent>
                    <w:p w:rsidRPr="00E83898" w:rsidR="007A3146" w:rsidP="007A3146" w:rsidRDefault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E83898">
                        <w:rPr>
                          <w:bCs/>
                          <w:sz w:val="24"/>
                          <w:szCs w:val="24"/>
                        </w:rPr>
                        <w:t xml:space="preserve">439530728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4C1A7C" w:rsidRPr="0078049C" w:rsidRDefault="004C1A7C" w:rsidP="004C1A7C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4C1A7C" w:rsidRPr="00A571BC" w:rsidRDefault="004C1A7C" w:rsidP="004C1A7C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4C1A7C" w:rsidRPr="00827DF8" w:rsidRDefault="004C1A7C" w:rsidP="004C1A7C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4C1A7C" w:rsidRPr="00E87442" w:rsidRDefault="004C1A7C" w:rsidP="004C1A7C">
      <w:pPr>
        <w:ind w:firstLine="709"/>
        <w:jc w:val="both"/>
        <w:rPr>
          <w:sz w:val="28"/>
          <w:szCs w:val="28"/>
          <w:lang w:val="uk-UA"/>
        </w:rPr>
      </w:pPr>
    </w:p>
    <w:p w:rsidR="001B302E" w:rsidRPr="00BC2555" w:rsidRDefault="004C1A7C" w:rsidP="004C1A7C">
      <w:pPr>
        <w:pStyle w:val="a3"/>
        <w:ind w:firstLine="567"/>
        <w:rPr>
          <w:b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 xml:space="preserve">віднести </w:t>
      </w:r>
      <w:r w:rsidRPr="00C35D93">
        <w:rPr>
          <w:szCs w:val="28"/>
          <w:lang w:val="uk-UA"/>
        </w:rPr>
        <w:t>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F347EA">
        <w:rPr>
          <w:bCs/>
          <w:szCs w:val="28"/>
          <w:lang w:val="uk-UA"/>
        </w:rPr>
        <w:t>439530728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4C1A7C" w:rsidRDefault="004C1A7C" w:rsidP="004C1A7C">
      <w:pPr>
        <w:pStyle w:val="a3"/>
        <w:ind w:firstLine="567"/>
        <w:rPr>
          <w:b/>
          <w:lang w:val="uk-UA"/>
        </w:rPr>
      </w:pPr>
    </w:p>
    <w:p w:rsidR="004C1A7C" w:rsidRPr="00BC2555" w:rsidRDefault="004C1A7C" w:rsidP="004C1A7C">
      <w:pPr>
        <w:pStyle w:val="a3"/>
        <w:ind w:firstLine="567"/>
        <w:rPr>
          <w:b/>
          <w:lang w:val="uk-UA"/>
        </w:rPr>
      </w:pPr>
    </w:p>
    <w:p w:rsidR="004C1A7C" w:rsidRPr="00BF0458" w:rsidRDefault="004C1A7C" w:rsidP="004C1A7C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 xml:space="preserve">2. </w:t>
      </w:r>
      <w:r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Pr="00BF0458">
        <w:rPr>
          <w:lang w:val="uk-UA"/>
        </w:rPr>
        <w:t xml:space="preserve">жити заходів щодо державної реєстрації права </w:t>
      </w:r>
      <w:r>
        <w:rPr>
          <w:lang w:val="uk-UA"/>
        </w:rPr>
        <w:t xml:space="preserve">комунальної власності територіальної громади м. Києва на </w:t>
      </w:r>
      <w:r w:rsidRPr="00BF0458">
        <w:rPr>
          <w:lang w:val="uk-UA"/>
        </w:rPr>
        <w:t>земельн</w:t>
      </w:r>
      <w:r>
        <w:rPr>
          <w:lang w:val="uk-UA"/>
        </w:rPr>
        <w:t xml:space="preserve">і </w:t>
      </w:r>
      <w:r w:rsidRPr="00BF0458">
        <w:rPr>
          <w:lang w:val="uk-UA"/>
        </w:rPr>
        <w:t>ділянк</w:t>
      </w:r>
      <w:r>
        <w:rPr>
          <w:lang w:val="uk-UA"/>
        </w:rPr>
        <w:t xml:space="preserve">и згідно з додатком до цього рішення  </w:t>
      </w:r>
      <w:r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4C1A7C" w:rsidRPr="00124B8C" w:rsidRDefault="004C1A7C" w:rsidP="004C1A7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>
        <w:rPr>
          <w:snapToGrid w:val="0"/>
          <w:sz w:val="28"/>
          <w:lang w:val="uk-UA"/>
        </w:rPr>
        <w:t>містоплану</w:t>
      </w:r>
      <w:r w:rsidRPr="001556D8">
        <w:rPr>
          <w:snapToGrid w:val="0"/>
          <w:sz w:val="28"/>
          <w:lang w:val="uk-UA"/>
        </w:rPr>
        <w:t>вання</w:t>
      </w:r>
      <w:proofErr w:type="spellEnd"/>
      <w:r w:rsidRPr="001556D8">
        <w:rPr>
          <w:snapToGrid w:val="0"/>
          <w:sz w:val="28"/>
          <w:lang w:val="uk-UA"/>
        </w:rPr>
        <w:t xml:space="preserve"> та земельних відносин.</w:t>
      </w:r>
    </w:p>
    <w:p w:rsidR="004C1A7C" w:rsidRDefault="004C1A7C" w:rsidP="004C1A7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4C1A7C" w:rsidRDefault="004C1A7C" w:rsidP="004C1A7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4C1A7C" w:rsidTr="009F172C">
        <w:tc>
          <w:tcPr>
            <w:tcW w:w="5083" w:type="dxa"/>
          </w:tcPr>
          <w:p w:rsidR="004C1A7C" w:rsidRDefault="004C1A7C" w:rsidP="009F172C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4C1A7C" w:rsidRDefault="004C1A7C" w:rsidP="009F172C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4C1A7C" w:rsidRPr="00124B8C" w:rsidRDefault="004C1A7C" w:rsidP="004C1A7C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4C1A7C" w:rsidRDefault="004C1A7C" w:rsidP="004C1A7C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jc w:val="both"/>
        <w:rPr>
          <w:bCs/>
          <w:color w:val="000000"/>
          <w:sz w:val="28"/>
          <w:szCs w:val="28"/>
          <w:lang w:val="uk-UA" w:eastAsia="uk-UA"/>
        </w:rPr>
        <w:sectPr w:rsidR="004C1A7C" w:rsidSect="000F1E59">
          <w:pgSz w:w="11906" w:h="16838"/>
          <w:pgMar w:top="1276" w:right="595" w:bottom="1843" w:left="1701" w:header="720" w:footer="720" w:gutter="0"/>
          <w:cols w:space="720"/>
        </w:sectPr>
      </w:pPr>
    </w:p>
    <w:p w:rsidR="004C1A7C" w:rsidRDefault="004C1A7C" w:rsidP="004C1A7C">
      <w:pPr>
        <w:jc w:val="right"/>
        <w:rPr>
          <w:b/>
          <w:bCs/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ind w:left="284" w:hanging="142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4C1A7C" w:rsidRDefault="004C1A7C" w:rsidP="004C1A7C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3980"/>
      </w:tblGrid>
      <w:tr w:rsidR="004C1A7C" w:rsidTr="009F172C">
        <w:tc>
          <w:tcPr>
            <w:tcW w:w="5812" w:type="dxa"/>
          </w:tcPr>
          <w:p w:rsidR="004C1A7C" w:rsidRDefault="004C1A7C" w:rsidP="009F17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4C1A7C" w:rsidRDefault="004C1A7C" w:rsidP="009F17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4C1A7C" w:rsidRDefault="004C1A7C" w:rsidP="009F17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111" w:type="dxa"/>
            <w:gridSpan w:val="2"/>
          </w:tcPr>
          <w:p w:rsidR="004C1A7C" w:rsidRDefault="004C1A7C" w:rsidP="009F172C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1A7C" w:rsidRDefault="004C1A7C" w:rsidP="009F172C">
            <w:pPr>
              <w:ind w:right="112"/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1A7C" w:rsidRPr="00E83898" w:rsidRDefault="004C1A7C" w:rsidP="009F172C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C1A7C" w:rsidTr="009F172C">
        <w:tc>
          <w:tcPr>
            <w:tcW w:w="5812" w:type="dxa"/>
          </w:tcPr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4C1A7C" w:rsidRDefault="004C1A7C" w:rsidP="009F172C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111" w:type="dxa"/>
            <w:gridSpan w:val="2"/>
          </w:tcPr>
          <w:p w:rsidR="004C1A7C" w:rsidRPr="00BA31A0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BA31A0" w:rsidRDefault="004C1A7C" w:rsidP="009F172C">
            <w:pPr>
              <w:ind w:right="112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BA31A0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E83898" w:rsidRDefault="004C1A7C" w:rsidP="009F172C">
            <w:pPr>
              <w:ind w:right="112"/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4C1A7C" w:rsidRPr="00F6609B" w:rsidTr="009F172C">
        <w:tc>
          <w:tcPr>
            <w:tcW w:w="5943" w:type="dxa"/>
            <w:gridSpan w:val="2"/>
          </w:tcPr>
          <w:p w:rsidR="004C1A7C" w:rsidRPr="00F6609B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1A7C" w:rsidRPr="00F6609B" w:rsidRDefault="004C1A7C" w:rsidP="009F172C">
            <w:pPr>
              <w:spacing w:line="256" w:lineRule="auto"/>
              <w:ind w:left="-104" w:right="112" w:firstLine="104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4C1A7C" w:rsidRPr="00F6609B" w:rsidRDefault="004C1A7C" w:rsidP="009F172C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4C1A7C" w:rsidRPr="00F6609B" w:rsidRDefault="004C1A7C" w:rsidP="009F172C">
            <w:pPr>
              <w:spacing w:line="256" w:lineRule="auto"/>
              <w:ind w:right="112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4C1A7C" w:rsidRPr="00F6609B" w:rsidRDefault="004C1A7C" w:rsidP="009F172C">
            <w:pPr>
              <w:ind w:right="112"/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80" w:type="dxa"/>
          </w:tcPr>
          <w:p w:rsidR="004C1A7C" w:rsidRPr="00F6609B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4C1A7C" w:rsidRPr="007A06AE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4C1A7C" w:rsidRPr="00F6609B" w:rsidRDefault="004C1A7C" w:rsidP="009F172C">
            <w:pPr>
              <w:ind w:right="112"/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4C1A7C" w:rsidRDefault="004C1A7C" w:rsidP="004C1A7C">
      <w:pPr>
        <w:ind w:right="112"/>
        <w:jc w:val="both"/>
        <w:rPr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4C1A7C" w:rsidRPr="008C630E" w:rsidRDefault="004C1A7C" w:rsidP="004C1A7C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ind w:right="112" w:firstLine="142"/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4C1A7C" w:rsidRPr="008C630E" w:rsidRDefault="004C1A7C" w:rsidP="004C1A7C">
      <w:pPr>
        <w:ind w:right="112"/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4C1A7C" w:rsidTr="009F172C">
        <w:tc>
          <w:tcPr>
            <w:tcW w:w="5245" w:type="dxa"/>
          </w:tcPr>
          <w:p w:rsidR="004C1A7C" w:rsidRPr="008C630E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4C1A7C" w:rsidRPr="008C630E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proofErr w:type="spellStart"/>
            <w:r>
              <w:rPr>
                <w:snapToGrid w:val="0"/>
                <w:sz w:val="28"/>
                <w:lang w:val="uk-UA"/>
              </w:rPr>
              <w:t>містоплану</w:t>
            </w:r>
            <w:r w:rsidRPr="001556D8">
              <w:rPr>
                <w:snapToGrid w:val="0"/>
                <w:sz w:val="28"/>
                <w:lang w:val="uk-UA"/>
              </w:rPr>
              <w:t>вання</w:t>
            </w:r>
            <w:proofErr w:type="spellEnd"/>
          </w:p>
          <w:p w:rsidR="004C1A7C" w:rsidRPr="008C630E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78" w:type="dxa"/>
          </w:tcPr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1A7C" w:rsidTr="009F172C">
        <w:tc>
          <w:tcPr>
            <w:tcW w:w="5245" w:type="dxa"/>
          </w:tcPr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78" w:type="dxa"/>
          </w:tcPr>
          <w:p w:rsidR="004C1A7C" w:rsidRPr="00E83898" w:rsidRDefault="004C1A7C" w:rsidP="009F172C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C1A7C" w:rsidTr="009F172C">
        <w:tc>
          <w:tcPr>
            <w:tcW w:w="5245" w:type="dxa"/>
          </w:tcPr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78" w:type="dxa"/>
          </w:tcPr>
          <w:p w:rsidR="004C1A7C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4C1A7C" w:rsidRPr="00E83898" w:rsidRDefault="004C1A7C" w:rsidP="009F172C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4C1A7C" w:rsidTr="009F172C">
        <w:tc>
          <w:tcPr>
            <w:tcW w:w="5245" w:type="dxa"/>
          </w:tcPr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4C1A7C" w:rsidRDefault="004C1A7C" w:rsidP="009F172C">
            <w:pPr>
              <w:ind w:right="11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4C1A7C" w:rsidRDefault="004C1A7C" w:rsidP="009F172C">
            <w:pPr>
              <w:ind w:right="112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78" w:type="dxa"/>
          </w:tcPr>
          <w:p w:rsidR="004C1A7C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4C1A7C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4C1A7C" w:rsidRDefault="004C1A7C" w:rsidP="009F172C">
            <w:pPr>
              <w:ind w:right="112"/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4C1A7C" w:rsidRPr="00E83898" w:rsidRDefault="004C1A7C" w:rsidP="009F172C">
            <w:pPr>
              <w:ind w:right="112"/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4C1A7C" w:rsidRDefault="004C1A7C" w:rsidP="004C1A7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4C1A7C" w:rsidRDefault="004C1A7C" w:rsidP="004C1A7C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4C1A7C" w:rsidRPr="00EC4839" w:rsidRDefault="004C1A7C" w:rsidP="004C1A7C">
      <w:pPr>
        <w:rPr>
          <w:sz w:val="28"/>
          <w:szCs w:val="28"/>
          <w:lang w:val="uk-UA" w:eastAsia="uk-UA"/>
        </w:rPr>
      </w:pPr>
    </w:p>
    <w:p w:rsidR="004C1A7C" w:rsidRDefault="004C1A7C" w:rsidP="004C1A7C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4C1A7C" w:rsidRDefault="004C1A7C" w:rsidP="00F347EA">
      <w:pPr>
        <w:rPr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F347EA">
        <w:rPr>
          <w:color w:val="000000"/>
          <w:sz w:val="28"/>
          <w:szCs w:val="28"/>
          <w:lang w:val="uk-UA" w:eastAsia="uk-UA"/>
        </w:rPr>
        <w:lastRenderedPageBreak/>
        <w:t xml:space="preserve"> </w:t>
      </w:r>
    </w:p>
    <w:p w:rsidR="001B302E" w:rsidRDefault="001B302E" w:rsidP="004C1A7C">
      <w:pPr>
        <w:pStyle w:val="a3"/>
        <w:ind w:firstLine="567"/>
        <w:rPr>
          <w:szCs w:val="28"/>
          <w:lang w:val="uk-UA" w:eastAsia="uk-UA"/>
        </w:rPr>
      </w:pPr>
    </w:p>
    <w:sectPr w:rsidR="001B302E" w:rsidSect="004C1A7C">
      <w:pgSz w:w="11906" w:h="16838"/>
      <w:pgMar w:top="851" w:right="59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0F1E59"/>
    <w:rsid w:val="001107F0"/>
    <w:rsid w:val="001817A8"/>
    <w:rsid w:val="001B302E"/>
    <w:rsid w:val="002E35C7"/>
    <w:rsid w:val="002E4B44"/>
    <w:rsid w:val="00372257"/>
    <w:rsid w:val="003F6162"/>
    <w:rsid w:val="004041D5"/>
    <w:rsid w:val="00431970"/>
    <w:rsid w:val="00455725"/>
    <w:rsid w:val="00487CFB"/>
    <w:rsid w:val="004A0FDB"/>
    <w:rsid w:val="004C1A7C"/>
    <w:rsid w:val="004C7992"/>
    <w:rsid w:val="00595D50"/>
    <w:rsid w:val="005A5759"/>
    <w:rsid w:val="00625F6B"/>
    <w:rsid w:val="00722410"/>
    <w:rsid w:val="007A3146"/>
    <w:rsid w:val="008C5E20"/>
    <w:rsid w:val="0091773D"/>
    <w:rsid w:val="00A05312"/>
    <w:rsid w:val="00BA31A0"/>
    <w:rsid w:val="00BC2555"/>
    <w:rsid w:val="00BE3FE4"/>
    <w:rsid w:val="00CD26B1"/>
    <w:rsid w:val="00DF0730"/>
    <w:rsid w:val="00E54B5D"/>
    <w:rsid w:val="00E83898"/>
    <w:rsid w:val="00EC4839"/>
    <w:rsid w:val="00ED3D0E"/>
    <w:rsid w:val="00EF51D3"/>
    <w:rsid w:val="00F347EA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F45D-5B0A-4CCE-88A8-B864B5D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МЦП</vt:lpstr>
      <vt:lpstr/>
    </vt:vector>
  </TitlesOfParts>
  <Manager>Управління землеустрою</Manager>
  <Company>ДЕПАРТАМЕНТ ЗЕМЕЛЬНИХ РЕСУРСІВ</Company>
  <LinksUpToDate>false</LinksUpToDate>
  <CharactersWithSpaces>2713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2021-11-25T14:27:00Z</cp:lastPrinted>
  <dcterms:created xsi:type="dcterms:W3CDTF">2023-07-11T11:05:00Z</dcterms:created>
  <dcterms:modified xsi:type="dcterms:W3CDTF">2023-07-11T11:05:00Z</dcterms:modified>
</cp:coreProperties>
</file>