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A82A20" w:rsidRDefault="0070402C">
      <w:pPr>
        <w:spacing w:line="1" w:lineRule="exact"/>
        <w:rPr>
          <w:color w:val="auto"/>
        </w:rPr>
      </w:pPr>
      <w:r w:rsidRPr="00A82A20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212F9301">
                <wp:simplePos x="0" y="0"/>
                <wp:positionH relativeFrom="page">
                  <wp:posOffset>5419090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B47ADD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433275990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6.7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wnh/G4AAAAAsBAAAPAAAA&#10;AAAAAAAAAAAAAOcDAABkcnMvZG93bnJldi54bWxQSwUGAAAAAAQABADzAAAA9AQAAAAA&#10;" filled="f" stroked="f">
                <v:textbox inset="0,0,0,0">
                  <w:txbxContent>
                    <w:p w14:paraId="08F8D065" w14:textId="1B47ADD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433275990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7BF96894" w:rsidR="004F0681" w:rsidRPr="00A82A20" w:rsidRDefault="007E3A44" w:rsidP="0070402C">
      <w:pPr>
        <w:pStyle w:val="30"/>
        <w:shd w:val="clear" w:color="auto" w:fill="auto"/>
        <w:ind w:left="993" w:firstLine="0"/>
        <w:rPr>
          <w:color w:val="auto"/>
          <w:sz w:val="36"/>
          <w:szCs w:val="36"/>
        </w:rPr>
      </w:pPr>
      <w:r w:rsidRPr="00A82A20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AB1DCE1">
            <wp:simplePos x="0" y="0"/>
            <wp:positionH relativeFrom="column">
              <wp:posOffset>4527550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A82A20">
        <w:rPr>
          <w:color w:val="auto"/>
          <w:sz w:val="36"/>
          <w:szCs w:val="36"/>
        </w:rPr>
        <w:t>ПОЯСНЮВАЛЬНА ЗАПИСКА</w:t>
      </w:r>
    </w:p>
    <w:p w14:paraId="1C6AE1A9" w14:textId="6276A088" w:rsidR="004F0681" w:rsidRPr="00A82A20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 xml:space="preserve">№ </w:t>
      </w:r>
      <w:r w:rsidR="00171641" w:rsidRPr="00D257B2">
        <w:rPr>
          <w:b/>
          <w:bCs/>
          <w:color w:val="auto"/>
          <w:sz w:val="24"/>
          <w:szCs w:val="24"/>
          <w:lang w:val="ru-RU"/>
        </w:rPr>
        <w:t>ПЗН-73322</w:t>
      </w:r>
      <w:r w:rsidRPr="00A82A20">
        <w:rPr>
          <w:b/>
          <w:bCs/>
          <w:color w:val="auto"/>
          <w:sz w:val="24"/>
          <w:szCs w:val="24"/>
        </w:rPr>
        <w:t xml:space="preserve"> від </w:t>
      </w:r>
      <w:r w:rsidR="006B5EC0" w:rsidRPr="00D257B2">
        <w:rPr>
          <w:b/>
          <w:bCs/>
          <w:color w:val="auto"/>
          <w:sz w:val="24"/>
          <w:szCs w:val="24"/>
          <w:lang w:val="ru-RU"/>
        </w:rPr>
        <w:t>25.12.2024</w:t>
      </w:r>
    </w:p>
    <w:p w14:paraId="4B5FE19E" w14:textId="411CD091" w:rsidR="004F0681" w:rsidRPr="00A82A20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до </w:t>
      </w:r>
      <w:proofErr w:type="spellStart"/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>у</w:t>
      </w:r>
      <w:proofErr w:type="spellEnd"/>
      <w:r w:rsidRPr="00A82A20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A82A20">
        <w:rPr>
          <w:noProof/>
          <w:color w:val="auto"/>
          <w:sz w:val="24"/>
          <w:szCs w:val="24"/>
        </w:rPr>
        <w:t xml:space="preserve"> </w:t>
      </w:r>
    </w:p>
    <w:p w14:paraId="3934308F" w14:textId="080A9C14" w:rsidR="00816AD3" w:rsidRDefault="00D257B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bCs/>
          <w:i/>
          <w:sz w:val="24"/>
          <w:szCs w:val="24"/>
        </w:rPr>
      </w:pPr>
      <w:r w:rsidRPr="00D257B2">
        <w:rPr>
          <w:b/>
          <w:bCs/>
          <w:i/>
          <w:sz w:val="24"/>
          <w:szCs w:val="24"/>
        </w:rPr>
        <w:t>Про відмову Лободі Вірі Олександрівні, Шершуну Костянтину Олександровичу в передачі у</w:t>
      </w:r>
      <w:r w:rsidR="00A97F8A">
        <w:rPr>
          <w:b/>
          <w:bCs/>
          <w:i/>
          <w:sz w:val="24"/>
          <w:szCs w:val="24"/>
        </w:rPr>
        <w:t xml:space="preserve"> спільну</w:t>
      </w:r>
      <w:r w:rsidRPr="00D257B2">
        <w:rPr>
          <w:b/>
          <w:bCs/>
          <w:i/>
          <w:sz w:val="24"/>
          <w:szCs w:val="24"/>
        </w:rPr>
        <w:t xml:space="preserve"> </w:t>
      </w:r>
      <w:r w:rsidR="00A97F8A">
        <w:rPr>
          <w:b/>
          <w:bCs/>
          <w:i/>
          <w:sz w:val="24"/>
          <w:szCs w:val="24"/>
        </w:rPr>
        <w:t>часткову</w:t>
      </w:r>
      <w:r w:rsidRPr="00D257B2">
        <w:rPr>
          <w:b/>
          <w:bCs/>
          <w:i/>
          <w:sz w:val="24"/>
          <w:szCs w:val="24"/>
        </w:rPr>
        <w:t xml:space="preserve"> власність земельної ділянки для будівн</w:t>
      </w:r>
      <w:r w:rsidR="001D000E">
        <w:rPr>
          <w:b/>
          <w:bCs/>
          <w:i/>
          <w:sz w:val="24"/>
          <w:szCs w:val="24"/>
        </w:rPr>
        <w:t xml:space="preserve">ицтва і обслуговування жилого </w:t>
      </w:r>
      <w:r w:rsidRPr="00D257B2">
        <w:rPr>
          <w:b/>
          <w:bCs/>
          <w:i/>
          <w:sz w:val="24"/>
          <w:szCs w:val="24"/>
        </w:rPr>
        <w:t xml:space="preserve">будинку, господарських будівель і споруд (присадибна ділянка) на    </w:t>
      </w:r>
      <w:r w:rsidR="00AA3A01" w:rsidRPr="00AA3A01">
        <w:rPr>
          <w:b/>
          <w:bCs/>
          <w:i/>
          <w:sz w:val="24"/>
          <w:szCs w:val="24"/>
        </w:rPr>
        <w:t xml:space="preserve">                         </w:t>
      </w:r>
      <w:r w:rsidRPr="00D257B2">
        <w:rPr>
          <w:b/>
          <w:bCs/>
          <w:i/>
          <w:sz w:val="24"/>
          <w:szCs w:val="24"/>
        </w:rPr>
        <w:t xml:space="preserve"> вул. Гродненській, 23 у Дніпровському районі міста Києва</w:t>
      </w:r>
    </w:p>
    <w:p w14:paraId="2079640D" w14:textId="77777777" w:rsidR="00D257B2" w:rsidRPr="00D257B2" w:rsidRDefault="00D257B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color w:val="auto"/>
          <w:sz w:val="24"/>
          <w:szCs w:val="24"/>
        </w:rPr>
      </w:pPr>
    </w:p>
    <w:p w14:paraId="2237A775" w14:textId="203B453B" w:rsidR="004F0681" w:rsidRPr="00A82A20" w:rsidRDefault="00604821" w:rsidP="00907F95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Фізична особа:</w:t>
      </w:r>
    </w:p>
    <w:p w14:paraId="0010D154" w14:textId="375FB108" w:rsidR="00907F95" w:rsidRPr="00A82A20" w:rsidRDefault="00907F95" w:rsidP="00907F95">
      <w:pPr>
        <w:pStyle w:val="1"/>
        <w:shd w:val="clear" w:color="auto" w:fill="auto"/>
        <w:spacing w:after="0"/>
        <w:rPr>
          <w:b/>
          <w:bCs/>
          <w:color w:val="auto"/>
          <w:sz w:val="24"/>
          <w:szCs w:val="24"/>
        </w:rPr>
      </w:pPr>
    </w:p>
    <w:tbl>
      <w:tblPr>
        <w:tblStyle w:val="aa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809"/>
      </w:tblGrid>
      <w:tr w:rsidR="00A82A20" w:rsidRPr="00A82A20" w14:paraId="38F63C45" w14:textId="77777777" w:rsidTr="004324B0">
        <w:trPr>
          <w:cantSplit/>
          <w:trHeight w:val="296"/>
        </w:trPr>
        <w:tc>
          <w:tcPr>
            <w:tcW w:w="3509" w:type="dxa"/>
          </w:tcPr>
          <w:p w14:paraId="34FFF8DE" w14:textId="34DBAEC8" w:rsidR="00907F95" w:rsidRPr="00A82A20" w:rsidRDefault="00D257B2" w:rsidP="00172848">
            <w:pPr>
              <w:pStyle w:val="1"/>
              <w:shd w:val="clear" w:color="auto" w:fill="auto"/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907F95" w:rsidRPr="00A82A20">
              <w:rPr>
                <w:i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6809" w:type="dxa"/>
          </w:tcPr>
          <w:p w14:paraId="72942903" w14:textId="67E40E58" w:rsidR="00907F95" w:rsidRPr="00D257B2" w:rsidRDefault="00907F95" w:rsidP="004041B4">
            <w:pPr>
              <w:pStyle w:val="a7"/>
              <w:rPr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D257B2">
              <w:rPr>
                <w:i/>
                <w:color w:val="auto"/>
                <w:sz w:val="24"/>
                <w:szCs w:val="24"/>
                <w:lang w:val="ru-RU"/>
              </w:rPr>
              <w:t xml:space="preserve">Лобода </w:t>
            </w:r>
            <w:proofErr w:type="spellStart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>Віра</w:t>
            </w:r>
            <w:proofErr w:type="spellEnd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>Олександрівна</w:t>
            </w:r>
            <w:proofErr w:type="spellEnd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>Шершун</w:t>
            </w:r>
            <w:proofErr w:type="spellEnd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>Костянтин</w:t>
            </w:r>
            <w:proofErr w:type="spellEnd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57B2">
              <w:rPr>
                <w:i/>
                <w:color w:val="auto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A82A20" w:rsidRPr="00A82A20" w14:paraId="4E91CB1F" w14:textId="77777777" w:rsidTr="004324B0">
        <w:trPr>
          <w:cantSplit/>
          <w:trHeight w:val="280"/>
        </w:trPr>
        <w:tc>
          <w:tcPr>
            <w:tcW w:w="3509" w:type="dxa"/>
          </w:tcPr>
          <w:p w14:paraId="5972F75C" w14:textId="12F85136" w:rsidR="00907F95" w:rsidRPr="00A82A20" w:rsidRDefault="00907F95" w:rsidP="0017284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en-US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809" w:type="dxa"/>
          </w:tcPr>
          <w:p w14:paraId="2A886B86" w14:textId="0A823061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від 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16.10.2024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№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433275990</w:t>
            </w:r>
          </w:p>
        </w:tc>
      </w:tr>
      <w:tr w:rsidR="00907F95" w:rsidRPr="00A82A20" w14:paraId="7EAB20B5" w14:textId="77777777" w:rsidTr="004324B0">
        <w:trPr>
          <w:cantSplit/>
          <w:trHeight w:val="280"/>
        </w:trPr>
        <w:tc>
          <w:tcPr>
            <w:tcW w:w="3509" w:type="dxa"/>
          </w:tcPr>
          <w:p w14:paraId="4A2A3D20" w14:textId="6774F091" w:rsidR="00907F95" w:rsidRPr="00A82A20" w:rsidRDefault="00907F95" w:rsidP="00172848">
            <w:pPr>
              <w:ind w:left="30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</w:p>
        </w:tc>
        <w:tc>
          <w:tcPr>
            <w:tcW w:w="6809" w:type="dxa"/>
          </w:tcPr>
          <w:p w14:paraId="5177DECC" w14:textId="646228C0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</w:pPr>
          </w:p>
        </w:tc>
      </w:tr>
    </w:tbl>
    <w:p w14:paraId="240C3A2D" w14:textId="77777777" w:rsidR="002438BA" w:rsidRPr="00A82A20" w:rsidRDefault="002438BA" w:rsidP="00907F95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726A9D3F" w14:textId="4EC425F5" w:rsidR="003A6EB2" w:rsidRPr="00A82A20" w:rsidRDefault="00604821" w:rsidP="004C0093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2. Відомості про земельну ділянку (</w:t>
      </w:r>
      <w:r w:rsidR="00123799">
        <w:rPr>
          <w:color w:val="auto"/>
          <w:sz w:val="24"/>
          <w:szCs w:val="24"/>
        </w:rPr>
        <w:t xml:space="preserve">кадастровий </w:t>
      </w:r>
      <w:r w:rsidRPr="00A82A20">
        <w:rPr>
          <w:color w:val="auto"/>
          <w:sz w:val="24"/>
          <w:szCs w:val="24"/>
        </w:rPr>
        <w:t xml:space="preserve">№ </w:t>
      </w:r>
      <w:r w:rsidR="00765699" w:rsidRPr="00A82A20">
        <w:rPr>
          <w:color w:val="auto"/>
          <w:sz w:val="24"/>
          <w:szCs w:val="24"/>
        </w:rPr>
        <w:t>8000000000:66:114:0003</w:t>
      </w:r>
      <w:r w:rsidRPr="00A82A20">
        <w:rPr>
          <w:color w:val="auto"/>
          <w:sz w:val="24"/>
          <w:szCs w:val="24"/>
        </w:rPr>
        <w:t>)</w:t>
      </w:r>
    </w:p>
    <w:tbl>
      <w:tblPr>
        <w:tblStyle w:val="aa"/>
        <w:tblW w:w="9918" w:type="dxa"/>
        <w:tblInd w:w="-176" w:type="dxa"/>
        <w:tblLook w:val="04A0" w:firstRow="1" w:lastRow="0" w:firstColumn="1" w:lastColumn="0" w:noHBand="0" w:noVBand="1"/>
      </w:tblPr>
      <w:tblGrid>
        <w:gridCol w:w="3491"/>
        <w:gridCol w:w="6427"/>
      </w:tblGrid>
      <w:tr w:rsidR="00A82A20" w:rsidRPr="00A82A20" w14:paraId="3C0DBDC3" w14:textId="77777777" w:rsidTr="00B269E1">
        <w:trPr>
          <w:cantSplit/>
          <w:trHeight w:val="309"/>
        </w:trPr>
        <w:tc>
          <w:tcPr>
            <w:tcW w:w="3491" w:type="dxa"/>
          </w:tcPr>
          <w:p w14:paraId="5F987785" w14:textId="2E46A7AF" w:rsidR="003A6EB2" w:rsidRPr="00A82A20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 xml:space="preserve">Місце розташування (адреса): </w:t>
            </w:r>
          </w:p>
        </w:tc>
        <w:tc>
          <w:tcPr>
            <w:tcW w:w="6427" w:type="dxa"/>
          </w:tcPr>
          <w:p w14:paraId="772E089F" w14:textId="255D60E3" w:rsidR="003A6EB2" w:rsidRPr="00B269E1" w:rsidRDefault="00576744" w:rsidP="0017284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Гродненська, 23 у Дніпровському районі міста Києва </w:t>
            </w:r>
          </w:p>
        </w:tc>
      </w:tr>
      <w:tr w:rsidR="00A82A20" w:rsidRPr="00A82A20" w14:paraId="7B4DCE54" w14:textId="77777777" w:rsidTr="00B269E1">
        <w:trPr>
          <w:cantSplit/>
          <w:trHeight w:val="309"/>
        </w:trPr>
        <w:tc>
          <w:tcPr>
            <w:tcW w:w="3491" w:type="dxa"/>
          </w:tcPr>
          <w:p w14:paraId="7635C15F" w14:textId="3A30E622" w:rsidR="003A6EB2" w:rsidRPr="00A82A20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427" w:type="dxa"/>
          </w:tcPr>
          <w:p w14:paraId="07484A0F" w14:textId="2CEF6B16" w:rsidR="003A6EB2" w:rsidRPr="00B269E1" w:rsidRDefault="003A6E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69E1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0,0723</w:t>
            </w:r>
            <w:r w:rsidR="00962103" w:rsidRPr="00B269E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A82A20" w:rsidRPr="00A82A20" w14:paraId="062CBA35" w14:textId="77777777" w:rsidTr="00B269E1">
        <w:trPr>
          <w:cantSplit/>
          <w:trHeight w:val="309"/>
        </w:trPr>
        <w:tc>
          <w:tcPr>
            <w:tcW w:w="3491" w:type="dxa"/>
          </w:tcPr>
          <w:p w14:paraId="72F16526" w14:textId="76C11041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A6EB2" w:rsidRPr="00A82A20">
              <w:rPr>
                <w:rFonts w:ascii="Times New Roman" w:hAnsi="Times New Roman" w:cs="Times New Roman"/>
                <w:i/>
                <w:color w:val="auto"/>
              </w:rPr>
              <w:t>Вид та термін користування:</w:t>
            </w:r>
          </w:p>
        </w:tc>
        <w:tc>
          <w:tcPr>
            <w:tcW w:w="6427" w:type="dxa"/>
          </w:tcPr>
          <w:p w14:paraId="31C24DBB" w14:textId="3BA7CECB" w:rsidR="003A6EB2" w:rsidRPr="00D257B2" w:rsidRDefault="00D257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>право в процесі оформлення (власність)</w:t>
            </w:r>
          </w:p>
        </w:tc>
      </w:tr>
      <w:tr w:rsidR="003A6EB2" w:rsidRPr="00A82A20" w14:paraId="2FFA54D1" w14:textId="77777777" w:rsidTr="00B269E1">
        <w:trPr>
          <w:cantSplit/>
          <w:trHeight w:val="309"/>
        </w:trPr>
        <w:tc>
          <w:tcPr>
            <w:tcW w:w="3491" w:type="dxa"/>
          </w:tcPr>
          <w:p w14:paraId="7CF02A5D" w14:textId="79F07AC8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D257B2" w:rsidRPr="0087217C">
              <w:rPr>
                <w:rFonts w:ascii="Times New Roman" w:hAnsi="Times New Roman" w:cs="Times New Roman"/>
                <w:i/>
                <w:color w:val="auto"/>
              </w:rPr>
              <w:t>Категорія земель:</w:t>
            </w:r>
          </w:p>
        </w:tc>
        <w:tc>
          <w:tcPr>
            <w:tcW w:w="6427" w:type="dxa"/>
          </w:tcPr>
          <w:p w14:paraId="24962AF2" w14:textId="3AA7162E" w:rsidR="003A6EB2" w:rsidRPr="00B269E1" w:rsidRDefault="00D257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</w:rPr>
              <w:t>землі житлової та громадської забудови</w:t>
            </w:r>
          </w:p>
        </w:tc>
      </w:tr>
      <w:tr w:rsidR="00F6386B" w:rsidRPr="00A82A20" w14:paraId="571FA69A" w14:textId="77777777" w:rsidTr="00B269E1">
        <w:trPr>
          <w:cantSplit/>
          <w:trHeight w:val="309"/>
        </w:trPr>
        <w:tc>
          <w:tcPr>
            <w:tcW w:w="3491" w:type="dxa"/>
          </w:tcPr>
          <w:p w14:paraId="0D6F16B4" w14:textId="1730E162" w:rsidR="00F6386B" w:rsidRDefault="00F6386B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87217C">
              <w:rPr>
                <w:rFonts w:ascii="Times New Roman" w:hAnsi="Times New Roman" w:cs="Times New Roman"/>
                <w:i/>
                <w:color w:val="auto"/>
              </w:rPr>
              <w:t xml:space="preserve">Цільове призначення:                    </w:t>
            </w:r>
          </w:p>
        </w:tc>
        <w:tc>
          <w:tcPr>
            <w:tcW w:w="6427" w:type="dxa"/>
          </w:tcPr>
          <w:p w14:paraId="79C6B521" w14:textId="236767BE" w:rsidR="00F6386B" w:rsidRDefault="00F6386B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02.01</w:t>
            </w: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F6386B">
              <w:rPr>
                <w:rFonts w:ascii="Times New Roman" w:hAnsi="Times New Roman" w:cs="Times New Roman"/>
                <w:bCs/>
                <w:i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07C676D" w14:textId="77777777" w:rsidR="003A6EB2" w:rsidRPr="00A82A20" w:rsidRDefault="003A6EB2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</w:p>
    <w:p w14:paraId="5F1142C4" w14:textId="77777777" w:rsidR="004F0681" w:rsidRPr="00A82A20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56343D79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before="240" w:after="40"/>
        <w:ind w:firstLine="38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962103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3668F9A7" w:rsidR="004F176B" w:rsidRPr="00A82A20" w:rsidRDefault="004F176B" w:rsidP="004F176B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A3A01" w:rsidRPr="00AA3A01">
        <w:rPr>
          <w:color w:val="auto"/>
          <w:sz w:val="24"/>
          <w:szCs w:val="24"/>
        </w:rPr>
        <w:t xml:space="preserve">                        </w:t>
      </w:r>
      <w:r w:rsidRPr="00A82A20">
        <w:rPr>
          <w:color w:val="auto"/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4155DC" w:rsidRPr="00A82A20">
        <w:rPr>
          <w:color w:val="auto"/>
          <w:sz w:val="24"/>
          <w:szCs w:val="24"/>
        </w:rPr>
        <w:t>проєкт</w:t>
      </w:r>
      <w:proofErr w:type="spellEnd"/>
      <w:r w:rsidR="00F6386B">
        <w:rPr>
          <w:color w:val="auto"/>
          <w:sz w:val="24"/>
          <w:szCs w:val="24"/>
        </w:rPr>
        <w:t xml:space="preserve"> рішення Київської міської ради «</w:t>
      </w:r>
      <w:r w:rsidR="00F6386B" w:rsidRPr="00F6386B">
        <w:rPr>
          <w:color w:val="auto"/>
          <w:sz w:val="24"/>
          <w:szCs w:val="24"/>
        </w:rPr>
        <w:t>Про відмову Лободі Вірі Олександрівні, Шершуну Костянтину Олександрович</w:t>
      </w:r>
      <w:r w:rsidR="006D027D">
        <w:rPr>
          <w:color w:val="auto"/>
          <w:sz w:val="24"/>
          <w:szCs w:val="24"/>
        </w:rPr>
        <w:t xml:space="preserve">у в передачі у спільну часткову </w:t>
      </w:r>
      <w:r w:rsidR="00F6386B" w:rsidRPr="00F6386B">
        <w:rPr>
          <w:color w:val="auto"/>
          <w:sz w:val="24"/>
          <w:szCs w:val="24"/>
        </w:rPr>
        <w:t>власність земельної ділянки для будівн</w:t>
      </w:r>
      <w:r w:rsidR="001D000E">
        <w:rPr>
          <w:color w:val="auto"/>
          <w:sz w:val="24"/>
          <w:szCs w:val="24"/>
        </w:rPr>
        <w:t xml:space="preserve">ицтва і обслуговування жилого </w:t>
      </w:r>
      <w:r w:rsidR="00F6386B" w:rsidRPr="00F6386B">
        <w:rPr>
          <w:color w:val="auto"/>
          <w:sz w:val="24"/>
          <w:szCs w:val="24"/>
        </w:rPr>
        <w:t>будинку, господарських будівель і споруд (присадибна ділянка)</w:t>
      </w:r>
      <w:r w:rsidR="00AA3A01" w:rsidRPr="00AA3A01">
        <w:rPr>
          <w:color w:val="auto"/>
          <w:sz w:val="24"/>
          <w:szCs w:val="24"/>
        </w:rPr>
        <w:t xml:space="preserve"> </w:t>
      </w:r>
      <w:r w:rsidR="00F6386B" w:rsidRPr="00F6386B">
        <w:rPr>
          <w:color w:val="auto"/>
          <w:sz w:val="24"/>
          <w:szCs w:val="24"/>
        </w:rPr>
        <w:t xml:space="preserve">на    </w:t>
      </w:r>
      <w:r w:rsidR="00AA3A01" w:rsidRPr="00AA3A01">
        <w:rPr>
          <w:color w:val="auto"/>
          <w:sz w:val="24"/>
          <w:szCs w:val="24"/>
        </w:rPr>
        <w:t xml:space="preserve">                                  </w:t>
      </w:r>
      <w:r w:rsidR="00F6386B" w:rsidRPr="00F6386B">
        <w:rPr>
          <w:color w:val="auto"/>
          <w:sz w:val="24"/>
          <w:szCs w:val="24"/>
        </w:rPr>
        <w:t xml:space="preserve"> вул. Гродненській, 23 у Дніпровському районі міста Києва</w:t>
      </w:r>
      <w:r w:rsidR="00F6386B">
        <w:rPr>
          <w:color w:val="auto"/>
          <w:sz w:val="24"/>
          <w:szCs w:val="24"/>
        </w:rPr>
        <w:t>».</w:t>
      </w:r>
    </w:p>
    <w:p w14:paraId="52862A77" w14:textId="77777777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240" w:after="120" w:line="233" w:lineRule="auto"/>
        <w:jc w:val="both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Мета прийняття рішення.</w:t>
      </w:r>
    </w:p>
    <w:p w14:paraId="49F4C15F" w14:textId="77777777" w:rsidR="00FB6192" w:rsidRPr="00A82A20" w:rsidRDefault="00FB6192" w:rsidP="00FB6192">
      <w:pPr>
        <w:pStyle w:val="1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0196821F" w14:textId="77777777" w:rsidR="00FB6192" w:rsidRPr="00A82A20" w:rsidRDefault="00FB6192" w:rsidP="00FB6192">
      <w:pPr>
        <w:pStyle w:val="1"/>
        <w:shd w:val="clear" w:color="auto" w:fill="auto"/>
        <w:spacing w:after="0" w:line="233" w:lineRule="auto"/>
        <w:ind w:firstLine="403"/>
        <w:jc w:val="both"/>
        <w:rPr>
          <w:color w:val="auto"/>
          <w:sz w:val="24"/>
          <w:szCs w:val="24"/>
        </w:rPr>
      </w:pPr>
    </w:p>
    <w:p w14:paraId="32B3F7A5" w14:textId="61232FB7" w:rsidR="00765699" w:rsidRPr="004C0093" w:rsidRDefault="00604821" w:rsidP="00B269E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3510"/>
        <w:gridCol w:w="6413"/>
      </w:tblGrid>
      <w:tr w:rsidR="00A82A20" w:rsidRPr="00A82A20" w14:paraId="500BE1E5" w14:textId="77777777" w:rsidTr="00B269E1">
        <w:trPr>
          <w:cantSplit/>
        </w:trPr>
        <w:tc>
          <w:tcPr>
            <w:tcW w:w="3510" w:type="dxa"/>
          </w:tcPr>
          <w:p w14:paraId="7F513716" w14:textId="78ED03F9" w:rsidR="003074E9" w:rsidRPr="00B269E1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Наявність будівель і споруд на </w:t>
            </w:r>
            <w:r w:rsidR="003074E9" w:rsidRPr="00B269E1">
              <w:rPr>
                <w:color w:val="auto"/>
                <w:sz w:val="24"/>
                <w:szCs w:val="24"/>
              </w:rPr>
              <w:t>ділянці:</w:t>
            </w:r>
          </w:p>
        </w:tc>
        <w:tc>
          <w:tcPr>
            <w:tcW w:w="6413" w:type="dxa"/>
          </w:tcPr>
          <w:p w14:paraId="69BB4325" w14:textId="719CD550" w:rsidR="003074E9" w:rsidRPr="00F6386B" w:rsidRDefault="00F6386B" w:rsidP="002801E0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14B55">
              <w:rPr>
                <w:i/>
                <w:color w:val="auto"/>
                <w:sz w:val="24"/>
                <w:szCs w:val="24"/>
              </w:rPr>
              <w:t>Зем</w:t>
            </w:r>
            <w:r w:rsidR="00D40A4A">
              <w:rPr>
                <w:i/>
                <w:color w:val="auto"/>
                <w:sz w:val="24"/>
                <w:szCs w:val="24"/>
              </w:rPr>
              <w:t>ельна ділянка забудована житловим</w:t>
            </w:r>
            <w:r w:rsidRPr="00414B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D40A4A">
              <w:rPr>
                <w:i/>
                <w:color w:val="auto"/>
                <w:sz w:val="24"/>
                <w:szCs w:val="24"/>
              </w:rPr>
              <w:t>будинком загальною площею 125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14B55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414B55">
              <w:rPr>
                <w:i/>
                <w:color w:val="auto"/>
                <w:sz w:val="24"/>
                <w:szCs w:val="24"/>
              </w:rPr>
              <w:t>.</w:t>
            </w:r>
            <w:r w:rsidRPr="00414B55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414B55">
              <w:rPr>
                <w:i/>
                <w:color w:val="auto"/>
                <w:sz w:val="24"/>
                <w:szCs w:val="24"/>
              </w:rPr>
              <w:t>м, який належи</w:t>
            </w:r>
            <w:r>
              <w:rPr>
                <w:i/>
                <w:color w:val="auto"/>
                <w:sz w:val="24"/>
                <w:szCs w:val="24"/>
              </w:rPr>
              <w:t xml:space="preserve">ть на праві </w:t>
            </w:r>
            <w:r w:rsidR="00D40A4A">
              <w:rPr>
                <w:i/>
                <w:color w:val="auto"/>
                <w:sz w:val="24"/>
                <w:szCs w:val="24"/>
              </w:rPr>
              <w:t>спільної часткової власності Лободі Вірі Олександрівні та Шершуну Костянтину Олександровичу</w:t>
            </w:r>
            <w:r w:rsidRPr="00414B55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</w:t>
            </w:r>
            <w:r w:rsidR="00D40A4A">
              <w:rPr>
                <w:i/>
                <w:color w:val="auto"/>
                <w:sz w:val="24"/>
                <w:szCs w:val="24"/>
              </w:rPr>
              <w:t xml:space="preserve"> нерухомого майна 2927541980000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</w:t>
            </w:r>
            <w:r w:rsidR="00D40A4A">
              <w:rPr>
                <w:i/>
                <w:color w:val="auto"/>
                <w:sz w:val="24"/>
                <w:szCs w:val="24"/>
              </w:rPr>
              <w:t>и про право власності від 25</w:t>
            </w:r>
            <w:r w:rsidRPr="00414B55">
              <w:rPr>
                <w:i/>
                <w:color w:val="auto"/>
                <w:sz w:val="24"/>
                <w:szCs w:val="24"/>
              </w:rPr>
              <w:t>.</w:t>
            </w:r>
            <w:r w:rsidR="00D40A4A">
              <w:rPr>
                <w:i/>
                <w:color w:val="auto"/>
                <w:sz w:val="24"/>
                <w:szCs w:val="24"/>
              </w:rPr>
              <w:t>04.2024 №№ 54813107, 54813257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2801E0">
              <w:rPr>
                <w:i/>
                <w:color w:val="auto"/>
                <w:sz w:val="24"/>
                <w:szCs w:val="24"/>
              </w:rPr>
              <w:t>(інформаційні довідки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 з Державного реєстру речових прав на нерухоме майно про реєстрацію права власності </w:t>
            </w:r>
            <w:r w:rsidR="002801E0">
              <w:rPr>
                <w:i/>
                <w:color w:val="auto"/>
                <w:sz w:val="24"/>
                <w:szCs w:val="24"/>
              </w:rPr>
              <w:t xml:space="preserve">                        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від </w:t>
            </w:r>
            <w:r w:rsidR="002801E0">
              <w:rPr>
                <w:i/>
                <w:color w:val="auto"/>
                <w:sz w:val="24"/>
                <w:szCs w:val="24"/>
              </w:rPr>
              <w:t xml:space="preserve">30.04.2024 </w:t>
            </w:r>
            <w:r w:rsidRPr="00414B55">
              <w:rPr>
                <w:i/>
                <w:color w:val="auto"/>
                <w:sz w:val="24"/>
                <w:szCs w:val="24"/>
              </w:rPr>
              <w:t>№</w:t>
            </w:r>
            <w:r w:rsidR="002801E0">
              <w:rPr>
                <w:i/>
                <w:color w:val="auto"/>
                <w:sz w:val="24"/>
                <w:szCs w:val="24"/>
              </w:rPr>
              <w:t>№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 </w:t>
            </w:r>
            <w:r w:rsidR="002801E0">
              <w:rPr>
                <w:i/>
                <w:color w:val="auto"/>
                <w:sz w:val="24"/>
                <w:szCs w:val="24"/>
              </w:rPr>
              <w:t>376623354, 376624576</w:t>
            </w:r>
            <w:r w:rsidRPr="00414B5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A82A20" w:rsidRPr="00A82A20" w14:paraId="187D6EDF" w14:textId="77777777" w:rsidTr="00F6386B">
        <w:trPr>
          <w:cantSplit/>
          <w:trHeight w:val="698"/>
        </w:trPr>
        <w:tc>
          <w:tcPr>
            <w:tcW w:w="3510" w:type="dxa"/>
          </w:tcPr>
          <w:p w14:paraId="72E5E6E7" w14:textId="3DA38B96" w:rsidR="003074E9" w:rsidRPr="00B269E1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3074E9" w:rsidRPr="00B269E1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413" w:type="dxa"/>
          </w:tcPr>
          <w:p w14:paraId="78D82E84" w14:textId="3261CEB3" w:rsidR="00210879" w:rsidRPr="00962103" w:rsidRDefault="003074E9" w:rsidP="00F6386B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Детальний план території відсутній</w:t>
            </w:r>
            <w:r w:rsidR="00962103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A82A20" w:rsidRPr="00A82A20" w14:paraId="039E72E9" w14:textId="77777777" w:rsidTr="00B269E1">
        <w:trPr>
          <w:cantSplit/>
        </w:trPr>
        <w:tc>
          <w:tcPr>
            <w:tcW w:w="3510" w:type="dxa"/>
          </w:tcPr>
          <w:p w14:paraId="2821DE8B" w14:textId="77777777" w:rsidR="007D6664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1F1330AA" w14:textId="793F4265" w:rsidR="003074E9" w:rsidRPr="00B269E1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E24BF" w:rsidRPr="00B269E1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413" w:type="dxa"/>
          </w:tcPr>
          <w:p w14:paraId="3E3EA075" w14:textId="46EB1A4D" w:rsidR="003074E9" w:rsidRPr="00A82A20" w:rsidRDefault="00F6386B" w:rsidP="00B269E1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A4766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           </w:t>
            </w:r>
            <w:r w:rsidRPr="00AA4766">
              <w:rPr>
                <w:i/>
                <w:color w:val="auto"/>
                <w:sz w:val="24"/>
                <w:szCs w:val="24"/>
              </w:rPr>
              <w:t>від 28.03.2002 № 370/1804, земельна ділянка за функціональним призначенням належить</w:t>
            </w:r>
            <w:r w:rsidRPr="006B3768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3A01">
              <w:rPr>
                <w:i/>
                <w:color w:val="auto"/>
                <w:sz w:val="24"/>
                <w:szCs w:val="24"/>
                <w:lang w:val="ru-RU"/>
              </w:rPr>
              <w:t>переважно</w:t>
            </w:r>
            <w:proofErr w:type="spellEnd"/>
            <w:r w:rsidRPr="00AA4766">
              <w:rPr>
                <w:i/>
                <w:color w:val="auto"/>
                <w:sz w:val="24"/>
                <w:szCs w:val="24"/>
              </w:rPr>
              <w:t xml:space="preserve"> до території житлової садибної за</w:t>
            </w:r>
            <w:r>
              <w:rPr>
                <w:i/>
                <w:color w:val="auto"/>
                <w:sz w:val="24"/>
                <w:szCs w:val="24"/>
              </w:rPr>
              <w:t>будови та част</w:t>
            </w:r>
            <w:r w:rsidR="00AA3A01">
              <w:rPr>
                <w:i/>
                <w:color w:val="auto"/>
                <w:sz w:val="24"/>
                <w:szCs w:val="24"/>
              </w:rPr>
              <w:t>ково до території житлової забудови багатоповерхової</w:t>
            </w:r>
            <w:r w:rsidRPr="00AA4766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A4766">
              <w:rPr>
                <w:i/>
                <w:color w:val="auto"/>
                <w:sz w:val="24"/>
                <w:szCs w:val="24"/>
                <w:lang w:val="ru-RU"/>
              </w:rPr>
              <w:t>(</w:t>
            </w:r>
            <w:r>
              <w:rPr>
                <w:i/>
                <w:color w:val="auto"/>
                <w:sz w:val="24"/>
                <w:szCs w:val="24"/>
              </w:rPr>
              <w:t>лист</w:t>
            </w:r>
            <w:r w:rsidRPr="00AA4766">
              <w:rPr>
                <w:i/>
                <w:color w:val="auto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</w:t>
            </w:r>
            <w:r w:rsidR="00AA3A01">
              <w:rPr>
                <w:i/>
                <w:color w:val="auto"/>
                <w:sz w:val="24"/>
                <w:szCs w:val="24"/>
              </w:rPr>
              <w:t>ої адміністрації) від 05.12</w:t>
            </w:r>
            <w:r w:rsidRPr="00AA4766">
              <w:rPr>
                <w:i/>
                <w:color w:val="auto"/>
                <w:sz w:val="24"/>
                <w:szCs w:val="24"/>
              </w:rPr>
              <w:t>.202</w:t>
            </w:r>
            <w:r w:rsidRPr="00AA4766">
              <w:rPr>
                <w:i/>
                <w:color w:val="auto"/>
                <w:sz w:val="24"/>
                <w:szCs w:val="24"/>
                <w:lang w:val="ru-RU"/>
              </w:rPr>
              <w:t>4</w:t>
            </w:r>
            <w:r w:rsidRPr="00AA4766">
              <w:rPr>
                <w:i/>
                <w:color w:val="auto"/>
                <w:sz w:val="24"/>
                <w:szCs w:val="24"/>
              </w:rPr>
              <w:t xml:space="preserve"> </w:t>
            </w:r>
            <w:r w:rsidR="00AA3A01">
              <w:rPr>
                <w:i/>
                <w:color w:val="auto"/>
                <w:sz w:val="24"/>
                <w:szCs w:val="24"/>
              </w:rPr>
              <w:t>№ 055-13583</w:t>
            </w:r>
            <w:r w:rsidRPr="00AA4766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A82A20" w:rsidRPr="00A82A20" w14:paraId="2539FDA0" w14:textId="77777777" w:rsidTr="00B269E1">
        <w:trPr>
          <w:cantSplit/>
        </w:trPr>
        <w:tc>
          <w:tcPr>
            <w:tcW w:w="3510" w:type="dxa"/>
          </w:tcPr>
          <w:p w14:paraId="70AB1647" w14:textId="6D9F05C7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413" w:type="dxa"/>
          </w:tcPr>
          <w:p w14:paraId="6E82A67D" w14:textId="6585CA62" w:rsidR="003074E9" w:rsidRPr="00A82A20" w:rsidRDefault="006C5164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210879" w:rsidRPr="00A82A20">
              <w:rPr>
                <w:i/>
                <w:color w:val="auto"/>
                <w:sz w:val="24"/>
                <w:szCs w:val="24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A82A20" w:rsidRPr="00A82A20" w14:paraId="0ECD5D1E" w14:textId="77777777" w:rsidTr="00B269E1">
        <w:trPr>
          <w:cantSplit/>
        </w:trPr>
        <w:tc>
          <w:tcPr>
            <w:tcW w:w="3510" w:type="dxa"/>
          </w:tcPr>
          <w:p w14:paraId="3CC3B279" w14:textId="15BF3FC9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413" w:type="dxa"/>
          </w:tcPr>
          <w:p w14:paraId="3AA2B382" w14:textId="091CD452" w:rsidR="003074E9" w:rsidRPr="00A82A20" w:rsidRDefault="00806490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962103">
              <w:rPr>
                <w:i/>
                <w:color w:val="auto"/>
                <w:sz w:val="24"/>
                <w:szCs w:val="24"/>
              </w:rPr>
              <w:t>не входить до зеленої зони.</w:t>
            </w:r>
          </w:p>
        </w:tc>
      </w:tr>
      <w:tr w:rsidR="00765699" w:rsidRPr="00A82A20" w14:paraId="6C4CB2D8" w14:textId="77777777" w:rsidTr="00B269E1">
        <w:trPr>
          <w:cantSplit/>
        </w:trPr>
        <w:tc>
          <w:tcPr>
            <w:tcW w:w="3510" w:type="dxa"/>
          </w:tcPr>
          <w:p w14:paraId="777A0809" w14:textId="4C2B68A9" w:rsidR="0076569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B269E1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413" w:type="dxa"/>
          </w:tcPr>
          <w:p w14:paraId="063F9FB8" w14:textId="77777777" w:rsidR="00F6386B" w:rsidRPr="004C74A2" w:rsidRDefault="00F6386B" w:rsidP="00F6386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1DEFB4F" w14:textId="77777777" w:rsidR="00F6386B" w:rsidRPr="004C74A2" w:rsidRDefault="00F6386B" w:rsidP="00F6386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17.04.2018 у справі № 826/8107/16, від 16.09.2021 у справі № 826/8847/16.</w:t>
            </w:r>
          </w:p>
          <w:p w14:paraId="1F932DB1" w14:textId="725BD8A4" w:rsidR="00765699" w:rsidRPr="00CB003F" w:rsidRDefault="00F6386B" w:rsidP="00F6386B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A82A20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A82A20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34A69604" w14:textId="77777777" w:rsidR="00F6386B" w:rsidRPr="00F6386B" w:rsidRDefault="00F6386B" w:rsidP="00F6386B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F6386B">
        <w:rPr>
          <w:color w:val="auto"/>
          <w:sz w:val="24"/>
          <w:szCs w:val="24"/>
        </w:rPr>
        <w:t>Загальні засади та порядок відмови у передачі у власність земельної ділянки визначено статтями 9, 118 Земельного кодексу України.</w:t>
      </w:r>
    </w:p>
    <w:p w14:paraId="2B8B1C70" w14:textId="414A8429" w:rsidR="00F6386B" w:rsidRPr="00F6386B" w:rsidRDefault="00F6386B" w:rsidP="00F6386B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F6386B">
        <w:rPr>
          <w:color w:val="auto"/>
          <w:sz w:val="24"/>
          <w:szCs w:val="24"/>
        </w:rPr>
        <w:t>Проєкт</w:t>
      </w:r>
      <w:proofErr w:type="spellEnd"/>
      <w:r w:rsidRPr="00F6386B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</w:t>
      </w:r>
      <w:r w:rsidR="00123799">
        <w:rPr>
          <w:color w:val="auto"/>
          <w:sz w:val="24"/>
          <w:szCs w:val="24"/>
        </w:rPr>
        <w:t xml:space="preserve"> </w:t>
      </w:r>
      <w:r w:rsidRPr="00F6386B">
        <w:rPr>
          <w:color w:val="auto"/>
          <w:sz w:val="24"/>
          <w:szCs w:val="24"/>
        </w:rPr>
        <w:t>не матиме впливу на життєдіяльність цієї категорії.</w:t>
      </w:r>
    </w:p>
    <w:p w14:paraId="12CEB85A" w14:textId="77777777" w:rsidR="00F6386B" w:rsidRPr="00F6386B" w:rsidRDefault="00F6386B" w:rsidP="00F6386B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F6386B">
        <w:rPr>
          <w:color w:val="auto"/>
          <w:sz w:val="24"/>
          <w:szCs w:val="24"/>
        </w:rPr>
        <w:t>Проєкт</w:t>
      </w:r>
      <w:proofErr w:type="spellEnd"/>
      <w:r w:rsidRPr="00F6386B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C9616AD" w14:textId="188CCF3D" w:rsidR="00F6386B" w:rsidRPr="00965A55" w:rsidRDefault="00F6386B" w:rsidP="00F6386B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F6386B">
        <w:rPr>
          <w:color w:val="auto"/>
          <w:sz w:val="24"/>
          <w:szCs w:val="24"/>
        </w:rPr>
        <w:t>Проєкт</w:t>
      </w:r>
      <w:proofErr w:type="spellEnd"/>
      <w:r w:rsidRPr="00F6386B">
        <w:rPr>
          <w:color w:val="auto"/>
          <w:sz w:val="24"/>
          <w:szCs w:val="24"/>
        </w:rPr>
        <w:t xml:space="preserve"> рішенн</w:t>
      </w:r>
      <w:r w:rsidR="001D000E">
        <w:rPr>
          <w:color w:val="auto"/>
          <w:sz w:val="24"/>
          <w:szCs w:val="24"/>
        </w:rPr>
        <w:t>я містить інформацію про фізичн</w:t>
      </w:r>
      <w:bookmarkStart w:id="0" w:name="_GoBack"/>
      <w:bookmarkEnd w:id="0"/>
      <w:r w:rsidR="001D000E">
        <w:rPr>
          <w:color w:val="auto"/>
          <w:sz w:val="24"/>
          <w:szCs w:val="24"/>
        </w:rPr>
        <w:t>их осіб</w:t>
      </w:r>
      <w:r w:rsidRPr="00F6386B">
        <w:rPr>
          <w:color w:val="auto"/>
          <w:sz w:val="24"/>
          <w:szCs w:val="24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A82A20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7FBE205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Рішення не тягне за собою</w:t>
      </w:r>
      <w:r w:rsidR="00831BB1" w:rsidRPr="00A82A20">
        <w:rPr>
          <w:color w:val="auto"/>
          <w:sz w:val="24"/>
          <w:szCs w:val="24"/>
        </w:rPr>
        <w:t xml:space="preserve"> жодних соціально-економічних та</w:t>
      </w:r>
      <w:r w:rsidRPr="00A82A20">
        <w:rPr>
          <w:color w:val="auto"/>
          <w:sz w:val="24"/>
          <w:szCs w:val="24"/>
        </w:rPr>
        <w:t xml:space="preserve"> інших наслідків.</w:t>
      </w:r>
    </w:p>
    <w:p w14:paraId="2D0CFCC3" w14:textId="08567FD7" w:rsidR="00114807" w:rsidRPr="00AE07DF" w:rsidRDefault="00114807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A82A20">
        <w:rPr>
          <w:color w:val="auto"/>
          <w:sz w:val="20"/>
          <w:szCs w:val="20"/>
        </w:rPr>
        <w:t xml:space="preserve">Доповідач: директор Департаменту земельних ресурсів </w:t>
      </w:r>
      <w:r w:rsidR="00A66ED7" w:rsidRPr="00D257B2">
        <w:rPr>
          <w:bCs/>
          <w:color w:val="auto"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7068B" w14:paraId="739BACB3" w14:textId="77777777" w:rsidTr="00D7068B">
        <w:trPr>
          <w:trHeight w:val="663"/>
        </w:trPr>
        <w:tc>
          <w:tcPr>
            <w:tcW w:w="4814" w:type="dxa"/>
            <w:hideMark/>
          </w:tcPr>
          <w:p w14:paraId="47C01192" w14:textId="77777777" w:rsidR="00C1033D" w:rsidRDefault="00C1033D" w:rsidP="0035744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</w:p>
          <w:p w14:paraId="199F9DFE" w14:textId="4D8378DA" w:rsidR="00D7068B" w:rsidRDefault="00357440" w:rsidP="00357440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B7CD020" w14:textId="77777777" w:rsidR="00D7068B" w:rsidRDefault="00D7068B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  <w:lang w:val="ru-RU"/>
              </w:rPr>
            </w:pPr>
          </w:p>
          <w:p w14:paraId="1E490D9B" w14:textId="77777777" w:rsidR="00D7068B" w:rsidRPr="008505EA" w:rsidRDefault="00D7068B">
            <w:pPr>
              <w:pStyle w:val="30"/>
              <w:shd w:val="clear" w:color="auto" w:fill="auto"/>
              <w:jc w:val="right"/>
              <w:rPr>
                <w:rStyle w:val="af0"/>
                <w:sz w:val="24"/>
                <w:szCs w:val="24"/>
              </w:rPr>
            </w:pPr>
            <w:r w:rsidRPr="008505EA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A49E7CC" w14:textId="7FA5D807" w:rsidR="00A82F0C" w:rsidRPr="00A82F0C" w:rsidRDefault="00A82F0C" w:rsidP="00A82F0C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04E6471" w14:textId="77777777" w:rsidR="00A82F0C" w:rsidRPr="00A82F0C" w:rsidRDefault="00A82F0C" w:rsidP="00A82F0C">
      <w:pPr>
        <w:pStyle w:val="1"/>
        <w:shd w:val="clear" w:color="auto" w:fill="auto"/>
        <w:spacing w:after="0"/>
        <w:ind w:firstLine="420"/>
      </w:pPr>
    </w:p>
    <w:p w14:paraId="03DC0905" w14:textId="0A94A2B5" w:rsidR="00114807" w:rsidRDefault="00114807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p w14:paraId="0332BDDE" w14:textId="654F59C5" w:rsidR="00AE07DF" w:rsidRDefault="00AE07DF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p w14:paraId="3033B515" w14:textId="77777777" w:rsidR="00AE07DF" w:rsidRPr="00A82A20" w:rsidRDefault="00AE07DF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sectPr w:rsidR="00AE07DF" w:rsidRPr="00A82A20" w:rsidSect="00B269E1">
      <w:headerReference w:type="default" r:id="rId10"/>
      <w:footerReference w:type="default" r:id="rId11"/>
      <w:pgSz w:w="11907" w:h="16839" w:code="9"/>
      <w:pgMar w:top="1134" w:right="567" w:bottom="567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4103" w14:textId="77777777" w:rsidR="00AF70C6" w:rsidRDefault="00AF70C6">
      <w:r>
        <w:separator/>
      </w:r>
    </w:p>
  </w:endnote>
  <w:endnote w:type="continuationSeparator" w:id="0">
    <w:p w14:paraId="611F30A6" w14:textId="77777777" w:rsidR="00AF70C6" w:rsidRDefault="00A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9D1F" w14:textId="77777777" w:rsidR="00AF70C6" w:rsidRDefault="00AF70C6"/>
  </w:footnote>
  <w:footnote w:type="continuationSeparator" w:id="0">
    <w:p w14:paraId="53EDBFB5" w14:textId="77777777" w:rsidR="00AF70C6" w:rsidRDefault="00AF70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43120DFB" w:rsidR="00862990" w:rsidRPr="00C77937" w:rsidRDefault="00862990" w:rsidP="000E7A95">
    <w:pPr>
      <w:pStyle w:val="20"/>
      <w:shd w:val="clear" w:color="auto" w:fill="auto"/>
      <w:spacing w:after="0"/>
      <w:ind w:left="5387" w:hanging="851"/>
      <w:rPr>
        <w:sz w:val="12"/>
        <w:szCs w:val="12"/>
      </w:rPr>
    </w:pPr>
    <w:r>
      <w:rPr>
        <w:sz w:val="12"/>
        <w:szCs w:val="12"/>
      </w:rPr>
      <w:t xml:space="preserve">Пояснювальна записка № </w:t>
    </w:r>
    <w:r w:rsidR="00C77937" w:rsidRPr="00D257B2">
      <w:rPr>
        <w:sz w:val="12"/>
        <w:szCs w:val="12"/>
        <w:lang w:val="ru-RU"/>
      </w:rPr>
      <w:t>ПЗН-73322</w:t>
    </w:r>
    <w:r>
      <w:rPr>
        <w:sz w:val="12"/>
        <w:szCs w:val="12"/>
      </w:rPr>
      <w:t xml:space="preserve"> від </w:t>
    </w:r>
    <w:r w:rsidR="00AD1B7C" w:rsidRPr="00D257B2">
      <w:rPr>
        <w:sz w:val="12"/>
        <w:szCs w:val="12"/>
        <w:lang w:val="ru-RU"/>
      </w:rPr>
      <w:t>25.12.2024</w:t>
    </w:r>
    <w:r w:rsidR="000E7A95">
      <w:rPr>
        <w:sz w:val="12"/>
        <w:szCs w:val="12"/>
      </w:rPr>
      <w:t xml:space="preserve"> до справи</w:t>
    </w:r>
    <w:r>
      <w:rPr>
        <w:sz w:val="12"/>
        <w:szCs w:val="12"/>
      </w:rPr>
      <w:t xml:space="preserve"> 433275990</w:t>
    </w:r>
    <w:r w:rsidR="000E7A95">
      <w:rPr>
        <w:sz w:val="12"/>
        <w:szCs w:val="12"/>
      </w:rPr>
      <w:t xml:space="preserve">    </w:t>
    </w:r>
    <w:r w:rsidRPr="00C77937">
      <w:rPr>
        <w:sz w:val="12"/>
        <w:szCs w:val="12"/>
      </w:rPr>
      <w:t>Сторінка</w:t>
    </w:r>
    <w:r w:rsidRPr="00C77937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sz w:val="12"/>
            <w:szCs w:val="12"/>
          </w:rPr>
          <w:fldChar w:fldCharType="begin"/>
        </w:r>
        <w:r w:rsidRPr="00C77937">
          <w:rPr>
            <w:sz w:val="12"/>
            <w:szCs w:val="12"/>
          </w:rPr>
          <w:instrText>PAGE   \* MERGEFORMAT</w:instrText>
        </w:r>
        <w:r w:rsidRPr="00C77937">
          <w:rPr>
            <w:sz w:val="12"/>
            <w:szCs w:val="12"/>
          </w:rPr>
          <w:fldChar w:fldCharType="separate"/>
        </w:r>
        <w:r w:rsidR="001D000E" w:rsidRPr="001D000E">
          <w:rPr>
            <w:noProof/>
            <w:sz w:val="12"/>
            <w:szCs w:val="12"/>
            <w:lang w:val="ru-RU"/>
          </w:rPr>
          <w:t>2</w:t>
        </w:r>
        <w:r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1B0"/>
    <w:multiLevelType w:val="hybridMultilevel"/>
    <w:tmpl w:val="40323F5E"/>
    <w:lvl w:ilvl="0" w:tplc="46B4E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4240"/>
    <w:rsid w:val="0002753D"/>
    <w:rsid w:val="00031F5C"/>
    <w:rsid w:val="00032702"/>
    <w:rsid w:val="00044870"/>
    <w:rsid w:val="00053FB0"/>
    <w:rsid w:val="0009677A"/>
    <w:rsid w:val="0009722A"/>
    <w:rsid w:val="000B5A6C"/>
    <w:rsid w:val="000E7A95"/>
    <w:rsid w:val="00114807"/>
    <w:rsid w:val="00123799"/>
    <w:rsid w:val="00160C09"/>
    <w:rsid w:val="00171641"/>
    <w:rsid w:val="00176396"/>
    <w:rsid w:val="00181F6D"/>
    <w:rsid w:val="00182246"/>
    <w:rsid w:val="001A3A03"/>
    <w:rsid w:val="001C04C8"/>
    <w:rsid w:val="001D000E"/>
    <w:rsid w:val="001D0C93"/>
    <w:rsid w:val="001D31E8"/>
    <w:rsid w:val="001F0140"/>
    <w:rsid w:val="001F71B4"/>
    <w:rsid w:val="00210879"/>
    <w:rsid w:val="00242085"/>
    <w:rsid w:val="002438BA"/>
    <w:rsid w:val="00244563"/>
    <w:rsid w:val="002801E0"/>
    <w:rsid w:val="002A3DC6"/>
    <w:rsid w:val="002B590C"/>
    <w:rsid w:val="002B5CBE"/>
    <w:rsid w:val="002C17C3"/>
    <w:rsid w:val="002F1942"/>
    <w:rsid w:val="002F6418"/>
    <w:rsid w:val="003047FC"/>
    <w:rsid w:val="003074E9"/>
    <w:rsid w:val="0031534D"/>
    <w:rsid w:val="003167EB"/>
    <w:rsid w:val="003418E5"/>
    <w:rsid w:val="00347B41"/>
    <w:rsid w:val="00351B67"/>
    <w:rsid w:val="003571AA"/>
    <w:rsid w:val="00357440"/>
    <w:rsid w:val="0037022E"/>
    <w:rsid w:val="00370EA4"/>
    <w:rsid w:val="00373FF7"/>
    <w:rsid w:val="003A6EB2"/>
    <w:rsid w:val="003C051B"/>
    <w:rsid w:val="004041B4"/>
    <w:rsid w:val="004155DC"/>
    <w:rsid w:val="004324B0"/>
    <w:rsid w:val="004428A8"/>
    <w:rsid w:val="00455762"/>
    <w:rsid w:val="00460522"/>
    <w:rsid w:val="004730B6"/>
    <w:rsid w:val="004A0EFB"/>
    <w:rsid w:val="004A3042"/>
    <w:rsid w:val="004C0093"/>
    <w:rsid w:val="004C56B2"/>
    <w:rsid w:val="004E5413"/>
    <w:rsid w:val="004F0681"/>
    <w:rsid w:val="004F176B"/>
    <w:rsid w:val="004F7FC6"/>
    <w:rsid w:val="005027F3"/>
    <w:rsid w:val="005070E1"/>
    <w:rsid w:val="00510A1B"/>
    <w:rsid w:val="0055002C"/>
    <w:rsid w:val="00576744"/>
    <w:rsid w:val="00592102"/>
    <w:rsid w:val="005C435C"/>
    <w:rsid w:val="00602702"/>
    <w:rsid w:val="00604821"/>
    <w:rsid w:val="00610DA0"/>
    <w:rsid w:val="00667A11"/>
    <w:rsid w:val="00680C8A"/>
    <w:rsid w:val="00682B21"/>
    <w:rsid w:val="006A7D4C"/>
    <w:rsid w:val="006B5EC0"/>
    <w:rsid w:val="006C5164"/>
    <w:rsid w:val="006D027D"/>
    <w:rsid w:val="006E1A99"/>
    <w:rsid w:val="006F7DA7"/>
    <w:rsid w:val="0070402C"/>
    <w:rsid w:val="00731DC2"/>
    <w:rsid w:val="00741032"/>
    <w:rsid w:val="00745EB5"/>
    <w:rsid w:val="007475F4"/>
    <w:rsid w:val="00750B46"/>
    <w:rsid w:val="007610F8"/>
    <w:rsid w:val="00765699"/>
    <w:rsid w:val="00774161"/>
    <w:rsid w:val="0079108D"/>
    <w:rsid w:val="007D4F99"/>
    <w:rsid w:val="007D6664"/>
    <w:rsid w:val="007E3A44"/>
    <w:rsid w:val="00806490"/>
    <w:rsid w:val="00813176"/>
    <w:rsid w:val="00813A60"/>
    <w:rsid w:val="00816AD3"/>
    <w:rsid w:val="00826937"/>
    <w:rsid w:val="00831BB1"/>
    <w:rsid w:val="008505EA"/>
    <w:rsid w:val="00862990"/>
    <w:rsid w:val="008700A8"/>
    <w:rsid w:val="00877CF5"/>
    <w:rsid w:val="00896EA2"/>
    <w:rsid w:val="008A7300"/>
    <w:rsid w:val="008B53BA"/>
    <w:rsid w:val="008B5BC1"/>
    <w:rsid w:val="008C4A81"/>
    <w:rsid w:val="008C60B2"/>
    <w:rsid w:val="00907F95"/>
    <w:rsid w:val="009423F4"/>
    <w:rsid w:val="00944CB1"/>
    <w:rsid w:val="00962103"/>
    <w:rsid w:val="009737A8"/>
    <w:rsid w:val="009818CA"/>
    <w:rsid w:val="00985C59"/>
    <w:rsid w:val="009869AC"/>
    <w:rsid w:val="009872A6"/>
    <w:rsid w:val="009E4ECC"/>
    <w:rsid w:val="009F299C"/>
    <w:rsid w:val="00A3030B"/>
    <w:rsid w:val="00A31246"/>
    <w:rsid w:val="00A34E3F"/>
    <w:rsid w:val="00A43A8F"/>
    <w:rsid w:val="00A66ED7"/>
    <w:rsid w:val="00A723F2"/>
    <w:rsid w:val="00A7535A"/>
    <w:rsid w:val="00A82A20"/>
    <w:rsid w:val="00A82F0C"/>
    <w:rsid w:val="00A86F7B"/>
    <w:rsid w:val="00A8711C"/>
    <w:rsid w:val="00A97F8A"/>
    <w:rsid w:val="00AA2455"/>
    <w:rsid w:val="00AA3A01"/>
    <w:rsid w:val="00AB11CF"/>
    <w:rsid w:val="00AB3820"/>
    <w:rsid w:val="00AC5142"/>
    <w:rsid w:val="00AC7E61"/>
    <w:rsid w:val="00AD1B7C"/>
    <w:rsid w:val="00AE07DF"/>
    <w:rsid w:val="00AF3D0C"/>
    <w:rsid w:val="00AF70C6"/>
    <w:rsid w:val="00B0415B"/>
    <w:rsid w:val="00B269E1"/>
    <w:rsid w:val="00B27B65"/>
    <w:rsid w:val="00B743A2"/>
    <w:rsid w:val="00B810A8"/>
    <w:rsid w:val="00B83033"/>
    <w:rsid w:val="00BB2AE1"/>
    <w:rsid w:val="00BF0B19"/>
    <w:rsid w:val="00BF3572"/>
    <w:rsid w:val="00C1033D"/>
    <w:rsid w:val="00C134B4"/>
    <w:rsid w:val="00C5407A"/>
    <w:rsid w:val="00C5587B"/>
    <w:rsid w:val="00C563C8"/>
    <w:rsid w:val="00C62A68"/>
    <w:rsid w:val="00C77937"/>
    <w:rsid w:val="00C9554E"/>
    <w:rsid w:val="00C97F46"/>
    <w:rsid w:val="00CA05E5"/>
    <w:rsid w:val="00CB003F"/>
    <w:rsid w:val="00CC6FB9"/>
    <w:rsid w:val="00CD11BB"/>
    <w:rsid w:val="00CF5BA9"/>
    <w:rsid w:val="00D0642F"/>
    <w:rsid w:val="00D2272E"/>
    <w:rsid w:val="00D23EC9"/>
    <w:rsid w:val="00D257B2"/>
    <w:rsid w:val="00D35106"/>
    <w:rsid w:val="00D40A4A"/>
    <w:rsid w:val="00D431AF"/>
    <w:rsid w:val="00D505BC"/>
    <w:rsid w:val="00D62731"/>
    <w:rsid w:val="00D7068B"/>
    <w:rsid w:val="00DB5D36"/>
    <w:rsid w:val="00DC4FBC"/>
    <w:rsid w:val="00DC6EFC"/>
    <w:rsid w:val="00DD498B"/>
    <w:rsid w:val="00DE0FDB"/>
    <w:rsid w:val="00DE71C6"/>
    <w:rsid w:val="00DF6F41"/>
    <w:rsid w:val="00DF6F51"/>
    <w:rsid w:val="00E1598B"/>
    <w:rsid w:val="00E26C16"/>
    <w:rsid w:val="00E27F6B"/>
    <w:rsid w:val="00E60099"/>
    <w:rsid w:val="00E8334D"/>
    <w:rsid w:val="00E9295A"/>
    <w:rsid w:val="00EA459D"/>
    <w:rsid w:val="00EA49AA"/>
    <w:rsid w:val="00EE7671"/>
    <w:rsid w:val="00EF153B"/>
    <w:rsid w:val="00EF7797"/>
    <w:rsid w:val="00F22977"/>
    <w:rsid w:val="00F31C60"/>
    <w:rsid w:val="00F47A92"/>
    <w:rsid w:val="00F47E79"/>
    <w:rsid w:val="00F522C6"/>
    <w:rsid w:val="00F60474"/>
    <w:rsid w:val="00F6386B"/>
    <w:rsid w:val="00F84543"/>
    <w:rsid w:val="00FB0C31"/>
    <w:rsid w:val="00FB6192"/>
    <w:rsid w:val="00FD5FA1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415377B-B231-4133-9755-321AD4BD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C6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82F0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E07D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E07DF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F638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5079</CharactersWithSpaces>
  <SharedDoc>false</SharedDoc>
  <HyperlinkBase>72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відмова</dc:title>
  <dc:creator>Admin</dc:creator>
  <cp:keywords>{"doc_type_id":72,"doc_type_name":"Пояснювальна записка Фіз передача відмова","doc_type_file":"Фіз_передача_відмова.docx"}</cp:keywords>
  <cp:lastModifiedBy>Левченко Ірина Богданівна</cp:lastModifiedBy>
  <cp:revision>8</cp:revision>
  <cp:lastPrinted>2021-11-25T14:49:00Z</cp:lastPrinted>
  <dcterms:created xsi:type="dcterms:W3CDTF">2024-12-25T13:09:00Z</dcterms:created>
  <dcterms:modified xsi:type="dcterms:W3CDTF">2025-01-09T08:56:00Z</dcterms:modified>
</cp:coreProperties>
</file>