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15621" w14:textId="77777777" w:rsidR="00C55D6A" w:rsidRPr="00B0357E" w:rsidRDefault="00C55D6A" w:rsidP="00C55D6A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0682A201" wp14:editId="5C8DBD47">
                <wp:simplePos x="0" y="0"/>
                <wp:positionH relativeFrom="page">
                  <wp:posOffset>5972175</wp:posOffset>
                </wp:positionH>
                <wp:positionV relativeFrom="paragraph">
                  <wp:posOffset>10795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36B83" w14:textId="03018282" w:rsidR="00C55D6A" w:rsidRDefault="00C55D6A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16407136" w14:textId="77777777" w:rsidR="00C55D6A" w:rsidRPr="005156AF" w:rsidRDefault="00C55D6A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394922162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0682A201">
                <v:stroke joinstyle="miter"/>
                <v:path gradientshapeok="t" o:connecttype="rect"/>
              </v:shapetype>
              <v:shape id="Shape 3" style="position:absolute;left:0;text-align:left;margin-left:470.25pt;margin-top:.85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AiqokD3gAA&#10;AAkBAAAPAAAAAAAAAAAAAAAAAPIDAABkcnMvZG93bnJldi54bWxQSwUGAAAAAAQABADzAAAA/QQA&#10;AAAA&#10;">
                <v:textbox inset="0,0,0,0">
                  <w:txbxContent>
                    <w:p w:rsidR="00C55D6A" w:rsidP="00C55D6A" w:rsidRDefault="00C55D6A" w14:paraId="58036B83" w14:textId="03018282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C55D6A" w:rsidP="00C55D6A" w:rsidRDefault="00C55D6A" w14:paraId="16407136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394922162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0357E">
        <w:rPr>
          <w:b/>
          <w:bCs/>
          <w:sz w:val="36"/>
          <w:szCs w:val="36"/>
          <w:lang w:val="ru-RU"/>
        </w:rPr>
        <w:t>ПОЯСНЮВАЛЬНА ЗАПИСКА</w:t>
      </w:r>
    </w:p>
    <w:p w14:paraId="35F210CC" w14:textId="77777777" w:rsidR="00247BC9" w:rsidRDefault="00247BC9" w:rsidP="00A91671">
      <w:pPr>
        <w:pStyle w:val="1"/>
        <w:shd w:val="clear" w:color="auto" w:fill="auto"/>
        <w:ind w:right="2740"/>
        <w:jc w:val="center"/>
        <w:rPr>
          <w:i w:val="0"/>
          <w:iCs w:val="0"/>
          <w:sz w:val="24"/>
          <w:szCs w:val="24"/>
          <w:lang w:val="ru-RU"/>
        </w:rPr>
      </w:pPr>
      <w:r w:rsidRPr="00D9605C">
        <w:rPr>
          <w:b/>
          <w:bCs/>
          <w:i w:val="0"/>
          <w:iCs w:val="0"/>
          <w:sz w:val="24"/>
          <w:szCs w:val="24"/>
          <w:lang w:val="ru-RU"/>
        </w:rPr>
        <w:t xml:space="preserve">№ </w:t>
      </w:r>
      <w:r w:rsidR="001B0501">
        <w:rPr>
          <w:b/>
          <w:bCs/>
          <w:i w:val="0"/>
          <w:iCs w:val="0"/>
          <w:sz w:val="24"/>
          <w:szCs w:val="24"/>
          <w:lang w:val="uk-UA"/>
        </w:rPr>
        <w:t>ПЗН</w:t>
      </w:r>
      <w:r w:rsidRPr="00D9605C">
        <w:rPr>
          <w:b/>
          <w:bCs/>
          <w:i w:val="0"/>
          <w:iCs w:val="0"/>
          <w:sz w:val="24"/>
          <w:szCs w:val="24"/>
          <w:lang w:val="ru-RU"/>
        </w:rPr>
        <w:t xml:space="preserve">-31551-2 </w:t>
      </w:r>
      <w:proofErr w:type="spellStart"/>
      <w:r w:rsidRPr="00D9605C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D9605C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D9605C">
        <w:rPr>
          <w:b/>
          <w:bCs/>
          <w:i w:val="0"/>
          <w:sz w:val="24"/>
          <w:szCs w:val="24"/>
          <w:lang w:val="ru-RU"/>
        </w:rPr>
        <w:t>14.12.2023</w:t>
      </w:r>
    </w:p>
    <w:p w14:paraId="227B2FAA" w14:textId="77777777" w:rsidR="00C55D6A" w:rsidRPr="00F50656" w:rsidRDefault="005036A3" w:rsidP="00A9167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4A3407B" wp14:editId="45ED99E8">
            <wp:simplePos x="0" y="0"/>
            <wp:positionH relativeFrom="column">
              <wp:posOffset>5023485</wp:posOffset>
            </wp:positionH>
            <wp:positionV relativeFrom="paragraph">
              <wp:posOffset>102235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6A" w:rsidRPr="00F50656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ради</w:t>
      </w:r>
      <w:r w:rsidR="00C55D6A" w:rsidRPr="00F50656">
        <w:rPr>
          <w:i w:val="0"/>
          <w:sz w:val="24"/>
          <w:szCs w:val="24"/>
          <w:lang w:val="ru-RU"/>
        </w:rPr>
        <w:t>:</w:t>
      </w:r>
    </w:p>
    <w:p w14:paraId="6AE04028" w14:textId="77777777" w:rsidR="00C55D6A" w:rsidRPr="00F50656" w:rsidRDefault="00C55D6A" w:rsidP="00C55D6A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F50656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662FA7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uk-UA"/>
        </w:rPr>
        <w:t xml:space="preserve">продаж </w:t>
      </w:r>
      <w:proofErr w:type="spellStart"/>
      <w:r w:rsidRPr="00F50656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F5065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50656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F5065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380A2F99" w14:textId="77777777" w:rsidR="008A789E" w:rsidRDefault="00C55D6A" w:rsidP="008A789E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F50656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D9605C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D9605C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D9605C">
        <w:rPr>
          <w:rFonts w:eastAsia="Georgia"/>
          <w:b/>
          <w:i/>
          <w:iCs/>
          <w:sz w:val="24"/>
          <w:szCs w:val="24"/>
          <w:lang w:val="ru-RU"/>
        </w:rPr>
        <w:t>Вінстона</w:t>
      </w:r>
      <w:proofErr w:type="spellEnd"/>
      <w:r w:rsidRPr="00D9605C">
        <w:rPr>
          <w:rFonts w:eastAsia="Georgia"/>
          <w:b/>
          <w:i/>
          <w:iCs/>
          <w:sz w:val="24"/>
          <w:szCs w:val="24"/>
          <w:lang w:val="ru-RU"/>
        </w:rPr>
        <w:t xml:space="preserve"> Черчилля, 69 (</w:t>
      </w:r>
      <w:r w:rsidRPr="00662FA7">
        <w:rPr>
          <w:rFonts w:eastAsia="Georgia"/>
          <w:b/>
          <w:i/>
          <w:iCs/>
          <w:sz w:val="24"/>
          <w:szCs w:val="24"/>
        </w:rPr>
        <w:t>CLXXL</w:t>
      </w:r>
      <w:r w:rsidRPr="00D9605C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r w:rsidRPr="00662FA7">
        <w:rPr>
          <w:rFonts w:eastAsia="Georgia"/>
          <w:b/>
          <w:i/>
          <w:iCs/>
          <w:sz w:val="24"/>
          <w:szCs w:val="24"/>
        </w:rPr>
        <w:t>CLXXII</w:t>
      </w:r>
      <w:r w:rsidRPr="00D9605C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r w:rsidRPr="00662FA7">
        <w:rPr>
          <w:rFonts w:eastAsia="Georgia"/>
          <w:b/>
          <w:i/>
          <w:iCs/>
          <w:sz w:val="24"/>
          <w:szCs w:val="24"/>
        </w:rPr>
        <w:t>CXLII</w:t>
      </w:r>
      <w:r w:rsidRPr="00D9605C">
        <w:rPr>
          <w:rFonts w:eastAsia="Georgia"/>
          <w:b/>
          <w:i/>
          <w:iCs/>
          <w:sz w:val="24"/>
          <w:szCs w:val="24"/>
          <w:lang w:val="ru-RU"/>
        </w:rPr>
        <w:t>)</w:t>
      </w:r>
      <w:r w:rsidRPr="00F50656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D9605C">
        <w:rPr>
          <w:rFonts w:eastAsia="Georgia"/>
          <w:b/>
          <w:i/>
          <w:iCs/>
          <w:sz w:val="24"/>
          <w:szCs w:val="24"/>
          <w:lang w:val="ru-RU"/>
        </w:rPr>
        <w:t>Деснянському</w:t>
      </w:r>
      <w:proofErr w:type="spellEnd"/>
      <w:r w:rsidRPr="00D9605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50656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F5065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50656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F50656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50656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  <w:r w:rsidR="008A789E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</w:p>
    <w:p w14:paraId="79D0DE2A" w14:textId="7AF9E6FC" w:rsidR="008A789E" w:rsidRPr="00D9605C" w:rsidRDefault="00D9605C" w:rsidP="008A789E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D9605C">
        <w:rPr>
          <w:rFonts w:eastAsia="Georgia"/>
          <w:b/>
          <w:i/>
          <w:iCs/>
          <w:sz w:val="24"/>
          <w:szCs w:val="24"/>
          <w:lang w:val="uk-UA"/>
        </w:rPr>
        <w:t xml:space="preserve">товариству з обмеженою відповідальністю                    </w:t>
      </w:r>
      <w:r w:rsidR="008A789E" w:rsidRPr="00D9605C">
        <w:rPr>
          <w:rFonts w:eastAsia="Georgia"/>
          <w:b/>
          <w:i/>
          <w:iCs/>
          <w:sz w:val="24"/>
          <w:szCs w:val="24"/>
          <w:lang w:val="uk-UA"/>
        </w:rPr>
        <w:t xml:space="preserve"> «НАУКОВО-ВИРОБНИЧА ФІРМА «ІРКОМ-ЕКТ»</w:t>
      </w:r>
      <w:r w:rsidR="008A789E" w:rsidRPr="00D9605C">
        <w:rPr>
          <w:rStyle w:val="ac"/>
          <w:b/>
          <w:sz w:val="24"/>
          <w:szCs w:val="24"/>
          <w:lang w:val="uk-UA"/>
        </w:rPr>
        <w:t xml:space="preserve"> для експлуатації та обслуговування виробничої бази</w:t>
      </w:r>
      <w:r w:rsidR="008A789E" w:rsidRPr="00D9605C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</w:p>
    <w:p w14:paraId="5CE7EC70" w14:textId="77777777" w:rsidR="00C55D6A" w:rsidRPr="00D9605C" w:rsidRDefault="00C55D6A" w:rsidP="00C55D6A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14:paraId="48667634" w14:textId="77777777" w:rsidR="00C55D6A" w:rsidRPr="00D9605C" w:rsidRDefault="00C55D6A" w:rsidP="00EE2EF3">
      <w:pPr>
        <w:pStyle w:val="a4"/>
        <w:shd w:val="clear" w:color="auto" w:fill="auto"/>
        <w:spacing w:line="266" w:lineRule="auto"/>
        <w:ind w:right="2739"/>
        <w:rPr>
          <w:b/>
          <w:sz w:val="24"/>
          <w:szCs w:val="24"/>
          <w:lang w:val="uk-UA"/>
        </w:rPr>
      </w:pPr>
    </w:p>
    <w:p w14:paraId="1DD189DA" w14:textId="77777777" w:rsidR="00C55D6A" w:rsidRPr="00670F38" w:rsidRDefault="00C55D6A" w:rsidP="00C55D6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6"/>
        <w:gridCol w:w="6231"/>
      </w:tblGrid>
      <w:tr w:rsidR="00C55D6A" w:rsidRPr="00CF2418" w14:paraId="56D9A484" w14:textId="77777777" w:rsidTr="006231B5">
        <w:trPr>
          <w:cantSplit/>
          <w:trHeight w:val="505"/>
        </w:trPr>
        <w:tc>
          <w:tcPr>
            <w:tcW w:w="3266" w:type="dxa"/>
          </w:tcPr>
          <w:p w14:paraId="0AA22553" w14:textId="77777777" w:rsidR="00C55D6A" w:rsidRPr="00CF2418" w:rsidRDefault="00CB5B68" w:rsidP="006231B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C55D6A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31" w:type="dxa"/>
          </w:tcPr>
          <w:p w14:paraId="097E8C51" w14:textId="77777777" w:rsidR="00C55D6A" w:rsidRPr="00D9605C" w:rsidRDefault="00C55D6A" w:rsidP="006231B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«НАУКОВО-ВИРОБНИЧА ФІРМА «ІРКОМ-ЕКТ»</w:t>
            </w:r>
          </w:p>
        </w:tc>
      </w:tr>
      <w:tr w:rsidR="00C55D6A" w:rsidRPr="00CF2418" w14:paraId="05DE74B8" w14:textId="77777777" w:rsidTr="006231B5">
        <w:trPr>
          <w:cantSplit/>
          <w:trHeight w:val="686"/>
        </w:trPr>
        <w:tc>
          <w:tcPr>
            <w:tcW w:w="3266" w:type="dxa"/>
          </w:tcPr>
          <w:p w14:paraId="7689326B" w14:textId="77777777" w:rsidR="00C55D6A" w:rsidRPr="00CB5B68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D9605C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0860243E" w14:textId="77777777" w:rsidR="00C55D6A" w:rsidRPr="00CB5B68" w:rsidRDefault="00CB5B68" w:rsidP="005D752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D9605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C55D6A" w:rsidRPr="00CB5B68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C55D6A" w:rsidRPr="00CB5B68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C55D6A" w:rsidRPr="00CB5B68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C55D6A" w:rsidRPr="00BE5B9A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B5B0B41" w14:textId="77777777" w:rsidR="00C55D6A" w:rsidRPr="00BE5B9A" w:rsidRDefault="00C55D6A" w:rsidP="005D752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231" w:type="dxa"/>
          </w:tcPr>
          <w:p w14:paraId="6DE22458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Куц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Тетяна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Петрівна</w:t>
            </w:r>
            <w:proofErr w:type="spellEnd"/>
          </w:p>
          <w:p w14:paraId="1799351D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, 04208, м.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</w:p>
          <w:p w14:paraId="19D13BA5" w14:textId="6FC97C71" w:rsidR="00D9605C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просп.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Георгія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Гонгадзе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>, буд. 11-А, кв. 56</w:t>
            </w:r>
          </w:p>
          <w:p w14:paraId="432C3DF6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Конишев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Валерій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Васильович</w:t>
            </w:r>
            <w:proofErr w:type="spellEnd"/>
          </w:p>
          <w:p w14:paraId="1351D532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, 02091, м.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</w:p>
          <w:p w14:paraId="1FB7EC7F" w14:textId="456C95F0" w:rsidR="00D9605C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Харківське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шосе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>, буд. 148, кв. 35</w:t>
            </w:r>
          </w:p>
          <w:p w14:paraId="109862E2" w14:textId="71EFDBD4" w:rsidR="00D9605C" w:rsidRPr="006248A1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6248A1">
              <w:rPr>
                <w:b w:val="0"/>
                <w:i/>
                <w:sz w:val="24"/>
                <w:szCs w:val="24"/>
                <w:lang w:val="ru-RU"/>
              </w:rPr>
              <w:t>Теплюк</w:t>
            </w:r>
            <w:proofErr w:type="spellEnd"/>
            <w:r w:rsidRPr="006248A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48A1">
              <w:rPr>
                <w:b w:val="0"/>
                <w:i/>
                <w:sz w:val="24"/>
                <w:szCs w:val="24"/>
                <w:lang w:val="ru-RU"/>
              </w:rPr>
              <w:t>Володимир</w:t>
            </w:r>
            <w:proofErr w:type="spellEnd"/>
            <w:r w:rsidRPr="006248A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48A1">
              <w:rPr>
                <w:b w:val="0"/>
                <w:i/>
                <w:sz w:val="24"/>
                <w:szCs w:val="24"/>
                <w:lang w:val="ru-RU"/>
              </w:rPr>
              <w:t>Іванович</w:t>
            </w:r>
            <w:proofErr w:type="spellEnd"/>
          </w:p>
          <w:p w14:paraId="4116329F" w14:textId="77777777" w:rsidR="00D9605C" w:rsidRPr="00D9605C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засновника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, 02166, м.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>,</w:t>
            </w:r>
          </w:p>
          <w:p w14:paraId="1ECBA750" w14:textId="3AA0154C" w:rsidR="00C55D6A" w:rsidRPr="006231B5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9605C">
              <w:rPr>
                <w:b w:val="0"/>
                <w:i/>
                <w:sz w:val="24"/>
                <w:szCs w:val="24"/>
                <w:lang w:val="ru-RU"/>
              </w:rPr>
              <w:t xml:space="preserve">просп.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ru-RU"/>
              </w:rPr>
              <w:t>Лісний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ru-RU"/>
              </w:rPr>
              <w:t>, буд. 29, кв. 112</w:t>
            </w:r>
          </w:p>
        </w:tc>
      </w:tr>
      <w:tr w:rsidR="00C55D6A" w:rsidRPr="00CF2418" w14:paraId="5F73DC53" w14:textId="77777777" w:rsidTr="006231B5">
        <w:trPr>
          <w:cantSplit/>
          <w:trHeight w:val="699"/>
        </w:trPr>
        <w:tc>
          <w:tcPr>
            <w:tcW w:w="3266" w:type="dxa"/>
          </w:tcPr>
          <w:p w14:paraId="4230635A" w14:textId="77777777" w:rsidR="00CB5B68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D9605C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5560497D" w14:textId="77777777" w:rsidR="00C55D6A" w:rsidRPr="00263CBB" w:rsidRDefault="00CB5B68" w:rsidP="005D752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55D6A" w:rsidRPr="00BE5B9A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C55D6A" w:rsidRPr="00BE5B9A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C55D6A" w:rsidRPr="00BE5B9A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9F0196C" w14:textId="77777777" w:rsidR="00C55D6A" w:rsidRPr="00BE5B9A" w:rsidRDefault="00C55D6A" w:rsidP="005D752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231" w:type="dxa"/>
          </w:tcPr>
          <w:p w14:paraId="24BCCAFB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D9605C">
              <w:rPr>
                <w:b w:val="0"/>
                <w:i/>
                <w:sz w:val="24"/>
                <w:szCs w:val="24"/>
                <w:lang w:val="uk-UA"/>
              </w:rPr>
              <w:t>Конишев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uk-UA"/>
              </w:rPr>
              <w:t xml:space="preserve"> Валерій Васильович</w:t>
            </w:r>
          </w:p>
          <w:p w14:paraId="79C3C384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D9605C">
              <w:rPr>
                <w:b w:val="0"/>
                <w:i/>
                <w:sz w:val="24"/>
                <w:szCs w:val="24"/>
                <w:lang w:val="uk-UA"/>
              </w:rPr>
              <w:t xml:space="preserve">Адреса засновника: Україна, 02091, м. Київ, </w:t>
            </w:r>
          </w:p>
          <w:p w14:paraId="767D9DA3" w14:textId="77777777" w:rsidR="00C55D6A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D9605C">
              <w:rPr>
                <w:b w:val="0"/>
                <w:i/>
                <w:sz w:val="24"/>
                <w:szCs w:val="24"/>
                <w:lang w:val="uk-UA"/>
              </w:rPr>
              <w:t xml:space="preserve">Харківське шосе, буд. 148,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uk-UA"/>
              </w:rPr>
              <w:t>кв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uk-UA"/>
              </w:rPr>
              <w:t>. 35</w:t>
            </w:r>
          </w:p>
          <w:p w14:paraId="1909A6D8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D9605C">
              <w:rPr>
                <w:b w:val="0"/>
                <w:i/>
                <w:sz w:val="24"/>
                <w:szCs w:val="24"/>
                <w:lang w:val="uk-UA"/>
              </w:rPr>
              <w:t>Теплюк Володимир Іванович</w:t>
            </w:r>
          </w:p>
          <w:p w14:paraId="22526BB6" w14:textId="77777777" w:rsidR="00D9605C" w:rsidRPr="00D9605C" w:rsidRDefault="00D9605C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D9605C">
              <w:rPr>
                <w:b w:val="0"/>
                <w:i/>
                <w:sz w:val="24"/>
                <w:szCs w:val="24"/>
                <w:lang w:val="uk-UA"/>
              </w:rPr>
              <w:t>Адреса засновника: Україна, 02166, м. Київ,</w:t>
            </w:r>
          </w:p>
          <w:p w14:paraId="3B0C3C58" w14:textId="4EFAE448" w:rsidR="00D9605C" w:rsidRPr="006231B5" w:rsidRDefault="00D9605C" w:rsidP="00D9605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D9605C">
              <w:rPr>
                <w:b w:val="0"/>
                <w:i/>
                <w:sz w:val="24"/>
                <w:szCs w:val="24"/>
                <w:lang w:val="uk-UA"/>
              </w:rPr>
              <w:t>просп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uk-UA"/>
              </w:rPr>
              <w:t xml:space="preserve">. Лісний, буд. 29, </w:t>
            </w:r>
            <w:proofErr w:type="spellStart"/>
            <w:r w:rsidRPr="00D9605C">
              <w:rPr>
                <w:b w:val="0"/>
                <w:i/>
                <w:sz w:val="24"/>
                <w:szCs w:val="24"/>
                <w:lang w:val="uk-UA"/>
              </w:rPr>
              <w:t>кв</w:t>
            </w:r>
            <w:proofErr w:type="spellEnd"/>
            <w:r w:rsidRPr="00D9605C">
              <w:rPr>
                <w:b w:val="0"/>
                <w:i/>
                <w:sz w:val="24"/>
                <w:szCs w:val="24"/>
                <w:lang w:val="uk-UA"/>
              </w:rPr>
              <w:t>. 112</w:t>
            </w:r>
          </w:p>
        </w:tc>
      </w:tr>
      <w:tr w:rsidR="00C55D6A" w:rsidRPr="00CF2418" w14:paraId="3F066249" w14:textId="77777777" w:rsidTr="006231B5">
        <w:trPr>
          <w:cantSplit/>
          <w:trHeight w:val="511"/>
        </w:trPr>
        <w:tc>
          <w:tcPr>
            <w:tcW w:w="3266" w:type="dxa"/>
          </w:tcPr>
          <w:p w14:paraId="7AD84C9E" w14:textId="77777777" w:rsidR="00C55D6A" w:rsidRPr="008A789E" w:rsidRDefault="00CB5B68" w:rsidP="006231B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D9605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8A789E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31" w:type="dxa"/>
          </w:tcPr>
          <w:p w14:paraId="57003BE3" w14:textId="42DFBCD7" w:rsidR="00C55D6A" w:rsidRPr="00D9605C" w:rsidRDefault="00C55D6A" w:rsidP="00D9605C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6231B5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6231B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D9605C">
              <w:rPr>
                <w:b w:val="0"/>
                <w:i/>
                <w:sz w:val="24"/>
                <w:szCs w:val="24"/>
                <w:lang w:val="ru-RU"/>
              </w:rPr>
              <w:t>12.07.2019</w:t>
            </w:r>
            <w:r w:rsidRPr="006231B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231B5">
              <w:rPr>
                <w:b w:val="0"/>
                <w:i/>
                <w:sz w:val="24"/>
                <w:szCs w:val="24"/>
                <w:lang w:val="uk-UA"/>
              </w:rPr>
              <w:t xml:space="preserve">№ </w:t>
            </w:r>
            <w:r w:rsidRPr="00D9605C">
              <w:rPr>
                <w:b w:val="0"/>
                <w:i/>
                <w:sz w:val="24"/>
                <w:szCs w:val="24"/>
                <w:lang w:val="ru-RU"/>
              </w:rPr>
              <w:t>394922162</w:t>
            </w:r>
            <w:r w:rsidR="005036A3" w:rsidRPr="006231B5">
              <w:rPr>
                <w:b w:val="0"/>
                <w:i/>
                <w:sz w:val="24"/>
                <w:szCs w:val="24"/>
                <w:lang w:val="uk-UA"/>
              </w:rPr>
              <w:t>,</w:t>
            </w:r>
            <w:r w:rsidR="00D9605C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="00D9605C" w:rsidRPr="00D9605C">
              <w:rPr>
                <w:b w:val="0"/>
                <w:i/>
                <w:sz w:val="24"/>
                <w:szCs w:val="24"/>
                <w:lang w:val="uk-UA"/>
              </w:rPr>
              <w:t>д</w:t>
            </w:r>
            <w:r w:rsidR="00D9605C">
              <w:rPr>
                <w:b w:val="0"/>
                <w:i/>
                <w:sz w:val="24"/>
                <w:szCs w:val="24"/>
                <w:lang w:val="uk-UA"/>
              </w:rPr>
              <w:t xml:space="preserve">оручення від 01.11.2018                  </w:t>
            </w:r>
            <w:r w:rsidR="00D9605C" w:rsidRPr="00D9605C">
              <w:rPr>
                <w:b w:val="0"/>
                <w:i/>
                <w:sz w:val="24"/>
                <w:szCs w:val="24"/>
                <w:lang w:val="uk-UA"/>
              </w:rPr>
              <w:t>№ 08/19782</w:t>
            </w:r>
            <w:r w:rsidR="00D9605C">
              <w:rPr>
                <w:b w:val="0"/>
                <w:i/>
                <w:sz w:val="24"/>
                <w:szCs w:val="24"/>
                <w:lang w:val="uk-UA"/>
              </w:rPr>
              <w:t xml:space="preserve"> (справа (клопотання</w:t>
            </w:r>
            <w:r w:rsidR="00DF036E">
              <w:rPr>
                <w:b w:val="0"/>
                <w:i/>
                <w:sz w:val="24"/>
                <w:szCs w:val="24"/>
                <w:lang w:val="uk-UA"/>
              </w:rPr>
              <w:t>)</w:t>
            </w:r>
            <w:r w:rsidR="00D9605C"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="00D9605C" w:rsidRPr="00D9605C">
              <w:rPr>
                <w:b w:val="0"/>
                <w:i/>
                <w:sz w:val="24"/>
                <w:szCs w:val="24"/>
                <w:lang w:val="uk-UA"/>
              </w:rPr>
              <w:t xml:space="preserve">від 30.10.2018  </w:t>
            </w:r>
            <w:r w:rsidR="00D9605C">
              <w:rPr>
                <w:b w:val="0"/>
                <w:i/>
                <w:sz w:val="24"/>
                <w:szCs w:val="24"/>
                <w:lang w:val="uk-UA"/>
              </w:rPr>
              <w:t xml:space="preserve">                     № К-36280)</w:t>
            </w:r>
          </w:p>
        </w:tc>
      </w:tr>
    </w:tbl>
    <w:p w14:paraId="72F556CB" w14:textId="77777777" w:rsidR="00C55D6A" w:rsidRPr="008A789E" w:rsidRDefault="00C55D6A" w:rsidP="00C55D6A">
      <w:pPr>
        <w:spacing w:line="1" w:lineRule="exact"/>
      </w:pPr>
    </w:p>
    <w:p w14:paraId="490FA680" w14:textId="77777777" w:rsidR="00C55D6A" w:rsidRPr="005036A3" w:rsidRDefault="00C55D6A" w:rsidP="00C55D6A">
      <w:pPr>
        <w:pStyle w:val="a7"/>
        <w:shd w:val="clear" w:color="auto" w:fill="auto"/>
        <w:ind w:firstLine="142"/>
        <w:rPr>
          <w:b w:val="0"/>
          <w:lang w:val="uk-UA"/>
        </w:rPr>
      </w:pPr>
      <w:r w:rsidRPr="005036A3">
        <w:rPr>
          <w:b w:val="0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787366F8" w14:textId="77777777" w:rsidR="00C55D6A" w:rsidRPr="005036A3" w:rsidRDefault="00C55D6A" w:rsidP="00C55D6A">
      <w:pPr>
        <w:pStyle w:val="a7"/>
        <w:shd w:val="clear" w:color="auto" w:fill="auto"/>
        <w:ind w:left="353"/>
        <w:rPr>
          <w:sz w:val="24"/>
          <w:szCs w:val="24"/>
          <w:lang w:val="uk-UA"/>
        </w:rPr>
      </w:pPr>
    </w:p>
    <w:p w14:paraId="7E423C90" w14:textId="77777777" w:rsidR="00C55D6A" w:rsidRPr="00BE5B9A" w:rsidRDefault="00C55D6A" w:rsidP="00C55D6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r w:rsidRPr="005036A3">
        <w:rPr>
          <w:sz w:val="24"/>
          <w:szCs w:val="24"/>
          <w:lang w:val="uk-UA"/>
        </w:rPr>
        <w:t xml:space="preserve">Відомості про </w:t>
      </w:r>
      <w:proofErr w:type="spellStart"/>
      <w:r w:rsidRPr="005036A3">
        <w:rPr>
          <w:sz w:val="24"/>
          <w:szCs w:val="24"/>
          <w:lang w:val="uk-UA"/>
        </w:rPr>
        <w:t>земе</w:t>
      </w:r>
      <w:proofErr w:type="spellEnd"/>
      <w:r w:rsidRPr="00BE5B9A">
        <w:rPr>
          <w:sz w:val="24"/>
          <w:szCs w:val="24"/>
          <w:lang w:val="ru-RU"/>
        </w:rPr>
        <w:t xml:space="preserve">льну </w:t>
      </w:r>
      <w:proofErr w:type="spellStart"/>
      <w:r w:rsidRPr="00BE5B9A">
        <w:rPr>
          <w:sz w:val="24"/>
          <w:szCs w:val="24"/>
          <w:lang w:val="ru-RU"/>
        </w:rPr>
        <w:t>ділянку</w:t>
      </w:r>
      <w:proofErr w:type="spellEnd"/>
      <w:r w:rsidRPr="00BE5B9A">
        <w:rPr>
          <w:sz w:val="24"/>
          <w:szCs w:val="24"/>
          <w:lang w:val="ru-RU"/>
        </w:rPr>
        <w:t xml:space="preserve"> (</w:t>
      </w:r>
      <w:r w:rsidR="00793063">
        <w:rPr>
          <w:sz w:val="24"/>
          <w:szCs w:val="24"/>
          <w:lang w:val="uk-UA"/>
        </w:rPr>
        <w:t>кадастровий</w:t>
      </w:r>
      <w:r w:rsidRPr="00BE5B9A">
        <w:rPr>
          <w:sz w:val="24"/>
          <w:szCs w:val="24"/>
          <w:lang w:val="ru-RU"/>
        </w:rPr>
        <w:t xml:space="preserve"> № </w:t>
      </w:r>
      <w:r w:rsidRPr="00D9605C">
        <w:rPr>
          <w:sz w:val="24"/>
          <w:szCs w:val="24"/>
          <w:lang w:val="ru-RU"/>
        </w:rPr>
        <w:t>8000000000:62:068:0139</w:t>
      </w:r>
      <w:r w:rsidRPr="00BE5B9A">
        <w:rPr>
          <w:sz w:val="24"/>
          <w:szCs w:val="24"/>
          <w:lang w:val="ru-RU"/>
        </w:rPr>
        <w:t>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331"/>
      </w:tblGrid>
      <w:tr w:rsidR="00C55D6A" w14:paraId="13BB193D" w14:textId="77777777" w:rsidTr="00D9605C">
        <w:trPr>
          <w:trHeight w:hRule="exact" w:val="734"/>
        </w:trPr>
        <w:tc>
          <w:tcPr>
            <w:tcW w:w="3166" w:type="dxa"/>
            <w:shd w:val="clear" w:color="auto" w:fill="FFFFFF"/>
          </w:tcPr>
          <w:p w14:paraId="4E1A65E9" w14:textId="77777777" w:rsidR="00C55D6A" w:rsidRPr="00CF2418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9928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Місце</w:t>
            </w:r>
            <w:proofErr w:type="spellEnd"/>
            <w:r w:rsidR="00C55D6A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C55D6A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C55D6A" w:rsidRPr="00CF2418">
              <w:rPr>
                <w:sz w:val="24"/>
                <w:szCs w:val="24"/>
              </w:rPr>
              <w:t>адреса</w:t>
            </w:r>
            <w:proofErr w:type="spellEnd"/>
            <w:r w:rsidR="00C55D6A" w:rsidRPr="00CF2418">
              <w:rPr>
                <w:sz w:val="24"/>
                <w:szCs w:val="24"/>
              </w:rPr>
              <w:t>)</w:t>
            </w:r>
          </w:p>
        </w:tc>
        <w:tc>
          <w:tcPr>
            <w:tcW w:w="6331" w:type="dxa"/>
            <w:shd w:val="clear" w:color="auto" w:fill="FFFFFF"/>
          </w:tcPr>
          <w:p w14:paraId="10A136AC" w14:textId="332E9DDA" w:rsidR="00C55D6A" w:rsidRPr="00D9605C" w:rsidRDefault="00C55D6A" w:rsidP="008E119D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  <w:lang w:val="ru-RU"/>
              </w:rPr>
            </w:pPr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D9605C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D9605C">
              <w:rPr>
                <w:i/>
                <w:iCs/>
                <w:sz w:val="24"/>
                <w:szCs w:val="24"/>
                <w:lang w:val="ru-RU"/>
              </w:rPr>
              <w:t>Деснянський</w:t>
            </w:r>
            <w:proofErr w:type="spellEnd"/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605C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9605C">
              <w:rPr>
                <w:i/>
                <w:iCs/>
                <w:sz w:val="24"/>
                <w:szCs w:val="24"/>
                <w:lang w:val="ru-RU"/>
              </w:rPr>
              <w:t>Вінстона</w:t>
            </w:r>
            <w:proofErr w:type="spellEnd"/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 Черчилля, 69 (</w:t>
            </w:r>
            <w:r w:rsidRPr="006231B5">
              <w:rPr>
                <w:i/>
                <w:iCs/>
                <w:sz w:val="24"/>
                <w:szCs w:val="24"/>
              </w:rPr>
              <w:t>CLXXL</w:t>
            </w:r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6231B5">
              <w:rPr>
                <w:i/>
                <w:iCs/>
                <w:sz w:val="24"/>
                <w:szCs w:val="24"/>
              </w:rPr>
              <w:t>CLXXII</w:t>
            </w:r>
            <w:r w:rsidRPr="00D9605C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6231B5">
              <w:rPr>
                <w:i/>
                <w:iCs/>
                <w:sz w:val="24"/>
                <w:szCs w:val="24"/>
              </w:rPr>
              <w:t>CXLII</w:t>
            </w:r>
            <w:r w:rsidRPr="00D9605C"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C55D6A" w14:paraId="636036DA" w14:textId="77777777" w:rsidTr="00D9605C">
        <w:trPr>
          <w:trHeight w:hRule="exact" w:val="274"/>
        </w:trPr>
        <w:tc>
          <w:tcPr>
            <w:tcW w:w="3166" w:type="dxa"/>
            <w:shd w:val="clear" w:color="auto" w:fill="FFFFFF"/>
          </w:tcPr>
          <w:p w14:paraId="0BC3E7D8" w14:textId="77777777" w:rsidR="00C55D6A" w:rsidRPr="00CF2418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960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331" w:type="dxa"/>
            <w:shd w:val="clear" w:color="auto" w:fill="FFFFFF"/>
          </w:tcPr>
          <w:p w14:paraId="75A20329" w14:textId="77777777" w:rsidR="00C55D6A" w:rsidRPr="006231B5" w:rsidRDefault="001C374B" w:rsidP="006231B5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6231B5">
              <w:rPr>
                <w:rFonts w:eastAsiaTheme="minorHAnsi"/>
                <w:i/>
                <w:sz w:val="24"/>
                <w:szCs w:val="24"/>
                <w:highlight w:val="white"/>
              </w:rPr>
              <w:t>0,4169</w:t>
            </w:r>
            <w:r w:rsidR="001B5701" w:rsidRPr="006231B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5D6A" w:rsidRPr="006231B5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C55D6A" w14:paraId="32056BC9" w14:textId="77777777" w:rsidTr="00D9605C">
        <w:trPr>
          <w:trHeight w:hRule="exact" w:val="279"/>
        </w:trPr>
        <w:tc>
          <w:tcPr>
            <w:tcW w:w="3166" w:type="dxa"/>
            <w:shd w:val="clear" w:color="auto" w:fill="FFFFFF"/>
            <w:vAlign w:val="bottom"/>
          </w:tcPr>
          <w:p w14:paraId="7D2525E1" w14:textId="77777777" w:rsidR="00C55D6A" w:rsidRPr="00726D11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Вид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та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термін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6331" w:type="dxa"/>
            <w:shd w:val="clear" w:color="auto" w:fill="FFFFFF"/>
            <w:vAlign w:val="bottom"/>
          </w:tcPr>
          <w:p w14:paraId="152B1D08" w14:textId="77777777" w:rsidR="00C55D6A" w:rsidRPr="006231B5" w:rsidRDefault="00AD2513" w:rsidP="006231B5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6231B5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C55D6A" w:rsidRPr="00D9605C">
              <w:rPr>
                <w:i/>
                <w:sz w:val="24"/>
                <w:szCs w:val="24"/>
                <w:lang w:val="ru-RU"/>
              </w:rPr>
              <w:t>власність</w:t>
            </w:r>
            <w:proofErr w:type="spellEnd"/>
            <w:r w:rsidRPr="006231B5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C55D6A" w14:paraId="2D9F7F39" w14:textId="77777777" w:rsidTr="00D9605C">
        <w:trPr>
          <w:trHeight w:hRule="exact" w:val="919"/>
        </w:trPr>
        <w:tc>
          <w:tcPr>
            <w:tcW w:w="3166" w:type="dxa"/>
            <w:shd w:val="clear" w:color="auto" w:fill="FFFFFF"/>
          </w:tcPr>
          <w:p w14:paraId="763E8010" w14:textId="08C39949" w:rsidR="00C55D6A" w:rsidRPr="00793063" w:rsidRDefault="00CB5B68" w:rsidP="005D752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B5B68">
              <w:rPr>
                <w:sz w:val="24"/>
                <w:szCs w:val="24"/>
                <w:lang w:val="ru-RU"/>
              </w:rPr>
              <w:t xml:space="preserve"> </w:t>
            </w:r>
            <w:r w:rsidR="00D9605C">
              <w:rPr>
                <w:sz w:val="24"/>
                <w:szCs w:val="24"/>
                <w:lang w:val="uk-UA"/>
              </w:rPr>
              <w:t xml:space="preserve">Код виду </w:t>
            </w:r>
            <w:proofErr w:type="spellStart"/>
            <w:r w:rsidR="00D9605C">
              <w:rPr>
                <w:sz w:val="24"/>
                <w:szCs w:val="24"/>
                <w:lang w:val="ru-RU"/>
              </w:rPr>
              <w:t>цільового</w:t>
            </w:r>
            <w:proofErr w:type="spellEnd"/>
            <w:r w:rsidR="00D960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9605C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  <w:tc>
          <w:tcPr>
            <w:tcW w:w="6331" w:type="dxa"/>
            <w:shd w:val="clear" w:color="auto" w:fill="FFFFFF"/>
          </w:tcPr>
          <w:p w14:paraId="56C3EEC8" w14:textId="56296FF7" w:rsidR="00C55D6A" w:rsidRPr="00D9605C" w:rsidRDefault="00D9605C" w:rsidP="006231B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11.02 Для розміщення та експлуатації основних, підсобних                  і допоміжних будівель та споруд підприємств переробної, машинобудівної та іншої промисловості</w:t>
            </w:r>
          </w:p>
          <w:p w14:paraId="35AC49FF" w14:textId="77777777" w:rsidR="00C55D6A" w:rsidRPr="00D9605C" w:rsidRDefault="00C55D6A" w:rsidP="006231B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4B6663" w14:paraId="7A8B3258" w14:textId="77777777" w:rsidTr="00D9605C">
        <w:trPr>
          <w:trHeight w:hRule="exact" w:val="431"/>
        </w:trPr>
        <w:tc>
          <w:tcPr>
            <w:tcW w:w="3166" w:type="dxa"/>
            <w:tcBorders>
              <w:bottom w:val="single" w:sz="4" w:space="0" w:color="auto"/>
            </w:tcBorders>
            <w:shd w:val="clear" w:color="auto" w:fill="FFFFFF"/>
          </w:tcPr>
          <w:p w14:paraId="602A2FAE" w14:textId="77777777" w:rsidR="004B6663" w:rsidRDefault="004B6663" w:rsidP="004B6663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4C783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Експертна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грошова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оцінка</w:t>
            </w:r>
            <w:proofErr w:type="spellEnd"/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FF"/>
          </w:tcPr>
          <w:p w14:paraId="4D741D0C" w14:textId="5DB89A7F" w:rsidR="004B6663" w:rsidRPr="006231B5" w:rsidRDefault="004B6663" w:rsidP="004B666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highlight w:val="cyan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13 010 000,00 грн (дата оцінки – 07</w:t>
            </w:r>
            <w:r w:rsidRPr="004E1361">
              <w:rPr>
                <w:i/>
                <w:sz w:val="24"/>
                <w:szCs w:val="24"/>
                <w:lang w:val="uk-UA"/>
              </w:rPr>
              <w:t>.12.2023)</w:t>
            </w:r>
          </w:p>
        </w:tc>
      </w:tr>
    </w:tbl>
    <w:p w14:paraId="491743C4" w14:textId="77777777" w:rsidR="00C55D6A" w:rsidRDefault="00C55D6A" w:rsidP="00C55D6A">
      <w:pPr>
        <w:spacing w:after="259" w:line="1" w:lineRule="exact"/>
      </w:pPr>
    </w:p>
    <w:p w14:paraId="1C8FA254" w14:textId="77777777" w:rsidR="00C55D6A" w:rsidRPr="00E85A60" w:rsidRDefault="00C55D6A" w:rsidP="00E85A60">
      <w:pPr>
        <w:pStyle w:val="1"/>
        <w:shd w:val="clear" w:color="auto" w:fill="auto"/>
        <w:ind w:firstLine="400"/>
        <w:jc w:val="both"/>
        <w:rPr>
          <w:b/>
          <w:bCs/>
          <w:i w:val="0"/>
          <w:sz w:val="24"/>
          <w:szCs w:val="24"/>
          <w:lang w:val="uk-UA"/>
        </w:rPr>
      </w:pPr>
      <w:r w:rsidRPr="00E85A60">
        <w:rPr>
          <w:b/>
          <w:bCs/>
          <w:i w:val="0"/>
          <w:iCs w:val="0"/>
          <w:sz w:val="24"/>
          <w:szCs w:val="24"/>
          <w:lang w:val="uk-UA"/>
        </w:rPr>
        <w:t xml:space="preserve">3. </w:t>
      </w:r>
      <w:r w:rsidRPr="00E85A60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14:paraId="4D53281D" w14:textId="27ACBF97" w:rsidR="00C55D6A" w:rsidRDefault="00C55D6A" w:rsidP="00C55D6A">
      <w:pPr>
        <w:pStyle w:val="1"/>
        <w:shd w:val="clear" w:color="auto" w:fill="auto"/>
        <w:ind w:left="284" w:firstLine="156"/>
        <w:jc w:val="both"/>
        <w:rPr>
          <w:i w:val="0"/>
          <w:sz w:val="24"/>
          <w:szCs w:val="24"/>
          <w:lang w:val="uk-UA"/>
        </w:rPr>
      </w:pPr>
      <w:r w:rsidRPr="00E85A60">
        <w:rPr>
          <w:i w:val="0"/>
          <w:sz w:val="24"/>
          <w:szCs w:val="24"/>
          <w:lang w:val="uk-UA"/>
        </w:rPr>
        <w:t xml:space="preserve">Метою прийняття рішення є забезпечення реалізації встановленого Земельним кодексом України права </w:t>
      </w:r>
      <w:r w:rsidR="00E85A60" w:rsidRPr="00E85A60">
        <w:rPr>
          <w:i w:val="0"/>
          <w:sz w:val="24"/>
          <w:szCs w:val="24"/>
          <w:lang w:val="uk-UA"/>
        </w:rPr>
        <w:t>фізичних та юридичних осіб</w:t>
      </w:r>
      <w:r w:rsidRPr="00E85A60">
        <w:rPr>
          <w:i w:val="0"/>
          <w:sz w:val="24"/>
          <w:szCs w:val="24"/>
          <w:lang w:val="uk-UA"/>
        </w:rPr>
        <w:t xml:space="preserve"> на </w:t>
      </w:r>
      <w:r w:rsidR="00E85A60" w:rsidRPr="00E85A60">
        <w:rPr>
          <w:i w:val="0"/>
          <w:sz w:val="24"/>
          <w:szCs w:val="24"/>
          <w:lang w:val="uk-UA"/>
        </w:rPr>
        <w:t>придбання земельних ділянок у власність</w:t>
      </w:r>
      <w:r w:rsidR="00E85A60">
        <w:rPr>
          <w:i w:val="0"/>
          <w:sz w:val="24"/>
          <w:szCs w:val="24"/>
          <w:lang w:val="uk-UA"/>
        </w:rPr>
        <w:t>.</w:t>
      </w:r>
    </w:p>
    <w:p w14:paraId="293EC784" w14:textId="6E670593" w:rsidR="004B6663" w:rsidRDefault="004B6663" w:rsidP="00C55D6A">
      <w:pPr>
        <w:pStyle w:val="1"/>
        <w:shd w:val="clear" w:color="auto" w:fill="auto"/>
        <w:ind w:left="284" w:firstLine="156"/>
        <w:jc w:val="both"/>
        <w:rPr>
          <w:i w:val="0"/>
          <w:sz w:val="24"/>
          <w:szCs w:val="24"/>
          <w:lang w:val="uk-UA"/>
        </w:rPr>
      </w:pPr>
    </w:p>
    <w:p w14:paraId="014DBDEF" w14:textId="497D9B5B" w:rsidR="00C31AE7" w:rsidRDefault="00C31AE7" w:rsidP="00C55D6A">
      <w:pPr>
        <w:pStyle w:val="1"/>
        <w:shd w:val="clear" w:color="auto" w:fill="auto"/>
        <w:ind w:left="284" w:firstLine="156"/>
        <w:jc w:val="both"/>
        <w:rPr>
          <w:i w:val="0"/>
          <w:sz w:val="24"/>
          <w:szCs w:val="24"/>
          <w:lang w:val="uk-UA"/>
        </w:rPr>
      </w:pPr>
    </w:p>
    <w:p w14:paraId="72BDD27D" w14:textId="4D28AAFF" w:rsidR="00C31AE7" w:rsidRDefault="00C31AE7" w:rsidP="00C55D6A">
      <w:pPr>
        <w:pStyle w:val="1"/>
        <w:shd w:val="clear" w:color="auto" w:fill="auto"/>
        <w:ind w:left="284" w:firstLine="156"/>
        <w:jc w:val="both"/>
        <w:rPr>
          <w:i w:val="0"/>
          <w:sz w:val="24"/>
          <w:szCs w:val="24"/>
          <w:lang w:val="uk-UA"/>
        </w:rPr>
      </w:pPr>
    </w:p>
    <w:p w14:paraId="2C34DE3E" w14:textId="77777777" w:rsidR="00C31AE7" w:rsidRPr="00E85A60" w:rsidRDefault="00C31AE7" w:rsidP="00C55D6A">
      <w:pPr>
        <w:pStyle w:val="1"/>
        <w:shd w:val="clear" w:color="auto" w:fill="auto"/>
        <w:ind w:left="284" w:firstLine="156"/>
        <w:jc w:val="both"/>
        <w:rPr>
          <w:i w:val="0"/>
          <w:sz w:val="24"/>
          <w:szCs w:val="24"/>
          <w:lang w:val="uk-UA"/>
        </w:rPr>
      </w:pPr>
    </w:p>
    <w:p w14:paraId="0A36B1D6" w14:textId="77777777" w:rsidR="00C55D6A" w:rsidRPr="00E85A60" w:rsidRDefault="00C55D6A" w:rsidP="00C55D6A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highlight w:val="yellow"/>
          <w:lang w:val="uk-UA"/>
        </w:rPr>
      </w:pPr>
    </w:p>
    <w:p w14:paraId="6F51154A" w14:textId="77777777" w:rsidR="00C55D6A" w:rsidRPr="00C7476E" w:rsidRDefault="00E85A60" w:rsidP="00C55D6A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4</w:t>
      </w:r>
      <w:r w:rsidR="00C55D6A" w:rsidRPr="00C7476E">
        <w:rPr>
          <w:sz w:val="24"/>
          <w:szCs w:val="24"/>
        </w:rPr>
        <w:t xml:space="preserve">. </w:t>
      </w:r>
      <w:proofErr w:type="spellStart"/>
      <w:r w:rsidR="00C55D6A" w:rsidRPr="00C7476E">
        <w:rPr>
          <w:sz w:val="24"/>
          <w:szCs w:val="24"/>
        </w:rPr>
        <w:t>Особливі</w:t>
      </w:r>
      <w:proofErr w:type="spellEnd"/>
      <w:r w:rsidR="00C55D6A" w:rsidRPr="00C7476E">
        <w:rPr>
          <w:sz w:val="24"/>
          <w:szCs w:val="24"/>
        </w:rPr>
        <w:t xml:space="preserve"> </w:t>
      </w:r>
      <w:proofErr w:type="spellStart"/>
      <w:r w:rsidR="00C55D6A" w:rsidRPr="00C7476E">
        <w:rPr>
          <w:sz w:val="24"/>
          <w:szCs w:val="24"/>
        </w:rPr>
        <w:t>характеристики</w:t>
      </w:r>
      <w:proofErr w:type="spellEnd"/>
      <w:r w:rsidR="00C55D6A" w:rsidRPr="00C7476E">
        <w:rPr>
          <w:sz w:val="24"/>
          <w:szCs w:val="24"/>
        </w:rPr>
        <w:t xml:space="preserve"> </w:t>
      </w:r>
      <w:proofErr w:type="spellStart"/>
      <w:r w:rsidR="00C55D6A" w:rsidRPr="00C7476E">
        <w:rPr>
          <w:sz w:val="24"/>
          <w:szCs w:val="24"/>
        </w:rPr>
        <w:t>ділянки</w:t>
      </w:r>
      <w:proofErr w:type="spellEnd"/>
      <w:r w:rsidR="00C55D6A"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C55D6A" w:rsidRPr="0070402C" w14:paraId="40E19E96" w14:textId="77777777" w:rsidTr="00B27D72">
        <w:trPr>
          <w:cantSplit/>
          <w:trHeight w:val="2043"/>
        </w:trPr>
        <w:tc>
          <w:tcPr>
            <w:tcW w:w="2126" w:type="dxa"/>
          </w:tcPr>
          <w:p w14:paraId="6FFE286F" w14:textId="5EA731A6" w:rsidR="00C55D6A" w:rsidRPr="006231B5" w:rsidRDefault="00CB5B68" w:rsidP="00B27D7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CB5B68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CB5B68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7371" w:type="dxa"/>
          </w:tcPr>
          <w:p w14:paraId="04620EE2" w14:textId="29FB60DD" w:rsidR="00C55D6A" w:rsidRPr="004C783C" w:rsidRDefault="004B6663" w:rsidP="005E2A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D778E">
              <w:rPr>
                <w:rFonts w:ascii="Times New Roman" w:eastAsia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</w:rPr>
              <w:t>земельній ділянці розташовані</w:t>
            </w:r>
            <w:r w:rsidR="004C783C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нежила будівля (літера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CXLII</w:t>
            </w:r>
            <w:r w:rsidRPr="004C783C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r w:rsidR="00EE2EF3">
              <w:rPr>
                <w:rFonts w:ascii="Times New Roman" w:eastAsia="Times New Roman" w:hAnsi="Times New Roman" w:cs="Times New Roman"/>
                <w:i/>
              </w:rPr>
              <w:t xml:space="preserve">загальною площею 818,6 </w:t>
            </w:r>
            <w:proofErr w:type="spellStart"/>
            <w:r w:rsidR="00EE2EF3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EE2EF3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EE2EF3" w:rsidRPr="00EE2EF3">
              <w:rPr>
                <w:rFonts w:ascii="Times New Roman" w:eastAsia="Times New Roman" w:hAnsi="Times New Roman" w:cs="Times New Roman"/>
                <w:i/>
              </w:rPr>
              <w:t>право власності зареєстровано у Державному реєстрі р</w:t>
            </w:r>
            <w:r w:rsidR="00EE2EF3">
              <w:rPr>
                <w:rFonts w:ascii="Times New Roman" w:eastAsia="Times New Roman" w:hAnsi="Times New Roman" w:cs="Times New Roman"/>
                <w:i/>
              </w:rPr>
              <w:t>ечових прав на нерухоме майно 23.08.2013</w:t>
            </w:r>
            <w:r w:rsidR="00EE2EF3" w:rsidRPr="00EE2EF3">
              <w:rPr>
                <w:rFonts w:ascii="Times New Roman" w:eastAsia="Times New Roman" w:hAnsi="Times New Roman" w:cs="Times New Roman"/>
                <w:i/>
              </w:rPr>
              <w:t>, номер за</w:t>
            </w:r>
            <w:r w:rsidR="00EE2EF3">
              <w:rPr>
                <w:rFonts w:ascii="Times New Roman" w:eastAsia="Times New Roman" w:hAnsi="Times New Roman" w:cs="Times New Roman"/>
                <w:i/>
              </w:rPr>
              <w:t>пису про право власності 2668098</w:t>
            </w:r>
            <w:r w:rsidR="00EE2EF3" w:rsidRPr="00EE2EF3">
              <w:rPr>
                <w:rFonts w:ascii="Times New Roman" w:eastAsia="Times New Roman" w:hAnsi="Times New Roman" w:cs="Times New Roman"/>
                <w:i/>
              </w:rPr>
              <w:t>, реєстраційний номер об’єк</w:t>
            </w:r>
            <w:r w:rsidR="00EE2EF3">
              <w:rPr>
                <w:rFonts w:ascii="Times New Roman" w:eastAsia="Times New Roman" w:hAnsi="Times New Roman" w:cs="Times New Roman"/>
                <w:i/>
              </w:rPr>
              <w:t>та нерухомого майна 168324580000);</w:t>
            </w:r>
            <w:r w:rsidR="00EE2EF3">
              <w:t xml:space="preserve"> </w:t>
            </w:r>
            <w:r w:rsidR="00EE2EF3" w:rsidRPr="00EE2EF3">
              <w:rPr>
                <w:rFonts w:ascii="Times New Roman" w:eastAsia="Times New Roman" w:hAnsi="Times New Roman" w:cs="Times New Roman"/>
                <w:i/>
              </w:rPr>
              <w:t xml:space="preserve">нежитлова-складська будівля (літ. CLXXI) загальною площею 238,40 </w:t>
            </w:r>
            <w:proofErr w:type="spellStart"/>
            <w:r w:rsidR="00EE2EF3" w:rsidRPr="00EE2EF3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EE2EF3" w:rsidRPr="00EE2EF3">
              <w:rPr>
                <w:rFonts w:ascii="Times New Roman" w:eastAsia="Times New Roman" w:hAnsi="Times New Roman" w:cs="Times New Roman"/>
                <w:i/>
              </w:rPr>
              <w:t xml:space="preserve"> та нежитлова-офісна будівля (літ. CLXXII) загальною площею 469,50 </w:t>
            </w:r>
            <w:proofErr w:type="spellStart"/>
            <w:r w:rsidR="00EE2EF3" w:rsidRPr="00EE2EF3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EE2EF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E2EF3" w:rsidRPr="00EE2EF3">
              <w:rPr>
                <w:rFonts w:ascii="Times New Roman" w:eastAsia="Times New Roman" w:hAnsi="Times New Roman" w:cs="Times New Roman"/>
                <w:i/>
              </w:rPr>
              <w:t>(право власності зареєстровано у Державному реєстрі р</w:t>
            </w:r>
            <w:r w:rsidR="00EE2EF3">
              <w:rPr>
                <w:rFonts w:ascii="Times New Roman" w:eastAsia="Times New Roman" w:hAnsi="Times New Roman" w:cs="Times New Roman"/>
                <w:i/>
              </w:rPr>
              <w:t>ечових прав на нерухоме майно 15.12.2011</w:t>
            </w:r>
            <w:r w:rsidR="00EE2EF3" w:rsidRPr="00EE2EF3">
              <w:rPr>
                <w:rFonts w:ascii="Times New Roman" w:eastAsia="Times New Roman" w:hAnsi="Times New Roman" w:cs="Times New Roman"/>
                <w:i/>
              </w:rPr>
              <w:t>, номер за</w:t>
            </w:r>
            <w:r w:rsidR="00EE2EF3">
              <w:rPr>
                <w:rFonts w:ascii="Times New Roman" w:eastAsia="Times New Roman" w:hAnsi="Times New Roman" w:cs="Times New Roman"/>
                <w:i/>
              </w:rPr>
              <w:t>пису про право власності 793-з в книзі: 12з-235</w:t>
            </w:r>
            <w:r w:rsidR="00EE2EF3" w:rsidRPr="00EE2EF3">
              <w:rPr>
                <w:rFonts w:ascii="Times New Roman" w:eastAsia="Times New Roman" w:hAnsi="Times New Roman" w:cs="Times New Roman"/>
                <w:i/>
              </w:rPr>
              <w:t>, реє</w:t>
            </w:r>
            <w:r w:rsidR="00EE2EF3">
              <w:rPr>
                <w:rFonts w:ascii="Times New Roman" w:eastAsia="Times New Roman" w:hAnsi="Times New Roman" w:cs="Times New Roman"/>
                <w:i/>
              </w:rPr>
              <w:t>страційний номер майна 35526045</w:t>
            </w:r>
            <w:r w:rsidR="00EE2EF3" w:rsidRPr="00EE2EF3">
              <w:rPr>
                <w:rFonts w:ascii="Times New Roman" w:eastAsia="Times New Roman" w:hAnsi="Times New Roman" w:cs="Times New Roman"/>
                <w:i/>
              </w:rPr>
              <w:t>)</w:t>
            </w:r>
            <w:r w:rsidRPr="005709E4">
              <w:rPr>
                <w:rFonts w:ascii="Times New Roman" w:eastAsia="Times New Roman" w:hAnsi="Times New Roman" w:cs="Times New Roman"/>
                <w:i/>
              </w:rPr>
              <w:t>, які є</w:t>
            </w:r>
            <w:r w:rsidRPr="00FB389E">
              <w:rPr>
                <w:rFonts w:ascii="Times New Roman" w:eastAsia="Times New Roman" w:hAnsi="Times New Roman" w:cs="Times New Roman"/>
                <w:i/>
              </w:rPr>
              <w:t xml:space="preserve"> власністю </w:t>
            </w:r>
            <w:r w:rsidRPr="00FB389E">
              <w:rPr>
                <w:rFonts w:ascii="Times New Roman" w:hAnsi="Times New Roman" w:cs="Times New Roman"/>
                <w:i/>
              </w:rPr>
              <w:t>товариства з обмеженою відповідальністю «Науково-виробнича фірма «</w:t>
            </w:r>
            <w:proofErr w:type="spellStart"/>
            <w:r w:rsidRPr="00FB389E">
              <w:rPr>
                <w:rFonts w:ascii="Times New Roman" w:hAnsi="Times New Roman" w:cs="Times New Roman"/>
                <w:i/>
              </w:rPr>
              <w:t>Ірком</w:t>
            </w:r>
            <w:proofErr w:type="spellEnd"/>
            <w:r w:rsidRPr="00FB389E">
              <w:rPr>
                <w:rFonts w:ascii="Times New Roman" w:hAnsi="Times New Roman" w:cs="Times New Roman"/>
                <w:i/>
              </w:rPr>
              <w:t>-ЕКТ»</w:t>
            </w:r>
            <w:r w:rsidRPr="00FB389E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 xml:space="preserve"> реєстру речових прав на нерухоме майно та Реєстру п</w:t>
            </w:r>
            <w:r>
              <w:rPr>
                <w:rFonts w:ascii="Times New Roman" w:eastAsia="Times New Roman" w:hAnsi="Times New Roman" w:cs="Times New Roman"/>
                <w:i/>
              </w:rPr>
              <w:t>рав власності на нерухоме майно,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 xml:space="preserve"> Державного </w:t>
            </w:r>
            <w:r w:rsidRPr="005709E4">
              <w:rPr>
                <w:rFonts w:ascii="Times New Roman" w:eastAsia="Times New Roman" w:hAnsi="Times New Roman" w:cs="Times New Roman"/>
                <w:i/>
              </w:rPr>
              <w:t xml:space="preserve">реєстру </w:t>
            </w:r>
            <w:proofErr w:type="spellStart"/>
            <w:r w:rsidRPr="005709E4">
              <w:rPr>
                <w:rFonts w:ascii="Times New Roman" w:eastAsia="Times New Roman" w:hAnsi="Times New Roman" w:cs="Times New Roman"/>
                <w:i/>
              </w:rPr>
              <w:t>Іпотек</w:t>
            </w:r>
            <w:proofErr w:type="spellEnd"/>
            <w:r w:rsidRPr="005709E4">
              <w:rPr>
                <w:rFonts w:ascii="Times New Roman" w:eastAsia="Times New Roman" w:hAnsi="Times New Roman" w:cs="Times New Roman"/>
                <w:i/>
              </w:rPr>
              <w:t xml:space="preserve">, Єдиного реєстру заборон відчуження об’єктів нерухомого майна щодо об’єкта нерухомого майна </w:t>
            </w:r>
            <w:r w:rsidR="004F54A5">
              <w:rPr>
                <w:rFonts w:ascii="Times New Roman" w:eastAsia="Times New Roman" w:hAnsi="Times New Roman" w:cs="Times New Roman"/>
                <w:i/>
              </w:rPr>
              <w:t xml:space="preserve">                         </w:t>
            </w:r>
            <w:r w:rsidRPr="005709E4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C31AE7">
              <w:rPr>
                <w:rFonts w:ascii="Times New Roman" w:hAnsi="Times New Roman" w:cs="Times New Roman"/>
                <w:i/>
              </w:rPr>
              <w:t>29.11.2023</w:t>
            </w:r>
            <w:r w:rsidR="004F54A5">
              <w:rPr>
                <w:rFonts w:ascii="Times New Roman" w:hAnsi="Times New Roman" w:cs="Times New Roman"/>
                <w:i/>
              </w:rPr>
              <w:t xml:space="preserve"> </w:t>
            </w:r>
            <w:r w:rsidR="00C31AE7">
              <w:rPr>
                <w:rFonts w:ascii="Times New Roman" w:hAnsi="Times New Roman" w:cs="Times New Roman"/>
                <w:i/>
              </w:rPr>
              <w:t>№ 356419049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C55D6A" w:rsidRPr="0070402C" w14:paraId="68B78928" w14:textId="77777777" w:rsidTr="00B27D72">
        <w:trPr>
          <w:cantSplit/>
          <w:trHeight w:val="403"/>
        </w:trPr>
        <w:tc>
          <w:tcPr>
            <w:tcW w:w="2126" w:type="dxa"/>
          </w:tcPr>
          <w:p w14:paraId="2A8DB9F5" w14:textId="77777777" w:rsidR="00C55D6A" w:rsidRPr="006231B5" w:rsidRDefault="00CB5B68" w:rsidP="006231B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4B6663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ДПТ:</w:t>
            </w:r>
          </w:p>
        </w:tc>
        <w:tc>
          <w:tcPr>
            <w:tcW w:w="7371" w:type="dxa"/>
          </w:tcPr>
          <w:p w14:paraId="1A23C133" w14:textId="77777777" w:rsidR="00C55D6A" w:rsidRPr="00E85A60" w:rsidRDefault="00C55D6A" w:rsidP="00DF036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C55D6A" w:rsidRPr="0070402C" w14:paraId="1DD089C7" w14:textId="77777777" w:rsidTr="00B27D72">
        <w:trPr>
          <w:cantSplit/>
          <w:trHeight w:val="1146"/>
        </w:trPr>
        <w:tc>
          <w:tcPr>
            <w:tcW w:w="2126" w:type="dxa"/>
          </w:tcPr>
          <w:p w14:paraId="6415B63F" w14:textId="77777777" w:rsidR="00CB5B68" w:rsidRPr="00CB5B68" w:rsidRDefault="00CB5B68" w:rsidP="006231B5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CB5B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CB5B6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FFD6C40" w14:textId="77777777" w:rsidR="00C55D6A" w:rsidRPr="006231B5" w:rsidRDefault="00CB5B68" w:rsidP="006231B5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CB5B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7371" w:type="dxa"/>
          </w:tcPr>
          <w:p w14:paraId="4D336FE9" w14:textId="77777777" w:rsidR="00C55D6A" w:rsidRDefault="00C31AE7" w:rsidP="005E2A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D778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>
              <w:rPr>
                <w:rFonts w:ascii="Times New Roman" w:eastAsia="Times New Roman" w:hAnsi="Times New Roman" w:cs="Times New Roman"/>
                <w:i/>
              </w:rPr>
              <w:t>в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>ід 28</w:t>
            </w:r>
            <w:r>
              <w:rPr>
                <w:rFonts w:ascii="Times New Roman" w:eastAsia="Times New Roman" w:hAnsi="Times New Roman" w:cs="Times New Roman"/>
                <w:i/>
              </w:rPr>
              <w:t>.03.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>2002 № 370/1804, земельна ділянка за функціональним призначенням належить до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промислової території.</w:t>
            </w:r>
          </w:p>
          <w:p w14:paraId="282E932A" w14:textId="5A459196" w:rsidR="004F54A5" w:rsidRPr="00F336A8" w:rsidRDefault="004F54A5" w:rsidP="005E2A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54A5">
              <w:rPr>
                <w:rFonts w:ascii="Times New Roman" w:eastAsia="Times New Roman" w:hAnsi="Times New Roman" w:cs="Times New Roman"/>
                <w:i/>
              </w:rPr>
              <w:t>Місце розташування та цільове призначення земельної ділянки відповідає містобудівній документації за функціональним призначенням. Департамент містобудування та архітектури не заперечує проти продажу зазначеної ділянки в межах, визначених проектом землеустрою (висновок Департаменту містобуд</w:t>
            </w:r>
            <w:r w:rsidR="00E06B1B">
              <w:rPr>
                <w:rFonts w:ascii="Times New Roman" w:eastAsia="Times New Roman" w:hAnsi="Times New Roman" w:cs="Times New Roman"/>
                <w:i/>
              </w:rPr>
              <w:t>ування та архітектури виконавчого</w:t>
            </w:r>
            <w:r w:rsidRPr="004F54A5">
              <w:rPr>
                <w:rFonts w:ascii="Times New Roman" w:eastAsia="Times New Roman" w:hAnsi="Times New Roman" w:cs="Times New Roman"/>
                <w:i/>
              </w:rPr>
              <w:t xml:space="preserve"> орган</w:t>
            </w:r>
            <w:r w:rsidR="00E06B1B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4F54A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06B1B">
              <w:rPr>
                <w:rFonts w:ascii="Times New Roman" w:eastAsia="Times New Roman" w:hAnsi="Times New Roman" w:cs="Times New Roman"/>
                <w:i/>
              </w:rPr>
              <w:t>Київської міської ради (Київської міської державної адміністрації)</w:t>
            </w:r>
            <w:r w:rsidRPr="004F54A5">
              <w:rPr>
                <w:rFonts w:ascii="Times New Roman" w:eastAsia="Times New Roman" w:hAnsi="Times New Roman" w:cs="Times New Roman"/>
                <w:i/>
              </w:rPr>
              <w:t xml:space="preserve"> від 03.12.2018 </w:t>
            </w:r>
            <w:r w:rsidR="00E06B1B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</w:t>
            </w:r>
            <w:r w:rsidRPr="004F54A5">
              <w:rPr>
                <w:rFonts w:ascii="Times New Roman" w:eastAsia="Times New Roman" w:hAnsi="Times New Roman" w:cs="Times New Roman"/>
                <w:i/>
              </w:rPr>
              <w:t>№ 11113/0/12-4/19-18).</w:t>
            </w:r>
          </w:p>
        </w:tc>
      </w:tr>
      <w:tr w:rsidR="00C55D6A" w:rsidRPr="0070402C" w14:paraId="1710C9CE" w14:textId="77777777" w:rsidTr="00B27D72">
        <w:trPr>
          <w:cantSplit/>
          <w:trHeight w:val="581"/>
        </w:trPr>
        <w:tc>
          <w:tcPr>
            <w:tcW w:w="2126" w:type="dxa"/>
          </w:tcPr>
          <w:p w14:paraId="644250C3" w14:textId="77777777" w:rsidR="00C55D6A" w:rsidRPr="006231B5" w:rsidRDefault="00CB5B68" w:rsidP="006231B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4F54A5">
              <w:rPr>
                <w:rFonts w:ascii="Times New Roman" w:hAnsi="Times New Roman" w:cs="Times New Roman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7371" w:type="dxa"/>
          </w:tcPr>
          <w:p w14:paraId="5F212EE4" w14:textId="7A59C50B" w:rsidR="00C55D6A" w:rsidRPr="0070402C" w:rsidRDefault="0003788B" w:rsidP="00DF036E">
            <w:pPr>
              <w:spacing w:line="24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 w:rsidRPr="0003788B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</w:t>
            </w:r>
            <w:r>
              <w:rPr>
                <w:rFonts w:ascii="Times New Roman" w:hAnsi="Times New Roman" w:cs="Times New Roman"/>
                <w:i/>
              </w:rPr>
              <w:t>ечових прав на нерухоме майно 12.10</w:t>
            </w:r>
            <w:r w:rsidRPr="0003788B">
              <w:rPr>
                <w:rFonts w:ascii="Times New Roman" w:hAnsi="Times New Roman" w:cs="Times New Roman"/>
                <w:i/>
              </w:rPr>
              <w:t>.2020, ном</w:t>
            </w:r>
            <w:r>
              <w:rPr>
                <w:rFonts w:ascii="Times New Roman" w:hAnsi="Times New Roman" w:cs="Times New Roman"/>
                <w:i/>
              </w:rPr>
              <w:t>ер запису про право власності 38626975</w:t>
            </w:r>
            <w:r w:rsidRPr="0003788B">
              <w:rPr>
                <w:rFonts w:ascii="Times New Roman" w:hAnsi="Times New Roman" w:cs="Times New Roman"/>
                <w:i/>
              </w:rPr>
              <w:t>, реєстраційний номер об’єкт</w:t>
            </w:r>
            <w:r>
              <w:rPr>
                <w:rFonts w:ascii="Times New Roman" w:hAnsi="Times New Roman" w:cs="Times New Roman"/>
                <w:i/>
              </w:rPr>
              <w:t>а нерухомого майна 2191730180000</w:t>
            </w:r>
            <w:r w:rsidRPr="0003788B">
              <w:rPr>
                <w:rFonts w:ascii="Times New Roman" w:hAnsi="Times New Roman" w:cs="Times New Roman"/>
                <w:i/>
              </w:rPr>
              <w:t xml:space="preserve"> 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03788B">
              <w:rPr>
                <w:rFonts w:ascii="Times New Roman" w:hAnsi="Times New Roman" w:cs="Times New Roman"/>
                <w:i/>
              </w:rPr>
              <w:t>Іпотек</w:t>
            </w:r>
            <w:proofErr w:type="spellEnd"/>
            <w:r w:rsidRPr="0003788B">
              <w:rPr>
                <w:rFonts w:ascii="Times New Roman" w:hAnsi="Times New Roman" w:cs="Times New Roman"/>
                <w:i/>
              </w:rPr>
              <w:t>, Єдиного реєстру заборон відчуження об’єктів нерухомого майна щодо</w:t>
            </w:r>
            <w:r>
              <w:rPr>
                <w:rFonts w:ascii="Times New Roman" w:hAnsi="Times New Roman" w:cs="Times New Roman"/>
                <w:i/>
              </w:rPr>
              <w:t xml:space="preserve"> об’єкта нерухомого майна від 15.12.2023 № 358588570</w:t>
            </w:r>
            <w:r w:rsidRPr="0003788B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C55D6A" w:rsidRPr="0070402C" w14:paraId="52E98C3D" w14:textId="77777777" w:rsidTr="00B27D72">
        <w:trPr>
          <w:cantSplit/>
          <w:trHeight w:val="1785"/>
        </w:trPr>
        <w:tc>
          <w:tcPr>
            <w:tcW w:w="2126" w:type="dxa"/>
          </w:tcPr>
          <w:p w14:paraId="7A1AA9AA" w14:textId="77777777" w:rsidR="00C55D6A" w:rsidRPr="006231B5" w:rsidRDefault="00CB5B68" w:rsidP="006231B5">
            <w:pPr>
              <w:ind w:left="-113"/>
              <w:rPr>
                <w:rFonts w:ascii="Times New Roman" w:hAnsi="Times New Roman" w:cs="Times New Roman"/>
              </w:rPr>
            </w:pPr>
            <w:r w:rsidRPr="002467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7371" w:type="dxa"/>
          </w:tcPr>
          <w:p w14:paraId="58C02402" w14:textId="40206B06" w:rsidR="003652C8" w:rsidRDefault="00C31AE7" w:rsidP="00DF036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підставі рішення Київської міської ради від 27.02.2020 № 226/8396 земельну ділянку передано в оренду на 10 років</w:t>
            </w:r>
            <w:r w:rsidR="00A25EFE">
              <w:t xml:space="preserve"> </w:t>
            </w:r>
            <w:r w:rsidR="00A25EFE">
              <w:rPr>
                <w:rFonts w:ascii="Times New Roman" w:hAnsi="Times New Roman" w:cs="Times New Roman"/>
                <w:i/>
              </w:rPr>
              <w:t>товариству</w:t>
            </w:r>
            <w:r w:rsidR="00A25EFE" w:rsidRPr="00A25EFE">
              <w:rPr>
                <w:rFonts w:ascii="Times New Roman" w:hAnsi="Times New Roman" w:cs="Times New Roman"/>
                <w:i/>
              </w:rPr>
              <w:t xml:space="preserve"> з обмеженою відповідальністю «Наук</w:t>
            </w:r>
            <w:r w:rsidR="00A25EFE">
              <w:rPr>
                <w:rFonts w:ascii="Times New Roman" w:hAnsi="Times New Roman" w:cs="Times New Roman"/>
                <w:i/>
              </w:rPr>
              <w:t xml:space="preserve">ово-виробнича фірма </w:t>
            </w:r>
            <w:r w:rsidR="003652C8"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A25EFE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A25EFE">
              <w:rPr>
                <w:rFonts w:ascii="Times New Roman" w:hAnsi="Times New Roman" w:cs="Times New Roman"/>
                <w:i/>
              </w:rPr>
              <w:t>Ірком</w:t>
            </w:r>
            <w:proofErr w:type="spellEnd"/>
            <w:r w:rsidR="00A25EFE">
              <w:rPr>
                <w:rFonts w:ascii="Times New Roman" w:hAnsi="Times New Roman" w:cs="Times New Roman"/>
                <w:i/>
              </w:rPr>
              <w:t xml:space="preserve">-ЕКТ» </w:t>
            </w:r>
            <w:r>
              <w:rPr>
                <w:rFonts w:ascii="Times New Roman" w:hAnsi="Times New Roman" w:cs="Times New Roman"/>
                <w:i/>
              </w:rPr>
              <w:t xml:space="preserve">(договір оренди земельної ділянки від 12.10.2020 </w:t>
            </w:r>
            <w:r w:rsidR="00E06B1B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</w:rPr>
              <w:t>№ 3998</w:t>
            </w:r>
            <w:r w:rsidR="00E06B1B">
              <w:rPr>
                <w:rFonts w:ascii="Times New Roman" w:hAnsi="Times New Roman" w:cs="Times New Roman"/>
                <w:i/>
              </w:rPr>
              <w:t>)</w:t>
            </w:r>
            <w:r w:rsidR="003652C8">
              <w:rPr>
                <w:rFonts w:ascii="Times New Roman" w:hAnsi="Times New Roman" w:cs="Times New Roman"/>
                <w:i/>
              </w:rPr>
              <w:t xml:space="preserve">. </w:t>
            </w:r>
            <w:r w:rsidR="003652C8" w:rsidRPr="003652C8">
              <w:rPr>
                <w:rFonts w:ascii="Times New Roman" w:hAnsi="Times New Roman" w:cs="Times New Roman"/>
                <w:i/>
              </w:rPr>
              <w:t>Право оренди земельної ділянки зареєстровано в Державному реєстрі р</w:t>
            </w:r>
            <w:r w:rsidR="003652C8">
              <w:rPr>
                <w:rFonts w:ascii="Times New Roman" w:hAnsi="Times New Roman" w:cs="Times New Roman"/>
                <w:i/>
              </w:rPr>
              <w:t xml:space="preserve">ечових прав на нерухоме майно 12.10.2020, номер запису про інше речове право 38627182 </w:t>
            </w:r>
            <w:r w:rsidR="003652C8" w:rsidRPr="003652C8">
              <w:rPr>
                <w:rFonts w:ascii="Times New Roman" w:hAnsi="Times New Roman" w:cs="Times New Roman"/>
                <w:i/>
              </w:rPr>
              <w:t>(інформація з Державного реєстру речов</w:t>
            </w:r>
            <w:r w:rsidR="003652C8">
              <w:rPr>
                <w:rFonts w:ascii="Times New Roman" w:hAnsi="Times New Roman" w:cs="Times New Roman"/>
                <w:i/>
              </w:rPr>
              <w:t>их прав на нерухоме майно від 15.12.2023 № 358588570</w:t>
            </w:r>
            <w:r w:rsidR="003652C8" w:rsidRPr="003652C8">
              <w:rPr>
                <w:rFonts w:ascii="Times New Roman" w:hAnsi="Times New Roman" w:cs="Times New Roman"/>
                <w:i/>
              </w:rPr>
              <w:t>).</w:t>
            </w:r>
          </w:p>
          <w:p w14:paraId="080A8CCB" w14:textId="73BB6FCA" w:rsidR="00A25EFE" w:rsidRPr="00A25EFE" w:rsidRDefault="00A25EFE" w:rsidP="00DF036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A25EFE">
              <w:rPr>
                <w:rFonts w:ascii="Times New Roman" w:hAnsi="Times New Roman" w:cs="Times New Roman"/>
                <w:i/>
              </w:rPr>
              <w:t xml:space="preserve">Зазначаємо, що </w:t>
            </w:r>
            <w:r>
              <w:rPr>
                <w:rFonts w:ascii="Times New Roman" w:hAnsi="Times New Roman" w:cs="Times New Roman"/>
                <w:i/>
              </w:rPr>
              <w:t xml:space="preserve">Департамент земельних ресурсів </w:t>
            </w:r>
            <w:r w:rsidRPr="00A25EFE">
              <w:rPr>
                <w:rFonts w:ascii="Times New Roman" w:hAnsi="Times New Roman" w:cs="Times New Roman"/>
                <w:i/>
              </w:rPr>
              <w:t>не може перебирати на себе повноваження Київської міської ради та приймати рішення про продаж або відмову у продажу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7C8063D" w14:textId="149C7634" w:rsidR="00A25EFE" w:rsidRPr="00A25EFE" w:rsidRDefault="00A25EFE" w:rsidP="00DF036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A25EFE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</w:t>
            </w:r>
            <w:r w:rsidR="00E45B5E">
              <w:rPr>
                <w:rFonts w:ascii="Times New Roman" w:hAnsi="Times New Roman" w:cs="Times New Roman"/>
                <w:i/>
              </w:rPr>
              <w:br/>
            </w:r>
            <w:r w:rsidRPr="00A25EFE">
              <w:rPr>
                <w:rFonts w:ascii="Times New Roman" w:hAnsi="Times New Roman" w:cs="Times New Roman"/>
                <w:i/>
              </w:rPr>
              <w:t>від 28.04.2021 у справі № 826/8857/16,</w:t>
            </w:r>
            <w:r w:rsidR="0060485E">
              <w:rPr>
                <w:rFonts w:ascii="Times New Roman" w:hAnsi="Times New Roman" w:cs="Times New Roman"/>
                <w:i/>
              </w:rPr>
              <w:t xml:space="preserve"> </w:t>
            </w:r>
            <w:r w:rsidRPr="00A25EFE">
              <w:rPr>
                <w:rFonts w:ascii="Times New Roman" w:hAnsi="Times New Roman" w:cs="Times New Roman"/>
                <w:i/>
              </w:rPr>
              <w:t xml:space="preserve">від 17.04.2018 у справі </w:t>
            </w:r>
            <w:r w:rsidR="0060485E">
              <w:rPr>
                <w:rFonts w:ascii="Times New Roman" w:hAnsi="Times New Roman" w:cs="Times New Roman"/>
                <w:i/>
              </w:rPr>
              <w:t xml:space="preserve">                                   </w:t>
            </w:r>
            <w:r w:rsidRPr="00A25EFE">
              <w:rPr>
                <w:rFonts w:ascii="Times New Roman" w:hAnsi="Times New Roman" w:cs="Times New Roman"/>
                <w:i/>
              </w:rPr>
              <w:t>№ 826/8107/16, від 16.09.20</w:t>
            </w:r>
            <w:r>
              <w:rPr>
                <w:rFonts w:ascii="Times New Roman" w:hAnsi="Times New Roman" w:cs="Times New Roman"/>
                <w:i/>
              </w:rPr>
              <w:t xml:space="preserve">21 у справі </w:t>
            </w:r>
            <w:r w:rsidRPr="00A25EFE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5B226E2D" w14:textId="6FA4185E" w:rsidR="00920B3A" w:rsidRPr="0070402C" w:rsidRDefault="00A25EFE" w:rsidP="00DF036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A25EFE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4B5DC78" w14:textId="77777777" w:rsidR="00C55D6A" w:rsidRPr="00DF2155" w:rsidRDefault="00C55D6A" w:rsidP="00C55D6A">
      <w:pPr>
        <w:pStyle w:val="a7"/>
        <w:shd w:val="clear" w:color="auto" w:fill="auto"/>
        <w:rPr>
          <w:lang w:val="uk-UA"/>
        </w:rPr>
      </w:pPr>
    </w:p>
    <w:p w14:paraId="1D7087D6" w14:textId="77777777" w:rsidR="00A70FF3" w:rsidRDefault="008558F4" w:rsidP="008558F4">
      <w:pPr>
        <w:pStyle w:val="a7"/>
        <w:shd w:val="clear" w:color="auto" w:fill="auto"/>
        <w:spacing w:line="233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</w:t>
      </w:r>
    </w:p>
    <w:p w14:paraId="2FD7DF68" w14:textId="0A37E59E" w:rsidR="00C55D6A" w:rsidRPr="00BE5B9A" w:rsidRDefault="008558F4" w:rsidP="00A70FF3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 </w:t>
      </w:r>
      <w:r w:rsidR="00925E31">
        <w:rPr>
          <w:sz w:val="24"/>
          <w:szCs w:val="24"/>
          <w:lang w:val="ru-RU"/>
        </w:rPr>
        <w:t>5</w:t>
      </w:r>
      <w:r w:rsidR="00C55D6A" w:rsidRPr="00BE5B9A">
        <w:rPr>
          <w:sz w:val="24"/>
          <w:szCs w:val="24"/>
          <w:lang w:val="ru-RU"/>
        </w:rPr>
        <w:t>. Стан нормативно-</w:t>
      </w:r>
      <w:proofErr w:type="spellStart"/>
      <w:r w:rsidR="00C55D6A" w:rsidRPr="00BE5B9A">
        <w:rPr>
          <w:sz w:val="24"/>
          <w:szCs w:val="24"/>
          <w:lang w:val="ru-RU"/>
        </w:rPr>
        <w:t>правової</w:t>
      </w:r>
      <w:proofErr w:type="spellEnd"/>
      <w:r w:rsidR="00C55D6A" w:rsidRPr="00BE5B9A">
        <w:rPr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sz w:val="24"/>
          <w:szCs w:val="24"/>
          <w:lang w:val="ru-RU"/>
        </w:rPr>
        <w:t>бази</w:t>
      </w:r>
      <w:proofErr w:type="spellEnd"/>
      <w:r w:rsidR="00C55D6A" w:rsidRPr="00BE5B9A">
        <w:rPr>
          <w:sz w:val="24"/>
          <w:szCs w:val="24"/>
          <w:lang w:val="ru-RU"/>
        </w:rPr>
        <w:t xml:space="preserve"> у </w:t>
      </w:r>
      <w:proofErr w:type="spellStart"/>
      <w:r w:rsidR="00C55D6A" w:rsidRPr="00BE5B9A">
        <w:rPr>
          <w:sz w:val="24"/>
          <w:szCs w:val="24"/>
          <w:lang w:val="ru-RU"/>
        </w:rPr>
        <w:t>даній</w:t>
      </w:r>
      <w:proofErr w:type="spellEnd"/>
      <w:r w:rsidR="00C55D6A" w:rsidRPr="00BE5B9A">
        <w:rPr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sz w:val="24"/>
          <w:szCs w:val="24"/>
          <w:lang w:val="ru-RU"/>
        </w:rPr>
        <w:t>сфері</w:t>
      </w:r>
      <w:proofErr w:type="spellEnd"/>
      <w:r w:rsidR="00C55D6A" w:rsidRPr="00BE5B9A">
        <w:rPr>
          <w:sz w:val="24"/>
          <w:szCs w:val="24"/>
          <w:lang w:val="ru-RU"/>
        </w:rPr>
        <w:t xml:space="preserve"> правового </w:t>
      </w:r>
      <w:proofErr w:type="spellStart"/>
      <w:r w:rsidR="00C55D6A" w:rsidRPr="00BE5B9A">
        <w:rPr>
          <w:sz w:val="24"/>
          <w:szCs w:val="24"/>
          <w:lang w:val="ru-RU"/>
        </w:rPr>
        <w:t>регулювання</w:t>
      </w:r>
      <w:proofErr w:type="spellEnd"/>
      <w:r w:rsidR="00C55D6A" w:rsidRPr="00BE5B9A">
        <w:rPr>
          <w:sz w:val="24"/>
          <w:szCs w:val="24"/>
          <w:lang w:val="ru-RU"/>
        </w:rPr>
        <w:t>.</w:t>
      </w:r>
    </w:p>
    <w:p w14:paraId="07A25D45" w14:textId="0FC04D3A" w:rsidR="00C55D6A" w:rsidRDefault="00C55D6A" w:rsidP="00925E31">
      <w:pPr>
        <w:pStyle w:val="1"/>
        <w:shd w:val="clear" w:color="auto" w:fill="auto"/>
        <w:tabs>
          <w:tab w:val="left" w:pos="709"/>
          <w:tab w:val="left" w:pos="851"/>
        </w:tabs>
        <w:ind w:firstLine="284"/>
        <w:jc w:val="both"/>
        <w:rPr>
          <w:i w:val="0"/>
          <w:sz w:val="24"/>
          <w:szCs w:val="24"/>
          <w:lang w:val="ru-RU"/>
        </w:rPr>
      </w:pPr>
      <w:proofErr w:type="spellStart"/>
      <w:r w:rsidRPr="00925E31">
        <w:rPr>
          <w:i w:val="0"/>
          <w:sz w:val="24"/>
          <w:szCs w:val="24"/>
          <w:lang w:val="ru-RU"/>
        </w:rPr>
        <w:t>Загальні</w:t>
      </w:r>
      <w:proofErr w:type="spellEnd"/>
      <w:r w:rsidRPr="00925E31">
        <w:rPr>
          <w:i w:val="0"/>
          <w:sz w:val="24"/>
          <w:szCs w:val="24"/>
          <w:lang w:val="ru-RU"/>
        </w:rPr>
        <w:t xml:space="preserve"> засади та порядок </w:t>
      </w:r>
      <w:r w:rsidR="00925E31">
        <w:rPr>
          <w:i w:val="0"/>
          <w:sz w:val="24"/>
          <w:szCs w:val="24"/>
          <w:lang w:val="ru-RU"/>
        </w:rPr>
        <w:t xml:space="preserve">продажу </w:t>
      </w:r>
      <w:proofErr w:type="spellStart"/>
      <w:r w:rsidR="00925E31">
        <w:rPr>
          <w:i w:val="0"/>
          <w:sz w:val="24"/>
          <w:szCs w:val="24"/>
          <w:lang w:val="ru-RU"/>
        </w:rPr>
        <w:t>земельних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ділянок</w:t>
      </w:r>
      <w:proofErr w:type="spellEnd"/>
      <w:r w:rsidR="00925E31">
        <w:rPr>
          <w:i w:val="0"/>
          <w:sz w:val="24"/>
          <w:szCs w:val="24"/>
          <w:lang w:val="ru-RU"/>
        </w:rPr>
        <w:t xml:space="preserve"> у </w:t>
      </w:r>
      <w:proofErr w:type="spellStart"/>
      <w:r w:rsidR="00925E31">
        <w:rPr>
          <w:i w:val="0"/>
          <w:sz w:val="24"/>
          <w:szCs w:val="24"/>
          <w:lang w:val="ru-RU"/>
        </w:rPr>
        <w:t>власність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юридичним</w:t>
      </w:r>
      <w:proofErr w:type="spellEnd"/>
      <w:r w:rsidR="00925E31">
        <w:rPr>
          <w:i w:val="0"/>
          <w:sz w:val="24"/>
          <w:szCs w:val="24"/>
          <w:lang w:val="ru-RU"/>
        </w:rPr>
        <w:t xml:space="preserve"> та </w:t>
      </w:r>
      <w:proofErr w:type="spellStart"/>
      <w:r w:rsidR="00925E31">
        <w:rPr>
          <w:i w:val="0"/>
          <w:sz w:val="24"/>
          <w:szCs w:val="24"/>
          <w:lang w:val="ru-RU"/>
        </w:rPr>
        <w:t>фізичним</w:t>
      </w:r>
      <w:proofErr w:type="spellEnd"/>
      <w:r w:rsidR="00925E31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="00925E31">
        <w:rPr>
          <w:i w:val="0"/>
          <w:sz w:val="24"/>
          <w:szCs w:val="24"/>
          <w:lang w:val="ru-RU"/>
        </w:rPr>
        <w:t>визначено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статтями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9, 128 Земельного кодексу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Державний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земельний</w:t>
      </w:r>
      <w:proofErr w:type="spellEnd"/>
      <w:r w:rsidR="00925E31">
        <w:rPr>
          <w:i w:val="0"/>
          <w:sz w:val="24"/>
          <w:szCs w:val="24"/>
          <w:lang w:val="ru-RU"/>
        </w:rPr>
        <w:t xml:space="preserve"> кадастр»,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оцінку</w:t>
      </w:r>
      <w:proofErr w:type="spellEnd"/>
      <w:r w:rsidR="00925E31">
        <w:rPr>
          <w:i w:val="0"/>
          <w:sz w:val="24"/>
          <w:szCs w:val="24"/>
          <w:lang w:val="ru-RU"/>
        </w:rPr>
        <w:t xml:space="preserve"> земель»,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державну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реєстрацію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речових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прав на </w:t>
      </w:r>
      <w:proofErr w:type="spellStart"/>
      <w:r w:rsidR="00B27D72">
        <w:rPr>
          <w:i w:val="0"/>
          <w:sz w:val="24"/>
          <w:szCs w:val="24"/>
          <w:lang w:val="ru-RU"/>
        </w:rPr>
        <w:t>нерухоме</w:t>
      </w:r>
      <w:proofErr w:type="spellEnd"/>
      <w:r w:rsidR="00B27D72">
        <w:rPr>
          <w:i w:val="0"/>
          <w:sz w:val="24"/>
          <w:szCs w:val="24"/>
          <w:lang w:val="ru-RU"/>
        </w:rPr>
        <w:t xml:space="preserve"> </w:t>
      </w:r>
      <w:proofErr w:type="spellStart"/>
      <w:r w:rsidR="00B27D72">
        <w:rPr>
          <w:i w:val="0"/>
          <w:sz w:val="24"/>
          <w:szCs w:val="24"/>
          <w:lang w:val="ru-RU"/>
        </w:rPr>
        <w:t>майно</w:t>
      </w:r>
      <w:proofErr w:type="spellEnd"/>
      <w:r w:rsidR="00B27D72">
        <w:rPr>
          <w:i w:val="0"/>
          <w:sz w:val="24"/>
          <w:szCs w:val="24"/>
          <w:lang w:val="ru-RU"/>
        </w:rPr>
        <w:t xml:space="preserve"> та </w:t>
      </w:r>
      <w:proofErr w:type="spellStart"/>
      <w:r w:rsidR="00B27D72">
        <w:rPr>
          <w:i w:val="0"/>
          <w:sz w:val="24"/>
          <w:szCs w:val="24"/>
          <w:lang w:val="ru-RU"/>
        </w:rPr>
        <w:t>їх</w:t>
      </w:r>
      <w:proofErr w:type="spellEnd"/>
      <w:r w:rsidR="00B27D72">
        <w:rPr>
          <w:i w:val="0"/>
          <w:sz w:val="24"/>
          <w:szCs w:val="24"/>
          <w:lang w:val="ru-RU"/>
        </w:rPr>
        <w:t xml:space="preserve"> </w:t>
      </w:r>
      <w:proofErr w:type="spellStart"/>
      <w:r w:rsidR="00B27D72">
        <w:rPr>
          <w:i w:val="0"/>
          <w:sz w:val="24"/>
          <w:szCs w:val="24"/>
          <w:lang w:val="ru-RU"/>
        </w:rPr>
        <w:t>обмежень</w:t>
      </w:r>
      <w:proofErr w:type="spellEnd"/>
      <w:r w:rsidR="00B27D72">
        <w:rPr>
          <w:i w:val="0"/>
          <w:sz w:val="24"/>
          <w:szCs w:val="24"/>
          <w:lang w:val="ru-RU"/>
        </w:rPr>
        <w:t>».</w:t>
      </w:r>
    </w:p>
    <w:p w14:paraId="7AE0D44A" w14:textId="0D62D912" w:rsidR="0099284D" w:rsidRDefault="00B27D72" w:rsidP="00A4638D">
      <w:pPr>
        <w:pStyle w:val="1"/>
        <w:shd w:val="clear" w:color="auto" w:fill="auto"/>
        <w:tabs>
          <w:tab w:val="left" w:pos="709"/>
          <w:tab w:val="left" w:pos="851"/>
        </w:tabs>
        <w:ind w:firstLine="284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Проект рішення не </w:t>
      </w:r>
      <w:r w:rsidR="0099284D">
        <w:rPr>
          <w:i w:val="0"/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4BB62CC7" w14:textId="77777777" w:rsidR="00A4638D" w:rsidRPr="00A4638D" w:rsidRDefault="00A4638D" w:rsidP="00A4638D">
      <w:pPr>
        <w:pStyle w:val="1"/>
        <w:shd w:val="clear" w:color="auto" w:fill="auto"/>
        <w:spacing w:after="120"/>
        <w:ind w:firstLine="284"/>
        <w:jc w:val="both"/>
        <w:rPr>
          <w:i w:val="0"/>
          <w:sz w:val="24"/>
          <w:szCs w:val="24"/>
          <w:lang w:val="uk-UA"/>
        </w:rPr>
      </w:pPr>
      <w:r w:rsidRPr="00A4638D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E3D0BE1" w14:textId="77777777" w:rsidR="004525DF" w:rsidRPr="00A4638D" w:rsidRDefault="004525DF" w:rsidP="00925E31">
      <w:pPr>
        <w:pStyle w:val="1"/>
        <w:shd w:val="clear" w:color="auto" w:fill="auto"/>
        <w:tabs>
          <w:tab w:val="left" w:pos="709"/>
          <w:tab w:val="left" w:pos="851"/>
        </w:tabs>
        <w:ind w:firstLine="284"/>
        <w:jc w:val="both"/>
        <w:rPr>
          <w:i w:val="0"/>
          <w:sz w:val="24"/>
          <w:szCs w:val="24"/>
          <w:lang w:val="uk-UA"/>
        </w:rPr>
      </w:pPr>
    </w:p>
    <w:p w14:paraId="26FD66EB" w14:textId="77777777" w:rsidR="00C55D6A" w:rsidRPr="00DF036E" w:rsidRDefault="004525DF" w:rsidP="006231B5">
      <w:pPr>
        <w:pStyle w:val="1"/>
        <w:shd w:val="clear" w:color="auto" w:fill="auto"/>
        <w:spacing w:line="230" w:lineRule="auto"/>
        <w:ind w:left="284" w:firstLine="142"/>
        <w:rPr>
          <w:i w:val="0"/>
          <w:sz w:val="24"/>
          <w:szCs w:val="24"/>
          <w:lang w:val="uk-UA"/>
        </w:rPr>
      </w:pPr>
      <w:r w:rsidRPr="00DF036E">
        <w:rPr>
          <w:b/>
          <w:bCs/>
          <w:i w:val="0"/>
          <w:sz w:val="24"/>
          <w:szCs w:val="24"/>
          <w:lang w:val="uk-UA"/>
        </w:rPr>
        <w:t>6</w:t>
      </w:r>
      <w:r w:rsidR="00C55D6A" w:rsidRPr="00DF036E">
        <w:rPr>
          <w:b/>
          <w:bCs/>
          <w:i w:val="0"/>
          <w:sz w:val="24"/>
          <w:szCs w:val="24"/>
          <w:lang w:val="uk-UA"/>
        </w:rPr>
        <w:t>. Фінансово-економічне обґрунтування.</w:t>
      </w:r>
    </w:p>
    <w:p w14:paraId="62621757" w14:textId="31F869D5" w:rsidR="00C55D6A" w:rsidRPr="00DF036E" w:rsidRDefault="00C55D6A" w:rsidP="00C55D6A">
      <w:pPr>
        <w:pStyle w:val="1"/>
        <w:shd w:val="clear" w:color="auto" w:fill="auto"/>
        <w:spacing w:line="230" w:lineRule="auto"/>
        <w:ind w:firstLine="280"/>
        <w:jc w:val="both"/>
        <w:rPr>
          <w:i w:val="0"/>
          <w:sz w:val="24"/>
          <w:szCs w:val="24"/>
          <w:lang w:val="uk-UA"/>
        </w:rPr>
      </w:pPr>
      <w:r w:rsidRPr="00DF036E">
        <w:rPr>
          <w:i w:val="0"/>
          <w:sz w:val="24"/>
          <w:szCs w:val="24"/>
          <w:lang w:val="uk-UA"/>
        </w:rPr>
        <w:t>Реалізація рішення не потребує дод</w:t>
      </w:r>
      <w:r w:rsidR="004525DF" w:rsidRPr="00DF036E">
        <w:rPr>
          <w:i w:val="0"/>
          <w:sz w:val="24"/>
          <w:szCs w:val="24"/>
          <w:lang w:val="uk-UA"/>
        </w:rPr>
        <w:t>аткових витрат міського бюджету, натомість дозволить забезпечити надходження коштів до бюджету за рахунок продажу земельної ділянки (ринкова вартість земел</w:t>
      </w:r>
      <w:r w:rsidR="00DF036E" w:rsidRPr="00DF036E">
        <w:rPr>
          <w:i w:val="0"/>
          <w:sz w:val="24"/>
          <w:szCs w:val="24"/>
          <w:lang w:val="uk-UA"/>
        </w:rPr>
        <w:t xml:space="preserve">ьної ділянки станом на 07.12.2023 </w:t>
      </w:r>
      <w:r w:rsidR="00DF036E">
        <w:rPr>
          <w:i w:val="0"/>
          <w:sz w:val="24"/>
          <w:szCs w:val="24"/>
          <w:lang w:val="uk-UA"/>
        </w:rPr>
        <w:t xml:space="preserve">становить 13 010 000,00 </w:t>
      </w:r>
      <w:r w:rsidR="004525DF" w:rsidRPr="00DF036E">
        <w:rPr>
          <w:i w:val="0"/>
          <w:sz w:val="24"/>
          <w:szCs w:val="24"/>
          <w:lang w:val="uk-UA"/>
        </w:rPr>
        <w:t>грн, що в роз</w:t>
      </w:r>
      <w:r w:rsidR="00DF036E">
        <w:rPr>
          <w:i w:val="0"/>
          <w:sz w:val="24"/>
          <w:szCs w:val="24"/>
          <w:lang w:val="uk-UA"/>
        </w:rPr>
        <w:t xml:space="preserve">рахунку на 1 </w:t>
      </w:r>
      <w:proofErr w:type="spellStart"/>
      <w:r w:rsidR="00DF036E">
        <w:rPr>
          <w:i w:val="0"/>
          <w:sz w:val="24"/>
          <w:szCs w:val="24"/>
          <w:lang w:val="uk-UA"/>
        </w:rPr>
        <w:t>кв</w:t>
      </w:r>
      <w:proofErr w:type="spellEnd"/>
      <w:r w:rsidR="00DF036E">
        <w:rPr>
          <w:i w:val="0"/>
          <w:sz w:val="24"/>
          <w:szCs w:val="24"/>
          <w:lang w:val="uk-UA"/>
        </w:rPr>
        <w:t xml:space="preserve">. м дорівнює 3120,65 </w:t>
      </w:r>
      <w:r w:rsidR="004525DF" w:rsidRPr="00DF036E">
        <w:rPr>
          <w:i w:val="0"/>
          <w:sz w:val="24"/>
          <w:szCs w:val="24"/>
          <w:lang w:val="uk-UA"/>
        </w:rPr>
        <w:t>грн).</w:t>
      </w:r>
    </w:p>
    <w:p w14:paraId="682659DE" w14:textId="77777777" w:rsidR="00C55D6A" w:rsidRPr="00DF036E" w:rsidRDefault="00C55D6A" w:rsidP="00C55D6A">
      <w:pPr>
        <w:pStyle w:val="1"/>
        <w:shd w:val="clear" w:color="auto" w:fill="auto"/>
        <w:spacing w:line="230" w:lineRule="auto"/>
        <w:ind w:firstLine="440"/>
        <w:jc w:val="both"/>
        <w:rPr>
          <w:lang w:val="uk-UA"/>
        </w:rPr>
      </w:pPr>
    </w:p>
    <w:p w14:paraId="22527DC1" w14:textId="77777777" w:rsidR="00C55D6A" w:rsidRPr="004C783C" w:rsidRDefault="004525DF" w:rsidP="006231B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4C783C">
        <w:rPr>
          <w:b/>
          <w:bCs/>
          <w:i w:val="0"/>
          <w:sz w:val="24"/>
          <w:szCs w:val="24"/>
          <w:lang w:val="uk-UA"/>
        </w:rPr>
        <w:t>7</w:t>
      </w:r>
      <w:r w:rsidR="00C55D6A" w:rsidRPr="004C783C">
        <w:rPr>
          <w:b/>
          <w:bCs/>
          <w:i w:val="0"/>
          <w:sz w:val="24"/>
          <w:szCs w:val="24"/>
          <w:lang w:val="uk-UA"/>
        </w:rPr>
        <w:t>. Прогноз соціально-економічних та інших наслідків прийняття рішення.</w:t>
      </w:r>
    </w:p>
    <w:p w14:paraId="51AF225D" w14:textId="77777777" w:rsidR="00C55D6A" w:rsidRDefault="00C55D6A" w:rsidP="00C55D6A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  <w:lang w:val="ru-RU"/>
        </w:rPr>
      </w:pPr>
      <w:proofErr w:type="spellStart"/>
      <w:r w:rsidRPr="00BE5B9A">
        <w:rPr>
          <w:i w:val="0"/>
          <w:sz w:val="24"/>
          <w:szCs w:val="24"/>
          <w:lang w:val="ru-RU"/>
        </w:rPr>
        <w:t>Наслідками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прийняття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розробленого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проєкту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рішення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стане:</w:t>
      </w:r>
    </w:p>
    <w:p w14:paraId="46C62E0A" w14:textId="77777777" w:rsidR="004525DF" w:rsidRPr="00BE5B9A" w:rsidRDefault="004525DF" w:rsidP="00C55D6A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  <w:lang w:val="ru-RU"/>
        </w:rPr>
      </w:pPr>
    </w:p>
    <w:p w14:paraId="3BE110D2" w14:textId="77777777" w:rsidR="004525DF" w:rsidRPr="004525DF" w:rsidRDefault="00C55D6A" w:rsidP="00C55D6A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rPr>
          <w:i w:val="0"/>
          <w:sz w:val="24"/>
          <w:szCs w:val="24"/>
          <w:lang w:val="ru-RU"/>
        </w:rPr>
      </w:pPr>
      <w:proofErr w:type="spellStart"/>
      <w:r w:rsidRPr="00BE5B9A">
        <w:rPr>
          <w:i w:val="0"/>
          <w:sz w:val="24"/>
          <w:szCs w:val="24"/>
          <w:lang w:val="ru-RU"/>
        </w:rPr>
        <w:t>реалізація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зацік</w:t>
      </w:r>
      <w:r w:rsidR="004525DF">
        <w:rPr>
          <w:i w:val="0"/>
          <w:sz w:val="24"/>
          <w:szCs w:val="24"/>
          <w:lang w:val="ru-RU"/>
        </w:rPr>
        <w:t>авленою</w:t>
      </w:r>
      <w:proofErr w:type="spellEnd"/>
      <w:r w:rsidR="004525DF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="004525DF">
        <w:rPr>
          <w:i w:val="0"/>
          <w:sz w:val="24"/>
          <w:szCs w:val="24"/>
          <w:lang w:val="ru-RU"/>
        </w:rPr>
        <w:t>своїх</w:t>
      </w:r>
      <w:proofErr w:type="spellEnd"/>
      <w:r w:rsidR="004525DF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4525DF">
        <w:rPr>
          <w:i w:val="0"/>
          <w:sz w:val="24"/>
          <w:szCs w:val="24"/>
          <w:lang w:val="ru-RU"/>
        </w:rPr>
        <w:t>щодо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набуття</w:t>
      </w:r>
      <w:proofErr w:type="spellEnd"/>
      <w:r w:rsidR="004525DF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="004525DF">
        <w:rPr>
          <w:i w:val="0"/>
          <w:sz w:val="24"/>
          <w:szCs w:val="24"/>
          <w:lang w:val="ru-RU"/>
        </w:rPr>
        <w:t>власності</w:t>
      </w:r>
      <w:proofErr w:type="spellEnd"/>
      <w:r w:rsidR="004525DF">
        <w:rPr>
          <w:i w:val="0"/>
          <w:sz w:val="24"/>
          <w:szCs w:val="24"/>
          <w:lang w:val="ru-RU"/>
        </w:rPr>
        <w:t xml:space="preserve"> на </w:t>
      </w:r>
      <w:proofErr w:type="spellStart"/>
      <w:r w:rsidR="004525DF">
        <w:rPr>
          <w:i w:val="0"/>
          <w:sz w:val="24"/>
          <w:szCs w:val="24"/>
          <w:lang w:val="ru-RU"/>
        </w:rPr>
        <w:t>земельну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ділянку</w:t>
      </w:r>
      <w:proofErr w:type="spellEnd"/>
      <w:r w:rsidR="004525DF">
        <w:rPr>
          <w:i w:val="0"/>
          <w:sz w:val="24"/>
          <w:szCs w:val="24"/>
          <w:lang w:val="ru-RU"/>
        </w:rPr>
        <w:t xml:space="preserve"> та </w:t>
      </w:r>
      <w:proofErr w:type="spellStart"/>
      <w:r w:rsidR="004525DF">
        <w:rPr>
          <w:i w:val="0"/>
          <w:sz w:val="24"/>
          <w:szCs w:val="24"/>
          <w:lang w:val="ru-RU"/>
        </w:rPr>
        <w:t>подальшого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її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використання</w:t>
      </w:r>
      <w:proofErr w:type="spellEnd"/>
      <w:r w:rsidR="004525DF" w:rsidRPr="004525DF">
        <w:rPr>
          <w:i w:val="0"/>
          <w:sz w:val="24"/>
          <w:szCs w:val="24"/>
          <w:lang w:val="ru-RU"/>
        </w:rPr>
        <w:t>;</w:t>
      </w:r>
    </w:p>
    <w:p w14:paraId="444F244D" w14:textId="77777777" w:rsidR="00C55D6A" w:rsidRDefault="004525DF" w:rsidP="007353C7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uk-UA"/>
        </w:rPr>
        <w:t>збільшення планових показників з наповнення міського бюджету від продажу земельних ділянок несіль</w:t>
      </w:r>
      <w:r w:rsidR="00AD2513">
        <w:rPr>
          <w:i w:val="0"/>
          <w:sz w:val="24"/>
          <w:szCs w:val="24"/>
          <w:lang w:val="uk-UA"/>
        </w:rPr>
        <w:t>сь</w:t>
      </w:r>
      <w:r>
        <w:rPr>
          <w:i w:val="0"/>
          <w:sz w:val="24"/>
          <w:szCs w:val="24"/>
          <w:lang w:val="uk-UA"/>
        </w:rPr>
        <w:t>когосподарського призначення у м. Києві</w:t>
      </w:r>
      <w:r w:rsidR="00C55D6A">
        <w:rPr>
          <w:i w:val="0"/>
          <w:sz w:val="24"/>
          <w:szCs w:val="24"/>
          <w:lang w:val="ru-RU"/>
        </w:rPr>
        <w:t>.</w:t>
      </w:r>
    </w:p>
    <w:p w14:paraId="2B3079E9" w14:textId="77777777" w:rsidR="00C55D6A" w:rsidRPr="00AD604C" w:rsidRDefault="00C55D6A" w:rsidP="00C55D6A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proofErr w:type="spellStart"/>
      <w:r w:rsidRPr="00BE5B9A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r w:rsidRPr="00D9605C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DC1B49C" w14:textId="77777777" w:rsidR="00C55D6A" w:rsidRPr="00BE5B9A" w:rsidRDefault="00C55D6A" w:rsidP="00C55D6A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82"/>
      </w:tblGrid>
      <w:tr w:rsidR="009A1548" w14:paraId="4E3DD28E" w14:textId="77777777" w:rsidTr="006231B5">
        <w:trPr>
          <w:trHeight w:val="663"/>
        </w:trPr>
        <w:tc>
          <w:tcPr>
            <w:tcW w:w="4757" w:type="dxa"/>
            <w:hideMark/>
          </w:tcPr>
          <w:p w14:paraId="0B3AC421" w14:textId="77777777" w:rsidR="006204D9" w:rsidRDefault="006204D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</w:p>
          <w:p w14:paraId="6882D86A" w14:textId="77777777" w:rsidR="009A1548" w:rsidRPr="009A1548" w:rsidRDefault="006709BB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  <w:p w14:paraId="7EB53DB6" w14:textId="77777777" w:rsidR="009A1548" w:rsidRPr="009A1548" w:rsidRDefault="009A1548">
            <w:pPr>
              <w:pStyle w:val="30"/>
              <w:shd w:val="clear" w:color="auto" w:fill="auto"/>
              <w:ind w:left="-120"/>
              <w:jc w:val="both"/>
              <w:rPr>
                <w:rStyle w:val="ab"/>
                <w:sz w:val="24"/>
                <w:szCs w:val="24"/>
                <w:lang w:val="ru-RU"/>
              </w:rPr>
            </w:pPr>
          </w:p>
        </w:tc>
        <w:tc>
          <w:tcPr>
            <w:tcW w:w="4882" w:type="dxa"/>
          </w:tcPr>
          <w:p w14:paraId="0A0D5BD7" w14:textId="77777777" w:rsidR="009A1548" w:rsidRPr="009A1548" w:rsidRDefault="009A1548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/>
              </w:rPr>
            </w:pPr>
          </w:p>
          <w:p w14:paraId="3D891029" w14:textId="77777777" w:rsidR="009A1548" w:rsidRDefault="009A1548" w:rsidP="006231B5">
            <w:pPr>
              <w:pStyle w:val="30"/>
              <w:shd w:val="clear" w:color="auto" w:fill="auto"/>
              <w:ind w:right="-108"/>
              <w:jc w:val="right"/>
              <w:rPr>
                <w:rStyle w:val="ab"/>
                <w:sz w:val="24"/>
                <w:szCs w:val="24"/>
              </w:rPr>
            </w:pPr>
            <w:proofErr w:type="spellStart"/>
            <w:r w:rsidRPr="007353C7">
              <w:rPr>
                <w:rStyle w:val="ab"/>
                <w:b w:val="0"/>
                <w:sz w:val="24"/>
                <w:szCs w:val="24"/>
              </w:rPr>
              <w:t>Валентина</w:t>
            </w:r>
            <w:proofErr w:type="spellEnd"/>
            <w:r w:rsidRPr="007353C7">
              <w:rPr>
                <w:rStyle w:val="ab"/>
                <w:b w:val="0"/>
                <w:sz w:val="24"/>
                <w:szCs w:val="24"/>
              </w:rPr>
              <w:t xml:space="preserve"> ПЕЛИХ</w:t>
            </w:r>
          </w:p>
        </w:tc>
      </w:tr>
    </w:tbl>
    <w:p w14:paraId="34C36D60" w14:textId="77777777" w:rsidR="00C55D6A" w:rsidRPr="00662FA7" w:rsidRDefault="00C55D6A" w:rsidP="00C55D6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847C2E8" w14:textId="77777777" w:rsidR="00565EDB" w:rsidRDefault="00565E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40D1F9E" w14:textId="77777777" w:rsidR="00F0697A" w:rsidRPr="00C55D6A" w:rsidRDefault="00F0697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0697A" w:rsidRPr="00C55D6A" w:rsidSect="006231B5">
      <w:headerReference w:type="default" r:id="rId9"/>
      <w:footerReference w:type="default" r:id="rId10"/>
      <w:pgSz w:w="11907" w:h="16839" w:code="9"/>
      <w:pgMar w:top="1134" w:right="708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56F6" w14:textId="77777777" w:rsidR="001D06F5" w:rsidRDefault="001D06F5">
      <w:r>
        <w:separator/>
      </w:r>
    </w:p>
  </w:endnote>
  <w:endnote w:type="continuationSeparator" w:id="0">
    <w:p w14:paraId="05DF9FB8" w14:textId="77777777" w:rsidR="001D06F5" w:rsidRDefault="001D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8AA7" w14:textId="77777777" w:rsidR="008A338E" w:rsidRDefault="0028325A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8AB071D" wp14:editId="743CB54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5E2D64" w14:textId="77777777" w:rsidR="002D306E" w:rsidRPr="00BE5B9A" w:rsidRDefault="0028325A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<w:pict>
            <v:shapetype id="_x0000_t202" coordsize="21600,21600" o:spt="202" path="m,l,21600r21600,l21600,xe" w14:anchorId="18AB071D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E5B9A" w:rsidR="002D306E" w:rsidRDefault="0028325A" w14:paraId="275E2D64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E5B9A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FA646" w14:textId="77777777" w:rsidR="001D06F5" w:rsidRDefault="001D06F5">
      <w:r>
        <w:separator/>
      </w:r>
    </w:p>
  </w:footnote>
  <w:footnote w:type="continuationSeparator" w:id="0">
    <w:p w14:paraId="651F2C4E" w14:textId="77777777" w:rsidR="001D06F5" w:rsidRDefault="001D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880970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E3464A" w14:textId="64F057C9" w:rsidR="0070323B" w:rsidRPr="00BE5B9A" w:rsidRDefault="00F24DAE" w:rsidP="00F24DA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24E6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  <w:r w:rsidR="004B666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</w:t>
        </w:r>
        <w:proofErr w:type="spellStart"/>
        <w:r w:rsidR="0028325A" w:rsidRPr="00BE5B9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28325A" w:rsidRPr="00BE5B9A">
          <w:rPr>
            <w:i w:val="0"/>
            <w:sz w:val="12"/>
            <w:szCs w:val="12"/>
            <w:lang w:val="ru-RU"/>
          </w:rPr>
          <w:t xml:space="preserve"> записка №</w:t>
        </w:r>
        <w:r w:rsidR="001B0501">
          <w:rPr>
            <w:i w:val="0"/>
            <w:sz w:val="12"/>
            <w:szCs w:val="12"/>
            <w:lang w:val="ru-RU"/>
          </w:rPr>
          <w:t xml:space="preserve"> ПЗН</w:t>
        </w:r>
        <w:r w:rsidR="0028325A" w:rsidRPr="00BE5B9A">
          <w:rPr>
            <w:i w:val="0"/>
            <w:sz w:val="12"/>
            <w:szCs w:val="12"/>
            <w:lang w:val="ru-RU"/>
          </w:rPr>
          <w:t xml:space="preserve"> </w:t>
        </w:r>
        <w:r w:rsidR="0028325A" w:rsidRPr="00D9605C">
          <w:rPr>
            <w:i w:val="0"/>
            <w:sz w:val="12"/>
            <w:szCs w:val="12"/>
            <w:lang w:val="ru-RU"/>
          </w:rPr>
          <w:t>-31551-2</w:t>
        </w:r>
        <w:r w:rsidR="0028325A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28325A" w:rsidRPr="00BE5B9A">
          <w:rPr>
            <w:i w:val="0"/>
            <w:sz w:val="12"/>
            <w:szCs w:val="12"/>
            <w:lang w:val="ru-RU"/>
          </w:rPr>
          <w:t>від</w:t>
        </w:r>
        <w:proofErr w:type="spellEnd"/>
        <w:r w:rsidR="0028325A" w:rsidRPr="00BE5B9A">
          <w:rPr>
            <w:i w:val="0"/>
            <w:sz w:val="12"/>
            <w:szCs w:val="12"/>
            <w:lang w:val="ru-RU"/>
          </w:rPr>
          <w:t xml:space="preserve"> </w:t>
        </w:r>
        <w:r w:rsidR="00247BC9" w:rsidRPr="00D9605C">
          <w:rPr>
            <w:bCs/>
            <w:i w:val="0"/>
            <w:sz w:val="12"/>
            <w:szCs w:val="12"/>
            <w:lang w:val="ru-RU"/>
          </w:rPr>
          <w:t>14.12.2023</w:t>
        </w:r>
        <w:r w:rsidR="0028325A" w:rsidRPr="00BE5B9A">
          <w:rPr>
            <w:i w:val="0"/>
            <w:sz w:val="16"/>
            <w:szCs w:val="16"/>
            <w:lang w:val="ru-RU"/>
          </w:rPr>
          <w:t xml:space="preserve"> </w:t>
        </w:r>
        <w:r w:rsidR="004B6663">
          <w:rPr>
            <w:i w:val="0"/>
            <w:sz w:val="12"/>
            <w:szCs w:val="12"/>
            <w:lang w:val="ru-RU"/>
          </w:rPr>
          <w:t xml:space="preserve">до   </w:t>
        </w:r>
        <w:proofErr w:type="spellStart"/>
        <w:proofErr w:type="gramStart"/>
        <w:r w:rsidR="004B6663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4B6663">
          <w:rPr>
            <w:i w:val="0"/>
            <w:sz w:val="12"/>
            <w:szCs w:val="12"/>
            <w:lang w:val="ru-RU"/>
          </w:rPr>
          <w:t xml:space="preserve">  </w:t>
        </w:r>
        <w:r w:rsidR="0028325A" w:rsidRPr="00D9605C">
          <w:rPr>
            <w:i w:val="0"/>
            <w:sz w:val="12"/>
            <w:szCs w:val="12"/>
            <w:lang w:val="ru-RU"/>
          </w:rPr>
          <w:t>394922162</w:t>
        </w:r>
        <w:proofErr w:type="gramEnd"/>
      </w:p>
      <w:p w14:paraId="670C756C" w14:textId="5D62F528" w:rsidR="0070323B" w:rsidRPr="00800A09" w:rsidRDefault="0028325A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74962" w:rsidRPr="0097496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6401A9B1" w14:textId="77777777" w:rsidR="0070323B" w:rsidRDefault="0097496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A"/>
    <w:rsid w:val="00034CA2"/>
    <w:rsid w:val="0003788B"/>
    <w:rsid w:val="000C7236"/>
    <w:rsid w:val="001156B9"/>
    <w:rsid w:val="00120C50"/>
    <w:rsid w:val="001B0501"/>
    <w:rsid w:val="001B5701"/>
    <w:rsid w:val="001C374B"/>
    <w:rsid w:val="001D06F5"/>
    <w:rsid w:val="00235A34"/>
    <w:rsid w:val="002467A2"/>
    <w:rsid w:val="00247BC9"/>
    <w:rsid w:val="0028325A"/>
    <w:rsid w:val="002D778E"/>
    <w:rsid w:val="002E3AE0"/>
    <w:rsid w:val="003652C8"/>
    <w:rsid w:val="003B07D2"/>
    <w:rsid w:val="00401F79"/>
    <w:rsid w:val="00435A1C"/>
    <w:rsid w:val="004525DF"/>
    <w:rsid w:val="004B6663"/>
    <w:rsid w:val="004C783C"/>
    <w:rsid w:val="004E78B3"/>
    <w:rsid w:val="004F54A5"/>
    <w:rsid w:val="005036A3"/>
    <w:rsid w:val="00532890"/>
    <w:rsid w:val="00552C52"/>
    <w:rsid w:val="00565EDB"/>
    <w:rsid w:val="005924B9"/>
    <w:rsid w:val="005E2ADE"/>
    <w:rsid w:val="0060485E"/>
    <w:rsid w:val="00614CC4"/>
    <w:rsid w:val="006204D9"/>
    <w:rsid w:val="006231B5"/>
    <w:rsid w:val="00645284"/>
    <w:rsid w:val="006709BB"/>
    <w:rsid w:val="00676545"/>
    <w:rsid w:val="006A60F7"/>
    <w:rsid w:val="006C13FA"/>
    <w:rsid w:val="007121CA"/>
    <w:rsid w:val="007130F3"/>
    <w:rsid w:val="00724E65"/>
    <w:rsid w:val="007353C7"/>
    <w:rsid w:val="00793063"/>
    <w:rsid w:val="007D1D84"/>
    <w:rsid w:val="007D61AD"/>
    <w:rsid w:val="00813984"/>
    <w:rsid w:val="00823E0C"/>
    <w:rsid w:val="008558F4"/>
    <w:rsid w:val="008A789E"/>
    <w:rsid w:val="008E119D"/>
    <w:rsid w:val="00916F78"/>
    <w:rsid w:val="00920B3A"/>
    <w:rsid w:val="00925E31"/>
    <w:rsid w:val="00957B92"/>
    <w:rsid w:val="00974962"/>
    <w:rsid w:val="0099284D"/>
    <w:rsid w:val="009A1548"/>
    <w:rsid w:val="009C61FC"/>
    <w:rsid w:val="00A25EFE"/>
    <w:rsid w:val="00A3277B"/>
    <w:rsid w:val="00A4638D"/>
    <w:rsid w:val="00A70FF3"/>
    <w:rsid w:val="00A91671"/>
    <w:rsid w:val="00AD2513"/>
    <w:rsid w:val="00B0357E"/>
    <w:rsid w:val="00B27D72"/>
    <w:rsid w:val="00C31AE7"/>
    <w:rsid w:val="00C55D6A"/>
    <w:rsid w:val="00CB5B68"/>
    <w:rsid w:val="00D9605C"/>
    <w:rsid w:val="00DC7351"/>
    <w:rsid w:val="00DF036E"/>
    <w:rsid w:val="00DF2155"/>
    <w:rsid w:val="00E06B1B"/>
    <w:rsid w:val="00E45B5E"/>
    <w:rsid w:val="00E5298F"/>
    <w:rsid w:val="00E81F2C"/>
    <w:rsid w:val="00E85A60"/>
    <w:rsid w:val="00EE10DC"/>
    <w:rsid w:val="00EE2EF3"/>
    <w:rsid w:val="00F0697A"/>
    <w:rsid w:val="00F24DAE"/>
    <w:rsid w:val="00F27081"/>
    <w:rsid w:val="00F31A73"/>
    <w:rsid w:val="00F50656"/>
    <w:rsid w:val="00F80003"/>
    <w:rsid w:val="00FC6B1D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E30F"/>
  <w15:chartTrackingRefBased/>
  <w15:docId w15:val="{3C106ABC-B953-495E-89D7-477F9DE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C55D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C55D6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55D6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C55D6A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C55D6A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5D6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55D6A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C55D6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5D6A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C55D6A"/>
    <w:rPr>
      <w:b/>
      <w:bCs/>
    </w:rPr>
  </w:style>
  <w:style w:type="character" w:styleId="ac">
    <w:name w:val="Emphasis"/>
    <w:basedOn w:val="a0"/>
    <w:uiPriority w:val="20"/>
    <w:qFormat/>
    <w:rsid w:val="00C55D6A"/>
    <w:rPr>
      <w:i/>
      <w:iCs/>
    </w:rPr>
  </w:style>
  <w:style w:type="paragraph" w:styleId="ad">
    <w:name w:val="No Spacing"/>
    <w:uiPriority w:val="1"/>
    <w:qFormat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D6A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247BC9"/>
    <w:pPr>
      <w:tabs>
        <w:tab w:val="center" w:pos="4844"/>
        <w:tab w:val="right" w:pos="968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47BC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0697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0697A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про продаж земельної ділянки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7410</CharactersWithSpaces>
  <SharedDoc>false</SharedDoc>
  <HyperlinkBase>189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про продаж земельної ділянки</dc:title>
  <dc:subject/>
  <dc:creator>Сізон Олена Миколаївна</dc:creator>
  <cp:keywords/>
  <dc:description/>
  <cp:lastModifiedBy>Іванчук Лідія Валентинівна</cp:lastModifiedBy>
  <cp:revision>44</cp:revision>
  <cp:lastPrinted>2023-12-20T07:36:00Z</cp:lastPrinted>
  <dcterms:created xsi:type="dcterms:W3CDTF">2021-04-29T15:46:00Z</dcterms:created>
  <dcterms:modified xsi:type="dcterms:W3CDTF">2023-12-20T07:45:00Z</dcterms:modified>
</cp:coreProperties>
</file>