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382783711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382783711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9EE504F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5345D5">
        <w:rPr>
          <w:b/>
          <w:bCs/>
          <w:sz w:val="24"/>
          <w:szCs w:val="24"/>
          <w:lang w:val="ru-RU"/>
        </w:rPr>
        <w:t>ПЗН-59573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5345D5">
        <w:rPr>
          <w:b/>
          <w:bCs/>
          <w:sz w:val="24"/>
          <w:szCs w:val="24"/>
          <w:lang w:val="ru-RU"/>
        </w:rPr>
        <w:t>26.10.2023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7EA2D49" w14:textId="77777777" w:rsidR="005345D5" w:rsidRPr="005345D5" w:rsidRDefault="005345D5" w:rsidP="00334AB4">
      <w:pPr>
        <w:pStyle w:val="1"/>
        <w:spacing w:after="0" w:line="226" w:lineRule="auto"/>
        <w:ind w:right="2835" w:firstLine="142"/>
        <w:jc w:val="center"/>
        <w:rPr>
          <w:b/>
          <w:i/>
          <w:iCs/>
          <w:sz w:val="24"/>
          <w:szCs w:val="24"/>
        </w:rPr>
      </w:pPr>
      <w:r w:rsidRPr="005345D5">
        <w:rPr>
          <w:b/>
          <w:i/>
          <w:iCs/>
          <w:sz w:val="24"/>
          <w:szCs w:val="24"/>
        </w:rPr>
        <w:t xml:space="preserve">Про передачу громадянину Шкоту Анатолію Петровичу у приватну власність земельної ділянки для будівництва, експлуатації та обслуговування дачного будинку </w:t>
      </w:r>
    </w:p>
    <w:p w14:paraId="3D808EFA" w14:textId="7394EBC6" w:rsidR="00E17376" w:rsidRDefault="005345D5" w:rsidP="00334AB4">
      <w:pPr>
        <w:pStyle w:val="1"/>
        <w:shd w:val="clear" w:color="auto" w:fill="auto"/>
        <w:spacing w:after="0" w:line="226" w:lineRule="auto"/>
        <w:ind w:right="2835" w:firstLine="142"/>
        <w:jc w:val="center"/>
        <w:rPr>
          <w:b/>
          <w:i/>
          <w:iCs/>
          <w:sz w:val="24"/>
          <w:szCs w:val="24"/>
        </w:rPr>
      </w:pPr>
      <w:r w:rsidRPr="005345D5">
        <w:rPr>
          <w:b/>
          <w:i/>
          <w:iCs/>
          <w:sz w:val="24"/>
          <w:szCs w:val="24"/>
        </w:rPr>
        <w:t>на вул. 8-ма Лінія, діл. 69-Б (урочище "Наталка") (КООПЕРАТИВ</w:t>
      </w:r>
      <w:r w:rsidR="00334AB4">
        <w:rPr>
          <w:b/>
          <w:i/>
          <w:iCs/>
          <w:sz w:val="24"/>
          <w:szCs w:val="24"/>
        </w:rPr>
        <w:t>НЕ</w:t>
      </w:r>
      <w:r w:rsidRPr="005345D5">
        <w:rPr>
          <w:b/>
          <w:i/>
          <w:iCs/>
          <w:sz w:val="24"/>
          <w:szCs w:val="24"/>
        </w:rPr>
        <w:t xml:space="preserve"> ДАЧНЕ ТОВАРИСТВО "ЧОРНОБИЛЕЦЬ") в Оболонському районі міста Києва</w:t>
      </w:r>
    </w:p>
    <w:p w14:paraId="3326133A" w14:textId="77777777" w:rsidR="00334AB4" w:rsidRPr="003774B2" w:rsidRDefault="00334AB4" w:rsidP="00334AB4">
      <w:pPr>
        <w:pStyle w:val="1"/>
        <w:shd w:val="clear" w:color="auto" w:fill="auto"/>
        <w:spacing w:after="0" w:line="226" w:lineRule="auto"/>
        <w:ind w:right="2835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Шкот Анатолій Петрович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25.10.2023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382783711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1C4E7D04" w:rsidR="004F0681" w:rsidRDefault="00604821" w:rsidP="00334AB4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3774B2">
        <w:rPr>
          <w:sz w:val="24"/>
          <w:szCs w:val="24"/>
        </w:rPr>
        <w:t>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8000000000:78:400:0033</w:t>
      </w:r>
      <w:r w:rsidRPr="003774B2">
        <w:rPr>
          <w:sz w:val="24"/>
          <w:szCs w:val="24"/>
        </w:rPr>
        <w:t>)</w:t>
      </w:r>
    </w:p>
    <w:p w14:paraId="19458D68" w14:textId="77777777" w:rsidR="00334AB4" w:rsidRPr="003774B2" w:rsidRDefault="00334AB4" w:rsidP="00334AB4">
      <w:pPr>
        <w:pStyle w:val="a7"/>
        <w:shd w:val="clear" w:color="auto" w:fill="auto"/>
        <w:spacing w:line="240" w:lineRule="auto"/>
        <w:ind w:left="644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6216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3F2AD19A" w:rsidR="00FE13EB" w:rsidRPr="00EA27C8" w:rsidRDefault="00FE13EB" w:rsidP="005345D5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вул. 8-ма Лінія, діл. 69-Б (урочище "Наталка") (КООПЕРАТИВ</w:t>
            </w:r>
            <w:r w:rsidR="00334AB4">
              <w:rPr>
                <w:b w:val="0"/>
                <w:i/>
                <w:sz w:val="24"/>
                <w:szCs w:val="24"/>
              </w:rPr>
              <w:t>НЕ</w:t>
            </w:r>
            <w:r w:rsidRPr="00EA27C8">
              <w:rPr>
                <w:b w:val="0"/>
                <w:i/>
                <w:sz w:val="24"/>
                <w:szCs w:val="24"/>
              </w:rPr>
              <w:t xml:space="preserve"> ДАЧНЕ ТОВАРИСТВО "ЧОРНОБИЛЕЦЬ") </w:t>
            </w:r>
            <w:r w:rsidR="005345D5">
              <w:rPr>
                <w:b w:val="0"/>
                <w:i/>
                <w:sz w:val="24"/>
                <w:szCs w:val="24"/>
              </w:rPr>
              <w:t>в</w:t>
            </w:r>
            <w:r w:rsidRPr="00EA27C8">
              <w:rPr>
                <w:b w:val="0"/>
                <w:i/>
                <w:sz w:val="24"/>
                <w:szCs w:val="24"/>
              </w:rPr>
              <w:t xml:space="preserve"> Оболонському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0,0455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1505EA2E" w:rsidR="00E659C4" w:rsidRPr="00EA27C8" w:rsidRDefault="005345D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5345D5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50AB6E1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5345D5" w:rsidRPr="005345D5">
              <w:rPr>
                <w:b w:val="0"/>
                <w:i/>
                <w:sz w:val="24"/>
                <w:szCs w:val="24"/>
              </w:rPr>
              <w:t xml:space="preserve">Цільове призначення:                   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6373" w:type="dxa"/>
          </w:tcPr>
          <w:p w14:paraId="1AB1CB5D" w14:textId="659BDE6F" w:rsidR="00E659C4" w:rsidRPr="00EA27C8" w:rsidRDefault="005345D5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5345D5">
              <w:rPr>
                <w:b w:val="0"/>
                <w:i/>
                <w:sz w:val="24"/>
                <w:szCs w:val="24"/>
              </w:rPr>
              <w:t xml:space="preserve">07.04. </w:t>
            </w:r>
            <w:r>
              <w:rPr>
                <w:b w:val="0"/>
                <w:i/>
                <w:sz w:val="24"/>
                <w:szCs w:val="24"/>
              </w:rPr>
              <w:t>для колективного дачного будівництва (</w:t>
            </w:r>
            <w:r w:rsidR="00E659C4" w:rsidRPr="005345D5">
              <w:rPr>
                <w:b w:val="0"/>
                <w:i/>
                <w:sz w:val="24"/>
                <w:szCs w:val="24"/>
              </w:rPr>
              <w:t>для будівництва, експлуатації та обслуговування дачного будинку</w:t>
            </w:r>
            <w:r>
              <w:rPr>
                <w:b w:val="0"/>
                <w:i/>
                <w:sz w:val="24"/>
                <w:szCs w:val="24"/>
              </w:rPr>
              <w:t>)</w:t>
            </w:r>
            <w:r w:rsidR="00E659C4" w:rsidRPr="005345D5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1B5278BE" w14:textId="77777777" w:rsidR="00334AB4" w:rsidRPr="00334AB4" w:rsidRDefault="00334AB4" w:rsidP="00334AB4">
      <w:pPr>
        <w:pStyle w:val="1"/>
        <w:shd w:val="clear" w:color="auto" w:fill="auto"/>
        <w:tabs>
          <w:tab w:val="left" w:pos="671"/>
        </w:tabs>
        <w:spacing w:after="0"/>
        <w:ind w:left="426" w:firstLine="0"/>
        <w:rPr>
          <w:sz w:val="24"/>
          <w:szCs w:val="24"/>
        </w:rPr>
      </w:pPr>
    </w:p>
    <w:p w14:paraId="27EAA0B3" w14:textId="5CA51F82" w:rsidR="004F0681" w:rsidRPr="00334AB4" w:rsidRDefault="00604821" w:rsidP="00334AB4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 w:rsidRPr="005345D5">
        <w:rPr>
          <w:b/>
          <w:bCs/>
          <w:sz w:val="24"/>
          <w:szCs w:val="24"/>
        </w:rPr>
        <w:t>.</w:t>
      </w:r>
    </w:p>
    <w:p w14:paraId="45B692D2" w14:textId="77777777" w:rsidR="00334AB4" w:rsidRPr="003774B2" w:rsidRDefault="00334AB4" w:rsidP="00334AB4">
      <w:pPr>
        <w:pStyle w:val="1"/>
        <w:shd w:val="clear" w:color="auto" w:fill="auto"/>
        <w:tabs>
          <w:tab w:val="left" w:pos="671"/>
        </w:tabs>
        <w:spacing w:after="0"/>
        <w:ind w:left="426" w:firstLine="0"/>
        <w:rPr>
          <w:sz w:val="24"/>
          <w:szCs w:val="24"/>
        </w:rPr>
      </w:pPr>
    </w:p>
    <w:p w14:paraId="088D3D2C" w14:textId="77777777" w:rsidR="005345D5" w:rsidRDefault="00BA02ED" w:rsidP="00334AB4">
      <w:pPr>
        <w:pStyle w:val="1"/>
        <w:shd w:val="clear" w:color="auto" w:fill="auto"/>
        <w:spacing w:after="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</w:t>
      </w:r>
      <w:r w:rsidR="005345D5">
        <w:rPr>
          <w:sz w:val="24"/>
          <w:szCs w:val="24"/>
        </w:rPr>
        <w:t>до відведення земельної ділянки.</w:t>
      </w:r>
    </w:p>
    <w:p w14:paraId="47F9520E" w14:textId="4C531B85" w:rsidR="004F0681" w:rsidRDefault="00BA02ED" w:rsidP="00334AB4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733AB9">
        <w:rPr>
          <w:sz w:val="24"/>
          <w:szCs w:val="24"/>
        </w:rPr>
        <w:t xml:space="preserve">                          </w:t>
      </w:r>
      <w:r w:rsidR="00EA27C8">
        <w:rPr>
          <w:sz w:val="24"/>
          <w:szCs w:val="24"/>
        </w:rPr>
        <w:t xml:space="preserve">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5497E740" w14:textId="77777777" w:rsidR="00334AB4" w:rsidRPr="003774B2" w:rsidRDefault="00334AB4" w:rsidP="00334AB4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</w:p>
    <w:p w14:paraId="42CDBEB9" w14:textId="65711D8F" w:rsidR="004F0681" w:rsidRPr="00334AB4" w:rsidRDefault="00604821" w:rsidP="00334AB4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3F87D7FB" w14:textId="77777777" w:rsidR="00334AB4" w:rsidRPr="003774B2" w:rsidRDefault="00334AB4" w:rsidP="00334AB4">
      <w:pPr>
        <w:pStyle w:val="1"/>
        <w:shd w:val="clear" w:color="auto" w:fill="auto"/>
        <w:tabs>
          <w:tab w:val="left" w:pos="691"/>
        </w:tabs>
        <w:spacing w:after="0" w:line="233" w:lineRule="auto"/>
        <w:ind w:left="400" w:firstLine="0"/>
        <w:jc w:val="both"/>
        <w:rPr>
          <w:sz w:val="24"/>
          <w:szCs w:val="24"/>
        </w:rPr>
      </w:pPr>
    </w:p>
    <w:p w14:paraId="6A1A9EAA" w14:textId="5506F5C3" w:rsidR="004F0681" w:rsidRDefault="00604821" w:rsidP="00334AB4">
      <w:pPr>
        <w:pStyle w:val="1"/>
        <w:shd w:val="clear" w:color="auto" w:fill="auto"/>
        <w:spacing w:after="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70F2F1B" w14:textId="77777777" w:rsidR="00334AB4" w:rsidRPr="003774B2" w:rsidRDefault="00334AB4" w:rsidP="00334AB4">
      <w:pPr>
        <w:pStyle w:val="1"/>
        <w:shd w:val="clear" w:color="auto" w:fill="auto"/>
        <w:spacing w:after="0" w:line="233" w:lineRule="auto"/>
        <w:jc w:val="both"/>
        <w:rPr>
          <w:sz w:val="24"/>
          <w:szCs w:val="24"/>
        </w:rPr>
      </w:pPr>
    </w:p>
    <w:p w14:paraId="1A45C956" w14:textId="2C7A36AA" w:rsidR="004F0681" w:rsidRPr="00334AB4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678FDE43" w14:textId="77777777" w:rsidR="00334AB4" w:rsidRPr="003774B2" w:rsidRDefault="00334AB4" w:rsidP="00334AB4">
      <w:pPr>
        <w:pStyle w:val="1"/>
        <w:shd w:val="clear" w:color="auto" w:fill="auto"/>
        <w:tabs>
          <w:tab w:val="left" w:pos="668"/>
        </w:tabs>
        <w:spacing w:after="40"/>
        <w:ind w:left="426" w:firstLine="0"/>
        <w:rPr>
          <w:sz w:val="24"/>
          <w:szCs w:val="24"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EF595C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4CF3EBED" w:rsidR="00E12AC0" w:rsidRPr="00096F55" w:rsidRDefault="005345D5" w:rsidP="005345D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5345D5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>садовим</w:t>
            </w:r>
            <w:r w:rsidRPr="005345D5">
              <w:rPr>
                <w:i/>
                <w:sz w:val="24"/>
                <w:szCs w:val="24"/>
              </w:rPr>
              <w:t xml:space="preserve"> будинком загальною площею </w:t>
            </w:r>
            <w:r>
              <w:rPr>
                <w:i/>
                <w:sz w:val="24"/>
                <w:szCs w:val="24"/>
              </w:rPr>
              <w:t>235,5</w:t>
            </w:r>
            <w:r w:rsidRPr="005345D5">
              <w:rPr>
                <w:i/>
                <w:sz w:val="24"/>
                <w:szCs w:val="24"/>
              </w:rPr>
              <w:t xml:space="preserve"> кв. м, що належить громадян</w:t>
            </w:r>
            <w:r>
              <w:rPr>
                <w:i/>
                <w:sz w:val="24"/>
                <w:szCs w:val="24"/>
              </w:rPr>
              <w:t>ину</w:t>
            </w:r>
            <w:r w:rsidRPr="005345D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Шкоту А.П.</w:t>
            </w:r>
            <w:r w:rsidRPr="005345D5">
              <w:rPr>
                <w:i/>
                <w:sz w:val="24"/>
                <w:szCs w:val="24"/>
              </w:rPr>
              <w:t xml:space="preserve"> (право власності зареєстровано </w:t>
            </w:r>
            <w:r>
              <w:rPr>
                <w:i/>
                <w:sz w:val="24"/>
                <w:szCs w:val="24"/>
              </w:rPr>
              <w:t>14.12.2018</w:t>
            </w:r>
            <w:r w:rsidRPr="005345D5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29535222</w:t>
            </w:r>
            <w:r w:rsidRPr="005345D5">
              <w:rPr>
                <w:i/>
                <w:sz w:val="24"/>
                <w:szCs w:val="24"/>
              </w:rPr>
              <w:t xml:space="preserve">, реєстраційний номер об'єкта нерухомого майна </w:t>
            </w:r>
            <w:r>
              <w:rPr>
                <w:i/>
                <w:sz w:val="24"/>
                <w:szCs w:val="24"/>
              </w:rPr>
              <w:t>1725975980000</w:t>
            </w:r>
            <w:r w:rsidRPr="005345D5">
              <w:rPr>
                <w:i/>
                <w:sz w:val="24"/>
                <w:szCs w:val="24"/>
              </w:rPr>
              <w:t xml:space="preserve">, 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26</w:t>
            </w:r>
            <w:r w:rsidRPr="005345D5">
              <w:rPr>
                <w:i/>
                <w:sz w:val="24"/>
                <w:szCs w:val="24"/>
              </w:rPr>
              <w:t xml:space="preserve">.10.2023 № </w:t>
            </w:r>
            <w:r>
              <w:rPr>
                <w:i/>
                <w:sz w:val="24"/>
                <w:szCs w:val="24"/>
              </w:rPr>
              <w:t>351974305</w:t>
            </w:r>
            <w:r w:rsidRPr="005345D5"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EF595C">
        <w:trPr>
          <w:cantSplit/>
          <w:trHeight w:val="557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F595C">
        <w:trPr>
          <w:cantSplit/>
          <w:trHeight w:val="2966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347990E5" w:rsidR="00E12AC0" w:rsidRPr="00E12AC0" w:rsidRDefault="00F02B99" w:rsidP="00733AB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733AB9">
              <w:rPr>
                <w:i/>
                <w:sz w:val="24"/>
                <w:szCs w:val="24"/>
              </w:rPr>
              <w:t xml:space="preserve">                               </w:t>
            </w:r>
            <w:r w:rsidRPr="00F02B99">
              <w:rPr>
                <w:i/>
                <w:sz w:val="24"/>
                <w:szCs w:val="24"/>
              </w:rPr>
              <w:t>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="0092255F">
              <w:rPr>
                <w:i/>
                <w:sz w:val="24"/>
                <w:szCs w:val="24"/>
              </w:rPr>
              <w:t>території колективних садів та дач (існуючий ста</w:t>
            </w:r>
            <w:r w:rsidR="00334AB4">
              <w:rPr>
                <w:i/>
                <w:sz w:val="24"/>
                <w:szCs w:val="24"/>
              </w:rPr>
              <w:t>н</w:t>
            </w:r>
            <w:r w:rsidR="0092255F">
              <w:rPr>
                <w:i/>
                <w:sz w:val="24"/>
                <w:szCs w:val="24"/>
              </w:rPr>
              <w:t xml:space="preserve">) (лист КОМУНАЛЬНОЇ ОРГАНІЗАЦІЇ «ІНСТИТУТ ГЕНЕРАЛЬНОГО ПЛАНУ М. КИЄВА» (КО «КИЇВГЕНПЛАН») виконавчого органу Київської міської ради (Київської міської державної адміністрації)                          від 19.10.2023 № 312-934). </w:t>
            </w:r>
          </w:p>
        </w:tc>
      </w:tr>
      <w:tr w:rsidR="00765699" w:rsidRPr="003774B2" w14:paraId="67EEAA64" w14:textId="77777777" w:rsidTr="00EF595C">
        <w:trPr>
          <w:cantSplit/>
          <w:trHeight w:val="697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F595C">
        <w:trPr>
          <w:cantSplit/>
          <w:trHeight w:val="551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F595C">
        <w:trPr>
          <w:cantSplit/>
          <w:trHeight w:val="7646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13591C88" w14:textId="5736E2CB" w:rsidR="0092255F" w:rsidRDefault="0092255F" w:rsidP="00BE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листа КОМУНАЛЬНОГО ПІДПРИЄМСТВА «СВЯТОШИНСЬКЕ ЛІСОПАРКОВЕ ГОСПОДАРСТВО» (КП «Святошинське ЛПГ») від 27.09.2021 № 077/239-889 відповідно до наявних на підприємстві матеріалів лісовпорядкування запроєктована земельна ділянка знаходиться на межі </w:t>
            </w:r>
            <w:r w:rsidRPr="009225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КООПЕРАТИВ</w:t>
            </w:r>
            <w:r w:rsidR="00334AB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НОГО</w:t>
            </w:r>
            <w:r w:rsidRPr="009225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ДАЧН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ОГО </w:t>
            </w:r>
            <w:r w:rsidRPr="009225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225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"ЧОРНОБИЛЕЦЬ"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кварталу 117 Межигірського лісництва КП «Святошинське ЛПГ»</w:t>
            </w:r>
            <w:r w:rsidR="00ED3E1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572E877A" w14:textId="5E6B58D2" w:rsidR="00ED3E1F" w:rsidRDefault="00ED3E1F" w:rsidP="00BE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573B669A" w14:textId="77777777" w:rsidR="00E608C3" w:rsidRDefault="00E608C3" w:rsidP="00BE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184AE5C4" w14:textId="77777777" w:rsidR="00334AB4" w:rsidRPr="00334AB4" w:rsidRDefault="00334AB4" w:rsidP="00334AB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34AB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C5D5511" w14:textId="77777777" w:rsidR="00334AB4" w:rsidRPr="00334AB4" w:rsidRDefault="00334AB4" w:rsidP="00334AB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34AB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528D3CD" w14:textId="73951DE0" w:rsidR="00812178" w:rsidRPr="003774B2" w:rsidRDefault="00334AB4" w:rsidP="00334A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4AB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666E4A8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334AB4">
        <w:rPr>
          <w:sz w:val="24"/>
          <w:szCs w:val="24"/>
        </w:rPr>
        <w:t xml:space="preserve">    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6B67544B" w:rsidR="009078AA" w:rsidRPr="009078AA" w:rsidRDefault="00334AB4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</w:t>
      </w:r>
      <w:r w:rsidR="009078AA" w:rsidRPr="009078AA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2D87ECC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5345D5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323A4BEB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334AB4">
      <w:rPr>
        <w:sz w:val="12"/>
        <w:szCs w:val="12"/>
      </w:rPr>
      <w:t xml:space="preserve">       </w:t>
    </w:r>
    <w:r w:rsidR="00862990">
      <w:rPr>
        <w:sz w:val="12"/>
        <w:szCs w:val="12"/>
      </w:rPr>
      <w:t xml:space="preserve">Пояснювальна записка № </w:t>
    </w:r>
    <w:r w:rsidR="007B7541" w:rsidRPr="005345D5">
      <w:rPr>
        <w:sz w:val="12"/>
        <w:szCs w:val="12"/>
        <w:lang w:val="ru-RU"/>
      </w:rPr>
      <w:t>ПЗН-59573</w:t>
    </w:r>
    <w:r w:rsidR="00862990">
      <w:rPr>
        <w:sz w:val="12"/>
        <w:szCs w:val="12"/>
      </w:rPr>
      <w:t xml:space="preserve"> від </w:t>
    </w:r>
    <w:r w:rsidR="00B2667F" w:rsidRPr="005345D5">
      <w:rPr>
        <w:sz w:val="12"/>
        <w:szCs w:val="12"/>
        <w:lang w:val="ru-RU"/>
      </w:rPr>
      <w:t>26.10.2023</w:t>
    </w:r>
    <w:r w:rsidR="00862990">
      <w:rPr>
        <w:sz w:val="12"/>
        <w:szCs w:val="12"/>
      </w:rPr>
      <w:t xml:space="preserve"> до </w:t>
    </w:r>
    <w:r w:rsidR="00334AB4">
      <w:rPr>
        <w:sz w:val="12"/>
        <w:szCs w:val="12"/>
      </w:rPr>
      <w:t>справи</w:t>
    </w:r>
    <w:r w:rsidR="00862990">
      <w:rPr>
        <w:sz w:val="12"/>
        <w:szCs w:val="12"/>
      </w:rPr>
      <w:t xml:space="preserve"> 382783711</w:t>
    </w:r>
  </w:p>
  <w:p w14:paraId="2E60DAB9" w14:textId="3A8F18B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608C3" w:rsidRPr="00E608C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4429458">
    <w:abstractNumId w:val="2"/>
  </w:num>
  <w:num w:numId="2" w16cid:durableId="884214091">
    <w:abstractNumId w:val="0"/>
  </w:num>
  <w:num w:numId="3" w16cid:durableId="89470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34AB4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2D2F"/>
    <w:rsid w:val="00485E81"/>
    <w:rsid w:val="00496595"/>
    <w:rsid w:val="004E1042"/>
    <w:rsid w:val="004E223D"/>
    <w:rsid w:val="004F0681"/>
    <w:rsid w:val="0051297B"/>
    <w:rsid w:val="005234D0"/>
    <w:rsid w:val="005345D5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E13BF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3AB9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255F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A26A5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1CC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08C3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D3E1F"/>
    <w:rsid w:val="00EE5263"/>
    <w:rsid w:val="00EF0B77"/>
    <w:rsid w:val="00EF46F6"/>
    <w:rsid w:val="00EF595C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5107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2023-10-27T12:44:00Z</cp:lastPrinted>
  <dcterms:created xsi:type="dcterms:W3CDTF">2023-10-27T13:37:00Z</dcterms:created>
  <dcterms:modified xsi:type="dcterms:W3CDTF">2023-10-27T13:37:00Z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2023-10-27T13:37:47Z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43f0cffc-4851-411f-97cc-97c5b27c5897</vt:lpwstr>
  </property>
  <property fmtid="{D5CDD505-2E9C-101B-9397-08002B2CF9AE}" pid="8" name="MSIP_Label_defa4170-0d19-0005-0004-bc88714345d2_ContentBits">
    <vt:lpwstr>0</vt:lpwstr>
  </property>
</Properties>
</file>