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370165161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370165161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CDA7F33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464E95">
        <w:rPr>
          <w:b/>
          <w:bCs/>
          <w:sz w:val="24"/>
          <w:szCs w:val="24"/>
          <w:lang w:val="ru-RU"/>
        </w:rPr>
        <w:t>ПЗН-54900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464E95">
        <w:rPr>
          <w:b/>
          <w:bCs/>
          <w:sz w:val="24"/>
          <w:szCs w:val="24"/>
          <w:lang w:val="ru-RU"/>
        </w:rPr>
        <w:t>06.06.2023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1D173392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464E95" w:rsidRPr="00464E95">
        <w:rPr>
          <w:b/>
          <w:i/>
          <w:iCs/>
          <w:sz w:val="24"/>
          <w:szCs w:val="24"/>
        </w:rPr>
        <w:t xml:space="preserve">надання громадянину Пилипчуку Володимиру Володимировичу дозволу на розроблення проєкту землеустрою щодо відведення земельної ділянки у власність для будівництва і обслуговування жилого будинку, господарських будівель і споруд на вул. Совській, 34-Б у Солом'янському районі </w:t>
      </w:r>
      <w:r w:rsidR="00464E95">
        <w:rPr>
          <w:b/>
          <w:i/>
          <w:iCs/>
          <w:sz w:val="24"/>
          <w:szCs w:val="24"/>
        </w:rPr>
        <w:br/>
      </w:r>
      <w:r w:rsidR="00464E95" w:rsidRPr="00464E95">
        <w:rPr>
          <w:b/>
          <w:i/>
          <w:iCs/>
          <w:sz w:val="24"/>
          <w:szCs w:val="24"/>
        </w:rPr>
        <w:t>міста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Пилипчук Володимир Володимирович</w:t>
            </w:r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29.05.2023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370165161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7B4629C8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 xml:space="preserve">2. Відомості про земельну ділянку (№ </w:t>
      </w:r>
      <w:r w:rsidR="00765699" w:rsidRPr="003774B2">
        <w:rPr>
          <w:sz w:val="24"/>
          <w:szCs w:val="24"/>
        </w:rPr>
        <w:t>72:499:0085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23953712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464E95">
              <w:rPr>
                <w:rFonts w:ascii="Times New Roman" w:hAnsi="Times New Roman" w:cs="Times New Roman"/>
                <w:bCs/>
                <w:i/>
              </w:rPr>
              <w:t xml:space="preserve"> вул. Совська, 34-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Б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0,07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2F49B9E2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використання: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3732A8">
        <w:rPr>
          <w:sz w:val="24"/>
          <w:szCs w:val="24"/>
        </w:rPr>
        <w:t>проєкт</w:t>
      </w:r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5EB9786E" w:rsidR="0041184B" w:rsidRPr="00EE0C80" w:rsidRDefault="00464E95" w:rsidP="00C00490">
            <w:pPr>
              <w:pStyle w:val="1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На земельній ділянці розташований житловий будинок загальною площею 20,1 кв. м, який належить громадянину Пилипчуку В.В. на підставі договору дарування частки житлового будинку від 11.08.2021                  № 6471 та договору про поділ житлового будинку, що є спільною частковою власністю від 21.08.2021 № 6598, право власності зареєстровано у Державному реєстрі речових право на нерухоме майно 01.02.2022, номер запису про право власності 46542543 (інформація з Державного реєстру речових прав на нерухоме майно                від 06.06.2023 № 334666835).</w:t>
            </w:r>
          </w:p>
        </w:tc>
      </w:tr>
      <w:tr w:rsidR="0041184B" w:rsidRPr="003774B2" w14:paraId="44C55D8C" w14:textId="77777777" w:rsidTr="00C00490"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A25B33D" w:rsidR="0041184B" w:rsidRPr="0041184B" w:rsidRDefault="009B44EB" w:rsidP="00C00490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 xml:space="preserve">Відповідно до детального </w:t>
            </w:r>
            <w:r w:rsidRPr="009446B9">
              <w:rPr>
                <w:i/>
                <w:sz w:val="24"/>
                <w:szCs w:val="24"/>
              </w:rPr>
              <w:t>плану території</w:t>
            </w:r>
            <w:r w:rsidR="009446B9">
              <w:rPr>
                <w:i/>
                <w:sz w:val="24"/>
                <w:szCs w:val="24"/>
              </w:rPr>
              <w:t xml:space="preserve"> </w:t>
            </w:r>
            <w:r w:rsidR="00464E95">
              <w:rPr>
                <w:i/>
                <w:sz w:val="24"/>
                <w:szCs w:val="24"/>
              </w:rPr>
              <w:t>мікрорайону Жуляни</w:t>
            </w:r>
            <w:r w:rsidRPr="009B44EB">
              <w:rPr>
                <w:i/>
                <w:sz w:val="24"/>
                <w:szCs w:val="24"/>
              </w:rPr>
              <w:t xml:space="preserve">, затвердженого рішенням Київської </w:t>
            </w:r>
            <w:r w:rsidR="00F30E8A">
              <w:rPr>
                <w:i/>
                <w:sz w:val="24"/>
                <w:szCs w:val="24"/>
              </w:rPr>
              <w:t xml:space="preserve">міської ради від </w:t>
            </w:r>
            <w:r w:rsidR="00464E95">
              <w:rPr>
                <w:i/>
                <w:sz w:val="24"/>
                <w:szCs w:val="24"/>
              </w:rPr>
              <w:t xml:space="preserve">12.06.2007 № 796/1457, земельна ділянка </w:t>
            </w:r>
            <w:r w:rsidRPr="009B44EB">
              <w:rPr>
                <w:i/>
                <w:sz w:val="24"/>
                <w:szCs w:val="24"/>
              </w:rPr>
              <w:t>за функціональним призначенням належить до території житлової садибної забудови</w:t>
            </w:r>
            <w:r w:rsidR="00C00490">
              <w:rPr>
                <w:i/>
                <w:sz w:val="24"/>
                <w:szCs w:val="24"/>
              </w:rPr>
              <w:t xml:space="preserve"> (</w:t>
            </w:r>
            <w:r w:rsidR="00C00490" w:rsidRPr="00C00490">
              <w:rPr>
                <w:i/>
                <w:sz w:val="24"/>
                <w:szCs w:val="24"/>
              </w:rPr>
              <w:t xml:space="preserve">витяг з містобудівного кадастру наданий з листом Департаменту містобудування та архітектури виконавчого органу Київської міської ради (Київської міської державної </w:t>
            </w:r>
            <w:r w:rsidR="00C00490" w:rsidRPr="00C00490">
              <w:rPr>
                <w:i/>
                <w:sz w:val="24"/>
                <w:szCs w:val="24"/>
              </w:rPr>
              <w:lastRenderedPageBreak/>
              <w:t>адміністрації)</w:t>
            </w:r>
            <w:r w:rsidR="00C00490">
              <w:rPr>
                <w:i/>
                <w:sz w:val="24"/>
                <w:szCs w:val="24"/>
              </w:rPr>
              <w:t xml:space="preserve"> від 30.05.2023 № 055-3894)</w:t>
            </w:r>
            <w:r w:rsidRPr="009B44EB">
              <w:rPr>
                <w:i/>
                <w:sz w:val="24"/>
                <w:szCs w:val="24"/>
              </w:rPr>
              <w:t>.</w:t>
            </w:r>
          </w:p>
        </w:tc>
      </w:tr>
      <w:tr w:rsidR="0041184B" w:rsidRPr="003774B2" w14:paraId="53F755AF" w14:textId="77777777" w:rsidTr="00464E95">
        <w:trPr>
          <w:cantSplit/>
          <w:trHeight w:val="1266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4ADDE24B" w:rsidR="0041184B" w:rsidRPr="0041184B" w:rsidRDefault="00175FD0" w:rsidP="00E0407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>
              <w:rPr>
                <w:i/>
                <w:sz w:val="24"/>
                <w:szCs w:val="24"/>
                <w:lang w:val="ru-RU"/>
              </w:rPr>
              <w:t xml:space="preserve"> Ки</w:t>
            </w:r>
            <w:r w:rsidR="00E04075">
              <w:rPr>
                <w:i/>
                <w:sz w:val="24"/>
                <w:szCs w:val="24"/>
              </w:rPr>
              <w:t>є</w:t>
            </w:r>
            <w:r w:rsidR="00E04075">
              <w:rPr>
                <w:i/>
                <w:sz w:val="24"/>
                <w:szCs w:val="24"/>
                <w:lang w:val="ru-RU"/>
              </w:rPr>
              <w:t>ва</w:t>
            </w:r>
            <w:r w:rsidRPr="00175FD0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>
              <w:rPr>
                <w:i/>
                <w:sz w:val="24"/>
                <w:szCs w:val="24"/>
              </w:rPr>
              <w:t xml:space="preserve">                           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4176B9">
              <w:rPr>
                <w:i/>
                <w:sz w:val="24"/>
                <w:szCs w:val="24"/>
              </w:rPr>
              <w:t>.03.</w:t>
            </w:r>
            <w:r w:rsidR="00464C10">
              <w:rPr>
                <w:i/>
                <w:sz w:val="24"/>
                <w:szCs w:val="24"/>
              </w:rPr>
              <w:t xml:space="preserve">2002 </w:t>
            </w:r>
            <w:r w:rsidRPr="00175FD0">
              <w:rPr>
                <w:i/>
                <w:sz w:val="24"/>
                <w:szCs w:val="24"/>
              </w:rPr>
              <w:t xml:space="preserve">№ 370/1804, земельна ділянка за функціональним </w:t>
            </w:r>
            <w:r w:rsidRPr="00464E95">
              <w:rPr>
                <w:i/>
                <w:sz w:val="24"/>
                <w:szCs w:val="24"/>
              </w:rPr>
              <w:t>призначенням належить до території житлової садибної забудови</w:t>
            </w:r>
            <w:r w:rsidR="00294238" w:rsidRPr="00464E95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C58796F" w14:textId="77777777" w:rsidR="00464E95" w:rsidRPr="00B16ED6" w:rsidRDefault="00464E95" w:rsidP="00D92022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16ED6">
              <w:rPr>
                <w:rFonts w:ascii="Times New Roman" w:hAnsi="Times New Roman" w:cs="Times New Roman"/>
                <w:i/>
                <w:color w:val="auto"/>
              </w:rPr>
              <w:t>Земельна ділянка розташована поза межами червоних ліній.</w:t>
            </w:r>
          </w:p>
          <w:p w14:paraId="7AB3FF86" w14:textId="77777777" w:rsidR="00D92022" w:rsidRPr="00F14BC5" w:rsidRDefault="00D92022" w:rsidP="00D92022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65EB82E" w14:textId="23836899" w:rsidR="00D92022" w:rsidRPr="00F14BC5" w:rsidRDefault="00D92022" w:rsidP="00D92022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6528D3CD" w14:textId="477D5089" w:rsidR="00FD241E" w:rsidRPr="003774B2" w:rsidRDefault="00D92022" w:rsidP="00D92022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F14BC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Default="0058656C" w:rsidP="00B16ED6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5F2AE534" w14:textId="77777777" w:rsidR="00464E95" w:rsidRPr="00464E95" w:rsidRDefault="00464E95" w:rsidP="00B16ED6">
      <w:pPr>
        <w:pStyle w:val="1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r w:rsidRPr="00464E95">
        <w:rPr>
          <w:sz w:val="24"/>
          <w:szCs w:val="24"/>
        </w:rPr>
        <w:t>Проект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025A1AA" w14:textId="35EB7A44" w:rsidR="00BC2427" w:rsidRDefault="00464E95" w:rsidP="00B16ED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r w:rsidRPr="00464E95">
        <w:rPr>
          <w:sz w:val="24"/>
          <w:szCs w:val="24"/>
        </w:rPr>
        <w:t>Проєкт рішення не стосується прав і соціальної захищеності осіб з інвалідністю та                        не матиме впливу на життєдіяльність цієї категорії.</w:t>
      </w:r>
    </w:p>
    <w:p w14:paraId="794A3CAC" w14:textId="7DF05E9C" w:rsidR="00464E95" w:rsidRDefault="00464E95" w:rsidP="00B16ED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color w:val="auto"/>
          <w:sz w:val="24"/>
          <w:szCs w:val="24"/>
        </w:rPr>
      </w:pPr>
    </w:p>
    <w:p w14:paraId="410207E6" w14:textId="77777777" w:rsidR="00114807" w:rsidRPr="003774B2" w:rsidRDefault="00114807" w:rsidP="00B16ED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16ED6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B16ED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58380C78" w:rsidR="00114807" w:rsidRPr="003774B2" w:rsidRDefault="00CC567E" w:rsidP="00B16ED6">
      <w:pPr>
        <w:pStyle w:val="1"/>
        <w:shd w:val="clear" w:color="auto" w:fill="auto"/>
        <w:spacing w:after="120"/>
        <w:ind w:firstLine="42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429CDC43" w14:textId="77777777" w:rsidR="00B16ED6" w:rsidRDefault="00B16ED6" w:rsidP="00FF5BC7">
      <w:pPr>
        <w:pStyle w:val="20"/>
        <w:shd w:val="clear" w:color="auto" w:fill="auto"/>
        <w:spacing w:after="0" w:line="233" w:lineRule="auto"/>
        <w:ind w:left="0" w:firstLine="0"/>
        <w:rPr>
          <w:sz w:val="20"/>
          <w:szCs w:val="20"/>
        </w:rPr>
      </w:pPr>
    </w:p>
    <w:p w14:paraId="1E36A962" w14:textId="34EB515B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464E95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default" r:id="rId9"/>
      <w:footerReference w:type="default" r:id="rId10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35BC8" w14:textId="77777777" w:rsidR="00927863" w:rsidRDefault="00927863">
      <w:r>
        <w:separator/>
      </w:r>
    </w:p>
  </w:endnote>
  <w:endnote w:type="continuationSeparator" w:id="0">
    <w:p w14:paraId="3D3ED3DA" w14:textId="77777777" w:rsidR="00927863" w:rsidRDefault="0092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CA02" w14:textId="77777777" w:rsidR="00927863" w:rsidRDefault="00927863"/>
  </w:footnote>
  <w:footnote w:type="continuationSeparator" w:id="0">
    <w:p w14:paraId="6507803E" w14:textId="77777777" w:rsidR="00927863" w:rsidRDefault="0092786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B16ED6">
    <w:pPr>
      <w:pStyle w:val="20"/>
      <w:shd w:val="clear" w:color="auto" w:fill="auto"/>
      <w:spacing w:after="0"/>
      <w:ind w:left="0" w:firstLine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464E95">
      <w:rPr>
        <w:sz w:val="12"/>
        <w:szCs w:val="12"/>
        <w:lang w:val="ru-RU"/>
      </w:rPr>
      <w:t>ПЗН-54900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06.06.2023</w:t>
    </w:r>
    <w:r w:rsidR="00862990">
      <w:rPr>
        <w:sz w:val="12"/>
        <w:szCs w:val="12"/>
      </w:rPr>
      <w:t xml:space="preserve"> до клопотання 370165161</w:t>
    </w:r>
  </w:p>
  <w:p w14:paraId="2E60DAB9" w14:textId="6E4AFA8A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92022" w:rsidRPr="00D9202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374AC"/>
    <w:rsid w:val="001409D2"/>
    <w:rsid w:val="00154335"/>
    <w:rsid w:val="00175FD0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4E95"/>
    <w:rsid w:val="00466C3C"/>
    <w:rsid w:val="004848F0"/>
    <w:rsid w:val="00496595"/>
    <w:rsid w:val="004D0772"/>
    <w:rsid w:val="004F0681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27863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16ED6"/>
    <w:rsid w:val="00B205E2"/>
    <w:rsid w:val="00B25080"/>
    <w:rsid w:val="00B76A35"/>
    <w:rsid w:val="00B90FAD"/>
    <w:rsid w:val="00B975D8"/>
    <w:rsid w:val="00BA02ED"/>
    <w:rsid w:val="00BA3AB4"/>
    <w:rsid w:val="00BB2AE1"/>
    <w:rsid w:val="00BC2427"/>
    <w:rsid w:val="00BD4A71"/>
    <w:rsid w:val="00C00490"/>
    <w:rsid w:val="00C12782"/>
    <w:rsid w:val="00C16815"/>
    <w:rsid w:val="00C22081"/>
    <w:rsid w:val="00C4349F"/>
    <w:rsid w:val="00C55D40"/>
    <w:rsid w:val="00C8138C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2022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4775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cp:lastModifiedBy>Кузнєцова Алла Олександрівна</cp:lastModifiedBy>
  <cp:revision>123</cp:revision>
  <cp:lastPrinted>2023-06-06T07:44:00Z</cp:lastPrinted>
  <dcterms:created xsi:type="dcterms:W3CDTF">2019-01-23T09:20:00Z</dcterms:created>
  <dcterms:modified xsi:type="dcterms:W3CDTF">2023-06-06T08:01:00Z</dcterms:modified>
</cp:coreProperties>
</file>