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6E71495B" w14:textId="1B2CD3E2" w:rsidR="00F6318B" w:rsidRPr="00F6318B" w:rsidRDefault="00214617" w:rsidP="007B0242">
      <w:pPr>
        <w:tabs>
          <w:tab w:val="left" w:pos="7655"/>
        </w:tabs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67B6A21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AC88F44">
                <wp:simplePos x="0" y="0"/>
                <wp:positionH relativeFrom="column">
                  <wp:posOffset>4076700</wp:posOffset>
                </wp:positionH>
                <wp:positionV relativeFrom="paragraph">
                  <wp:posOffset>1524000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353907843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120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AFQ/Av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353907843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E4A20" w:rsidRPr="00C2712B" w14:paraId="39883B9B" w14:textId="77777777" w:rsidTr="00A14FD7">
        <w:trPr>
          <w:trHeight w:val="2500"/>
        </w:trPr>
        <w:tc>
          <w:tcPr>
            <w:tcW w:w="6062" w:type="dxa"/>
            <w:hideMark/>
          </w:tcPr>
          <w:p w14:paraId="0B182D23" w14:textId="5F24AE16" w:rsidR="00A14FD7" w:rsidRPr="00DE4A20" w:rsidRDefault="00A14FD7" w:rsidP="00200B1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14FD7">
              <w:rPr>
                <w:b/>
                <w:sz w:val="28"/>
                <w:szCs w:val="28"/>
              </w:rPr>
              <w:t xml:space="preserve">Про поділ земельної ділянки з кадастровим номером 8000000000:78:137:0004, зміну цільового призначення земельної ділянки з кадастровим номером 8000000000:78:137:0032 та внесення змін до договору оренди </w:t>
            </w:r>
            <w:r w:rsidR="000D73C6">
              <w:rPr>
                <w:b/>
                <w:sz w:val="28"/>
                <w:szCs w:val="28"/>
              </w:rPr>
              <w:t xml:space="preserve">земельної ділянки </w:t>
            </w:r>
            <w:r w:rsidRPr="00A14FD7">
              <w:rPr>
                <w:b/>
                <w:sz w:val="28"/>
                <w:szCs w:val="28"/>
              </w:rPr>
              <w:t>від 28 липня 1998 року за № 78-5-00033 (з</w:t>
            </w:r>
            <w:r w:rsidR="00B860FA">
              <w:rPr>
                <w:b/>
                <w:sz w:val="28"/>
                <w:szCs w:val="28"/>
              </w:rPr>
              <w:t>і</w:t>
            </w:r>
            <w:r w:rsidRPr="00A14FD7">
              <w:rPr>
                <w:b/>
                <w:sz w:val="28"/>
                <w:szCs w:val="28"/>
              </w:rPr>
              <w:t xml:space="preserve"> змінами)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6D2FD6D" w:rsidR="00F6318B" w:rsidRPr="00A14FD7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A14FD7">
        <w:rPr>
          <w:color w:val="000000" w:themeColor="text1"/>
          <w:lang w:val="uk-UA"/>
        </w:rPr>
        <w:t>Розглянувши заяву ТОВАРИСТВА З ОБМЕЖЕНОЮ ВІДПОВІДАЛЬНІСТЮ «ВИРОБНИЧО-СЕРВІСН</w:t>
      </w:r>
      <w:r w:rsidR="00200B1A">
        <w:rPr>
          <w:color w:val="000000" w:themeColor="text1"/>
          <w:lang w:val="uk-UA"/>
        </w:rPr>
        <w:t>Е</w:t>
      </w:r>
      <w:r w:rsidRPr="00A14FD7">
        <w:rPr>
          <w:color w:val="000000" w:themeColor="text1"/>
          <w:lang w:val="uk-UA"/>
        </w:rPr>
        <w:t xml:space="preserve"> ПІДПРИЄМСТВ</w:t>
      </w:r>
      <w:r w:rsidR="00200B1A">
        <w:rPr>
          <w:color w:val="000000" w:themeColor="text1"/>
          <w:lang w:val="uk-UA"/>
        </w:rPr>
        <w:t>О</w:t>
      </w:r>
      <w:r w:rsidRPr="00A14FD7">
        <w:rPr>
          <w:color w:val="000000" w:themeColor="text1"/>
          <w:lang w:val="uk-UA"/>
        </w:rPr>
        <w:t xml:space="preserve"> «КИЇВГАЗПРОМСЕРВІС» (код ЄДРПОУ: 22887759, місцезнаходження юридичної особи: 04201, м. Київ, вул. Калнишевського Петра, 1) від 20 грудня 2024 року № 72122-009186280-031-03 та </w:t>
      </w:r>
      <w:r w:rsidR="00200B1A">
        <w:rPr>
          <w:color w:val="000000" w:themeColor="text1"/>
          <w:lang w:val="uk-UA"/>
        </w:rPr>
        <w:t xml:space="preserve">їх </w:t>
      </w:r>
      <w:r w:rsidRPr="00A14FD7">
        <w:rPr>
          <w:color w:val="000000" w:themeColor="text1"/>
          <w:lang w:val="uk-UA"/>
        </w:rPr>
        <w:t xml:space="preserve">лист від </w:t>
      </w:r>
      <w:r w:rsidR="005657CB">
        <w:rPr>
          <w:color w:val="000000" w:themeColor="text1"/>
          <w:lang w:val="uk-UA"/>
        </w:rPr>
        <w:t>22</w:t>
      </w:r>
      <w:r w:rsidRPr="002F3F26">
        <w:rPr>
          <w:color w:val="000000" w:themeColor="text1"/>
          <w:lang w:val="uk-UA"/>
        </w:rPr>
        <w:t xml:space="preserve"> січня 2025 року № </w:t>
      </w:r>
      <w:r w:rsidR="005657CB">
        <w:rPr>
          <w:color w:val="000000" w:themeColor="text1"/>
          <w:lang w:val="uk-UA"/>
        </w:rPr>
        <w:t>14</w:t>
      </w:r>
      <w:r w:rsidRPr="002F3F26">
        <w:rPr>
          <w:color w:val="000000" w:themeColor="text1"/>
          <w:lang w:val="uk-UA"/>
        </w:rPr>
        <w:t>,</w:t>
      </w:r>
      <w:r w:rsidRPr="00A14FD7">
        <w:rPr>
          <w:color w:val="000000" w:themeColor="text1"/>
          <w:lang w:val="uk-UA"/>
        </w:rPr>
        <w:t xml:space="preserve"> проєкт землеустрою щодо відведення земельної ділянки та додані документи, керуючись статтями 9, 20, </w:t>
      </w:r>
      <w:r w:rsidR="00200B1A">
        <w:rPr>
          <w:color w:val="000000" w:themeColor="text1"/>
          <w:lang w:val="uk-UA"/>
        </w:rPr>
        <w:t>79</w:t>
      </w:r>
      <w:r w:rsidR="00200B1A" w:rsidRPr="00200B1A">
        <w:rPr>
          <w:color w:val="000000" w:themeColor="text1"/>
          <w:vertAlign w:val="superscript"/>
          <w:lang w:val="uk-UA"/>
        </w:rPr>
        <w:t>1</w:t>
      </w:r>
      <w:r w:rsidR="00200B1A">
        <w:rPr>
          <w:color w:val="000000" w:themeColor="text1"/>
          <w:lang w:val="uk-UA"/>
        </w:rPr>
        <w:t xml:space="preserve">, </w:t>
      </w:r>
      <w:r w:rsidRPr="00A14FD7">
        <w:rPr>
          <w:color w:val="000000" w:themeColor="text1"/>
          <w:lang w:val="uk-UA"/>
        </w:rPr>
        <w:t>83, 186, пунктом 23 розділу X «Перехідні положення» Земельного кодексу України, пунктом 34 частини першої статті 26 Закону України «Про місцеве самоврядування в Україні», статтею 30 Закону України «Про оренду землі», статтею 50 Закону України «Про землеустрій»,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A6229B2" w14:textId="7C53F65C" w:rsidR="00A14FD7" w:rsidRPr="00564EFD" w:rsidRDefault="00E1355C" w:rsidP="00A14FD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14FD7" w:rsidRPr="00564EFD">
        <w:rPr>
          <w:color w:val="000000" w:themeColor="text1"/>
          <w:sz w:val="28"/>
          <w:szCs w:val="28"/>
          <w:lang w:val="uk-UA"/>
        </w:rPr>
        <w:t>Затвердити проект землеустрою щодо відведення земельної ділянки ТОВАРИСТВУ З ОБМЕЖЕНОЮ ВІДПОВІДАЛЬНІСТЮ «ВИРОБНИЧО-СЕРВІСНЕ ПІДПРИЄМСТВО «КИЇВГАЗПРОМСЕРВІС» для будівництва та експлуатації автомобільної газозаправної станції (код виду цільового призначення 12.11)</w:t>
      </w:r>
      <w:r w:rsidR="00A14FD7">
        <w:rPr>
          <w:color w:val="000000" w:themeColor="text1"/>
          <w:sz w:val="28"/>
          <w:szCs w:val="28"/>
          <w:lang w:val="uk-UA"/>
        </w:rPr>
        <w:t xml:space="preserve"> на вул. Калнишевського Петра, 1 літ. Б в Оболонському районі м. Києва (зміна </w:t>
      </w:r>
      <w:r w:rsidR="00A14FD7" w:rsidRPr="00564EFD">
        <w:rPr>
          <w:color w:val="000000" w:themeColor="text1"/>
          <w:sz w:val="28"/>
          <w:szCs w:val="28"/>
          <w:lang w:val="uk-UA"/>
        </w:rPr>
        <w:t xml:space="preserve">коду виду цільового призначення земельної ділянки з одночасним поділом земельної ділянки з кадастровим номером </w:t>
      </w:r>
      <w:r w:rsidR="00A14FD7" w:rsidRPr="00564EFD">
        <w:rPr>
          <w:color w:val="000000" w:themeColor="text1"/>
          <w:sz w:val="28"/>
          <w:szCs w:val="28"/>
          <w:lang w:val="uk-UA"/>
        </w:rPr>
        <w:lastRenderedPageBreak/>
        <w:t>8000000000:78:137:0004), яким передбачено формування двох земельних ділянок:</w:t>
      </w:r>
    </w:p>
    <w:p w14:paraId="7642D7FC" w14:textId="1C0EF67D" w:rsidR="00A14FD7" w:rsidRPr="002F3F26" w:rsidRDefault="00A14FD7" w:rsidP="00A14FD7">
      <w:pPr>
        <w:ind w:firstLine="720"/>
        <w:jc w:val="both"/>
        <w:rPr>
          <w:bCs/>
          <w:sz w:val="28"/>
          <w:szCs w:val="28"/>
          <w:lang w:val="uk-UA"/>
        </w:rPr>
      </w:pPr>
      <w:r w:rsidRPr="00564EFD">
        <w:rPr>
          <w:bCs/>
          <w:color w:val="000000"/>
          <w:sz w:val="28"/>
          <w:szCs w:val="28"/>
          <w:lang w:val="uk-UA"/>
        </w:rPr>
        <w:t xml:space="preserve">площею </w:t>
      </w:r>
      <w:r w:rsidRPr="00564EFD">
        <w:rPr>
          <w:color w:val="000000" w:themeColor="text1"/>
          <w:sz w:val="28"/>
          <w:szCs w:val="28"/>
          <w:lang w:val="uk-UA"/>
        </w:rPr>
        <w:t>0,0093</w:t>
      </w:r>
      <w:r w:rsidRPr="00564EFD">
        <w:rPr>
          <w:bCs/>
          <w:color w:val="000000"/>
          <w:sz w:val="28"/>
          <w:szCs w:val="28"/>
          <w:lang w:val="uk-UA"/>
        </w:rPr>
        <w:t xml:space="preserve"> га (кадастровий номер </w:t>
      </w:r>
      <w:r w:rsidRPr="00564EFD">
        <w:rPr>
          <w:color w:val="000000" w:themeColor="text1"/>
          <w:sz w:val="28"/>
          <w:szCs w:val="28"/>
          <w:lang w:val="uk-UA"/>
        </w:rPr>
        <w:t>8000000000:78:137:0031</w:t>
      </w:r>
      <w:r w:rsidRPr="002F3F26">
        <w:rPr>
          <w:bCs/>
          <w:sz w:val="28"/>
          <w:szCs w:val="28"/>
          <w:lang w:val="uk-UA"/>
        </w:rPr>
        <w:t>)</w:t>
      </w:r>
      <w:r w:rsidR="00200B1A">
        <w:rPr>
          <w:bCs/>
          <w:sz w:val="28"/>
          <w:szCs w:val="28"/>
          <w:lang w:val="uk-UA"/>
        </w:rPr>
        <w:t>;</w:t>
      </w:r>
    </w:p>
    <w:p w14:paraId="4DFCCC9F" w14:textId="0512EAB6" w:rsidR="00A14FD7" w:rsidRDefault="00A14FD7" w:rsidP="00A14FD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F3F26">
        <w:rPr>
          <w:bCs/>
          <w:sz w:val="28"/>
          <w:szCs w:val="28"/>
          <w:lang w:val="uk-UA"/>
        </w:rPr>
        <w:t xml:space="preserve">площею </w:t>
      </w:r>
      <w:r w:rsidRPr="002F3F26">
        <w:rPr>
          <w:sz w:val="28"/>
          <w:szCs w:val="28"/>
          <w:lang w:val="uk-UA"/>
        </w:rPr>
        <w:t>0,1352</w:t>
      </w:r>
      <w:r w:rsidRPr="002F3F26">
        <w:rPr>
          <w:bCs/>
          <w:sz w:val="28"/>
          <w:szCs w:val="28"/>
          <w:lang w:val="uk-UA"/>
        </w:rPr>
        <w:t xml:space="preserve"> га (кадастровий номер </w:t>
      </w:r>
      <w:r w:rsidRPr="002F3F26">
        <w:rPr>
          <w:sz w:val="28"/>
          <w:szCs w:val="28"/>
          <w:lang w:val="uk-UA"/>
        </w:rPr>
        <w:t>8000000000:78:137:0032</w:t>
      </w:r>
      <w:r w:rsidRPr="002F3F26">
        <w:rPr>
          <w:bCs/>
          <w:sz w:val="28"/>
          <w:szCs w:val="28"/>
          <w:lang w:val="uk-UA"/>
        </w:rPr>
        <w:t>)</w:t>
      </w:r>
      <w:r w:rsidRPr="002F3F26">
        <w:rPr>
          <w:sz w:val="28"/>
          <w:szCs w:val="28"/>
          <w:lang w:val="uk-UA"/>
        </w:rPr>
        <w:t>, заява ДЦ від 20 грудня</w:t>
      </w:r>
      <w:r w:rsidRPr="00564EFD">
        <w:rPr>
          <w:color w:val="000000" w:themeColor="text1"/>
          <w:sz w:val="28"/>
          <w:szCs w:val="28"/>
          <w:lang w:val="uk-UA"/>
        </w:rPr>
        <w:t xml:space="preserve">  2024 року № 72122-009186280-031-03, справа № </w:t>
      </w:r>
      <w:r w:rsidRPr="00564EFD">
        <w:rPr>
          <w:b/>
          <w:color w:val="000000" w:themeColor="text1"/>
          <w:sz w:val="28"/>
          <w:szCs w:val="28"/>
          <w:lang w:val="uk-UA"/>
        </w:rPr>
        <w:t>353907843</w:t>
      </w:r>
      <w:r w:rsidRPr="00564EFD">
        <w:rPr>
          <w:color w:val="000000" w:themeColor="text1"/>
          <w:sz w:val="28"/>
          <w:szCs w:val="28"/>
          <w:lang w:val="uk-UA"/>
        </w:rPr>
        <w:t>).</w:t>
      </w:r>
    </w:p>
    <w:p w14:paraId="18A0B4CB" w14:textId="7DE00BD1" w:rsidR="0009503E" w:rsidRDefault="00564EFD" w:rsidP="00A14FD7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Змінити категорію земель земельної ділянки площею </w:t>
      </w:r>
      <w:r>
        <w:rPr>
          <w:iCs/>
          <w:color w:val="000000" w:themeColor="text1"/>
          <w:sz w:val="28"/>
          <w:szCs w:val="28"/>
          <w:lang w:val="uk-UA" w:eastAsia="uk-UA"/>
        </w:rPr>
        <w:t>0,1352</w:t>
      </w:r>
      <w:r>
        <w:rPr>
          <w:color w:val="000000" w:themeColor="text1"/>
          <w:sz w:val="28"/>
          <w:szCs w:val="28"/>
          <w:lang w:val="uk-UA"/>
        </w:rPr>
        <w:t xml:space="preserve"> га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>
        <w:rPr>
          <w:iCs/>
          <w:color w:val="000000" w:themeColor="text1"/>
          <w:sz w:val="28"/>
          <w:szCs w:val="28"/>
          <w:lang w:val="uk-UA" w:eastAsia="uk-UA"/>
        </w:rPr>
        <w:t>8000000000:78:137:0032</w:t>
      </w:r>
      <w:r>
        <w:rPr>
          <w:color w:val="000000" w:themeColor="text1"/>
          <w:sz w:val="28"/>
          <w:szCs w:val="28"/>
          <w:lang w:val="uk-UA"/>
        </w:rPr>
        <w:t xml:space="preserve">) </w:t>
      </w:r>
      <w:r>
        <w:rPr>
          <w:color w:val="000000" w:themeColor="text1"/>
          <w:sz w:val="28"/>
          <w:lang w:val="uk-UA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>вул. Калнишевського Петра, 1</w:t>
      </w:r>
      <w:r w:rsidR="00BD0ACC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літ. Б в Оболонському районі м. Києва</w:t>
      </w:r>
      <w:r w:rsidR="005239E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 «землі житлової та громадської забудови» на «</w:t>
      </w:r>
      <w:r w:rsidRPr="00564EFD">
        <w:rPr>
          <w:sz w:val="28"/>
          <w:szCs w:val="28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color w:val="000000" w:themeColor="text1"/>
          <w:sz w:val="28"/>
          <w:szCs w:val="28"/>
          <w:lang w:val="uk-UA"/>
        </w:rPr>
        <w:t xml:space="preserve">» та </w:t>
      </w:r>
      <w:r w:rsidR="00200B1A">
        <w:rPr>
          <w:color w:val="000000" w:themeColor="text1"/>
          <w:sz w:val="28"/>
          <w:szCs w:val="28"/>
          <w:lang w:val="uk-UA"/>
        </w:rPr>
        <w:t>її</w:t>
      </w:r>
      <w:r>
        <w:rPr>
          <w:color w:val="000000" w:themeColor="text1"/>
          <w:sz w:val="28"/>
          <w:szCs w:val="28"/>
          <w:lang w:val="uk-UA"/>
        </w:rPr>
        <w:t xml:space="preserve"> цільове призначення </w:t>
      </w:r>
      <w:r w:rsidRPr="00564EFD">
        <w:rPr>
          <w:sz w:val="28"/>
          <w:szCs w:val="28"/>
          <w:lang w:val="uk-UA"/>
        </w:rPr>
        <w:t xml:space="preserve">з «03.07 </w:t>
      </w:r>
      <w:r w:rsidRPr="00564EFD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Pr="00564EFD">
        <w:rPr>
          <w:sz w:val="28"/>
          <w:szCs w:val="28"/>
          <w:lang w:val="uk-UA"/>
        </w:rPr>
        <w:t>» на «12.11 д</w:t>
      </w:r>
      <w:r w:rsidRPr="00564EFD">
        <w:rPr>
          <w:sz w:val="28"/>
          <w:szCs w:val="28"/>
          <w:shd w:val="clear" w:color="auto" w:fill="FFFFFF"/>
          <w:lang w:val="uk-UA"/>
        </w:rPr>
        <w:t>ля розміщення та експлуатації об’єктів дорожнього сервісу</w:t>
      </w:r>
      <w:r w:rsidRPr="00564EFD">
        <w:rPr>
          <w:sz w:val="28"/>
          <w:szCs w:val="28"/>
          <w:lang w:val="uk-UA"/>
        </w:rPr>
        <w:t>».</w:t>
      </w:r>
    </w:p>
    <w:p w14:paraId="1024785F" w14:textId="5A67AA54" w:rsidR="00357367" w:rsidRPr="00357367" w:rsidRDefault="00564EFD" w:rsidP="00A14FD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26F04">
        <w:rPr>
          <w:color w:val="000000" w:themeColor="text1"/>
          <w:sz w:val="28"/>
          <w:szCs w:val="28"/>
          <w:lang w:val="uk-UA"/>
        </w:rPr>
        <w:t xml:space="preserve">Внести зміни до договору оренди земельної ділянки від 28 липня 1998 року № 78-5-00033 (із змінами), укладеного між Київською міською радою та </w:t>
      </w:r>
      <w:r w:rsidR="00326F04" w:rsidRPr="00564EFD">
        <w:rPr>
          <w:color w:val="000000" w:themeColor="text1"/>
          <w:sz w:val="28"/>
          <w:szCs w:val="28"/>
          <w:lang w:val="uk-UA"/>
        </w:rPr>
        <w:t>ТОВАРИСТВ</w:t>
      </w:r>
      <w:r w:rsidR="00326F04">
        <w:rPr>
          <w:color w:val="000000" w:themeColor="text1"/>
          <w:sz w:val="28"/>
          <w:szCs w:val="28"/>
          <w:lang w:val="uk-UA"/>
        </w:rPr>
        <w:t>ОМ</w:t>
      </w:r>
      <w:r w:rsidR="00326F04" w:rsidRPr="00564EFD">
        <w:rPr>
          <w:color w:val="000000" w:themeColor="text1"/>
          <w:sz w:val="28"/>
          <w:szCs w:val="28"/>
          <w:lang w:val="uk-UA"/>
        </w:rPr>
        <w:t xml:space="preserve"> З ОБМЕЖЕНОЮ ВІДПОВІДАЛЬНІСТЮ «ВИРОБНИЧО-СЕРВІСНЕ ПІДПРИЄМСТВО «КИЇВГАЗПРОМСЕРВІС»</w:t>
      </w:r>
      <w:r w:rsidR="00326F04">
        <w:rPr>
          <w:color w:val="000000" w:themeColor="text1"/>
          <w:sz w:val="28"/>
          <w:szCs w:val="28"/>
          <w:lang w:val="uk-UA"/>
        </w:rPr>
        <w:t>, визначивши об</w:t>
      </w:r>
      <w:r w:rsidR="00326F04" w:rsidRPr="00357367">
        <w:rPr>
          <w:color w:val="000000" w:themeColor="text1"/>
          <w:sz w:val="28"/>
          <w:szCs w:val="28"/>
          <w:lang w:val="uk-UA"/>
        </w:rPr>
        <w:t>’</w:t>
      </w:r>
      <w:r w:rsidR="00326F04">
        <w:rPr>
          <w:color w:val="000000" w:themeColor="text1"/>
          <w:sz w:val="28"/>
          <w:szCs w:val="28"/>
          <w:lang w:val="uk-UA"/>
        </w:rPr>
        <w:t xml:space="preserve">єктами оренди цього договору земельні ділянки площею 0,0093 га </w:t>
      </w:r>
      <w:r w:rsidR="00186B8E">
        <w:rPr>
          <w:color w:val="000000" w:themeColor="text1"/>
          <w:sz w:val="28"/>
          <w:szCs w:val="28"/>
          <w:lang w:val="uk-UA"/>
        </w:rPr>
        <w:t xml:space="preserve">з </w:t>
      </w:r>
      <w:r w:rsidR="00880E79">
        <w:rPr>
          <w:bCs/>
          <w:color w:val="000000"/>
          <w:sz w:val="28"/>
          <w:szCs w:val="28"/>
          <w:lang w:val="uk-UA"/>
        </w:rPr>
        <w:t>кадастровим</w:t>
      </w:r>
      <w:r w:rsidR="00326F04" w:rsidRPr="00564EFD">
        <w:rPr>
          <w:bCs/>
          <w:color w:val="000000"/>
          <w:sz w:val="28"/>
          <w:szCs w:val="28"/>
          <w:lang w:val="uk-UA"/>
        </w:rPr>
        <w:t xml:space="preserve"> номер </w:t>
      </w:r>
      <w:r w:rsidR="00326F04" w:rsidRPr="00564EFD">
        <w:rPr>
          <w:color w:val="000000" w:themeColor="text1"/>
          <w:sz w:val="28"/>
          <w:szCs w:val="28"/>
          <w:lang w:val="uk-UA"/>
        </w:rPr>
        <w:t>8000000000:78:137:0031</w:t>
      </w:r>
      <w:r w:rsidR="00326F04">
        <w:rPr>
          <w:color w:val="000000" w:themeColor="text1"/>
          <w:sz w:val="28"/>
          <w:szCs w:val="28"/>
          <w:lang w:val="uk-UA"/>
        </w:rPr>
        <w:t xml:space="preserve"> </w:t>
      </w:r>
      <w:r w:rsidR="00FE4C0A">
        <w:rPr>
          <w:color w:val="000000" w:themeColor="text1"/>
          <w:sz w:val="28"/>
          <w:szCs w:val="28"/>
          <w:lang w:val="uk-UA"/>
        </w:rPr>
        <w:t xml:space="preserve">для будівництва та експлуатації автомобільної газозаправочної станції </w:t>
      </w:r>
      <w:r w:rsidR="00326F04">
        <w:rPr>
          <w:color w:val="000000" w:themeColor="text1"/>
          <w:sz w:val="28"/>
          <w:szCs w:val="28"/>
          <w:lang w:val="uk-UA"/>
        </w:rPr>
        <w:t>(код виду цільового призначення – 03.07</w:t>
      </w:r>
      <w:r w:rsidR="00FE4C0A">
        <w:rPr>
          <w:color w:val="000000" w:themeColor="text1"/>
          <w:sz w:val="28"/>
          <w:szCs w:val="28"/>
          <w:lang w:val="uk-UA"/>
        </w:rPr>
        <w:t xml:space="preserve"> для будівництва та обслуговування будівель торгівлі</w:t>
      </w:r>
      <w:r w:rsidR="00151C11">
        <w:rPr>
          <w:color w:val="000000" w:themeColor="text1"/>
          <w:sz w:val="28"/>
          <w:szCs w:val="28"/>
          <w:lang w:val="uk-UA"/>
        </w:rPr>
        <w:t>,</w:t>
      </w:r>
      <w:r w:rsidR="00326F04">
        <w:rPr>
          <w:color w:val="000000" w:themeColor="text1"/>
          <w:sz w:val="28"/>
          <w:szCs w:val="28"/>
          <w:lang w:val="uk-UA"/>
        </w:rPr>
        <w:t xml:space="preserve"> </w:t>
      </w:r>
      <w:r w:rsidR="00326F04" w:rsidRPr="005F3C33">
        <w:rPr>
          <w:color w:val="000000"/>
          <w:sz w:val="28"/>
          <w:szCs w:val="28"/>
          <w:lang w:val="uk-UA" w:bidi="uk-UA"/>
        </w:rPr>
        <w:t>категор</w:t>
      </w:r>
      <w:r w:rsidR="00326F04">
        <w:rPr>
          <w:color w:val="000000"/>
          <w:sz w:val="28"/>
          <w:szCs w:val="28"/>
          <w:lang w:val="uk-UA" w:bidi="uk-UA"/>
        </w:rPr>
        <w:t>і</w:t>
      </w:r>
      <w:r w:rsidR="00151C11">
        <w:rPr>
          <w:color w:val="000000"/>
          <w:sz w:val="28"/>
          <w:szCs w:val="28"/>
          <w:lang w:val="uk-UA" w:bidi="uk-UA"/>
        </w:rPr>
        <w:t>я</w:t>
      </w:r>
      <w:r w:rsidR="00326F04" w:rsidRPr="005F3C33">
        <w:rPr>
          <w:color w:val="000000"/>
          <w:sz w:val="28"/>
          <w:szCs w:val="28"/>
          <w:lang w:val="uk-UA" w:bidi="uk-UA"/>
        </w:rPr>
        <w:t xml:space="preserve"> земель –</w:t>
      </w:r>
      <w:r w:rsidR="00326F04">
        <w:rPr>
          <w:color w:val="000000"/>
          <w:sz w:val="28"/>
          <w:szCs w:val="28"/>
          <w:lang w:val="uk-UA" w:bidi="uk-UA"/>
        </w:rPr>
        <w:t xml:space="preserve"> </w:t>
      </w:r>
      <w:r w:rsidR="00326F04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="00151C11">
        <w:rPr>
          <w:color w:val="000000" w:themeColor="text1"/>
          <w:sz w:val="28"/>
          <w:szCs w:val="28"/>
          <w:lang w:val="uk-UA"/>
        </w:rPr>
        <w:t>)</w:t>
      </w:r>
      <w:r w:rsidR="00326F04">
        <w:rPr>
          <w:color w:val="000000" w:themeColor="text1"/>
          <w:sz w:val="28"/>
          <w:szCs w:val="28"/>
          <w:lang w:val="uk-UA"/>
        </w:rPr>
        <w:t xml:space="preserve"> </w:t>
      </w:r>
      <w:r w:rsidR="00326F04">
        <w:rPr>
          <w:bCs/>
          <w:sz w:val="28"/>
          <w:szCs w:val="28"/>
          <w:lang w:val="uk-UA"/>
        </w:rPr>
        <w:t>на вул. Калнишевського Петра, 1 в Оболонському районі м. Києва</w:t>
      </w:r>
      <w:r w:rsidR="00326F04">
        <w:rPr>
          <w:color w:val="000000" w:themeColor="text1"/>
          <w:sz w:val="28"/>
          <w:szCs w:val="28"/>
          <w:lang w:val="uk-UA"/>
        </w:rPr>
        <w:t xml:space="preserve"> та площею </w:t>
      </w:r>
      <w:r w:rsidR="00326F04" w:rsidRPr="002F3F26">
        <w:rPr>
          <w:sz w:val="28"/>
          <w:szCs w:val="28"/>
          <w:lang w:val="uk-UA"/>
        </w:rPr>
        <w:t>0,1352</w:t>
      </w:r>
      <w:r w:rsidR="00326F04" w:rsidRPr="002F3F26">
        <w:rPr>
          <w:bCs/>
          <w:sz w:val="28"/>
          <w:szCs w:val="28"/>
          <w:lang w:val="uk-UA"/>
        </w:rPr>
        <w:t xml:space="preserve"> га </w:t>
      </w:r>
      <w:r w:rsidR="00880E79">
        <w:rPr>
          <w:bCs/>
          <w:sz w:val="28"/>
          <w:szCs w:val="28"/>
          <w:lang w:val="uk-UA"/>
        </w:rPr>
        <w:t xml:space="preserve">з </w:t>
      </w:r>
      <w:r w:rsidR="00326F04" w:rsidRPr="002F3F26">
        <w:rPr>
          <w:bCs/>
          <w:sz w:val="28"/>
          <w:szCs w:val="28"/>
          <w:lang w:val="uk-UA"/>
        </w:rPr>
        <w:t>кадастрови</w:t>
      </w:r>
      <w:r w:rsidR="00880E79">
        <w:rPr>
          <w:bCs/>
          <w:sz w:val="28"/>
          <w:szCs w:val="28"/>
          <w:lang w:val="uk-UA"/>
        </w:rPr>
        <w:t>м</w:t>
      </w:r>
      <w:r w:rsidR="00326F04" w:rsidRPr="002F3F26">
        <w:rPr>
          <w:bCs/>
          <w:sz w:val="28"/>
          <w:szCs w:val="28"/>
          <w:lang w:val="uk-UA"/>
        </w:rPr>
        <w:t xml:space="preserve"> номер</w:t>
      </w:r>
      <w:r w:rsidR="00880E79">
        <w:rPr>
          <w:bCs/>
          <w:sz w:val="28"/>
          <w:szCs w:val="28"/>
          <w:lang w:val="uk-UA"/>
        </w:rPr>
        <w:t>ом</w:t>
      </w:r>
      <w:r w:rsidR="00326F04" w:rsidRPr="002F3F26">
        <w:rPr>
          <w:bCs/>
          <w:sz w:val="28"/>
          <w:szCs w:val="28"/>
          <w:lang w:val="uk-UA"/>
        </w:rPr>
        <w:t xml:space="preserve"> </w:t>
      </w:r>
      <w:r w:rsidR="00326F04" w:rsidRPr="002F3F26">
        <w:rPr>
          <w:sz w:val="28"/>
          <w:szCs w:val="28"/>
          <w:lang w:val="uk-UA"/>
        </w:rPr>
        <w:t>8000000000:78:137:0032</w:t>
      </w:r>
      <w:r w:rsidR="00326F04">
        <w:rPr>
          <w:bCs/>
          <w:sz w:val="28"/>
          <w:szCs w:val="28"/>
          <w:lang w:val="uk-UA"/>
        </w:rPr>
        <w:t xml:space="preserve"> </w:t>
      </w:r>
      <w:r w:rsidR="00AB28CD" w:rsidRPr="00326F04">
        <w:rPr>
          <w:sz w:val="28"/>
          <w:szCs w:val="28"/>
          <w:lang w:val="uk-UA"/>
        </w:rPr>
        <w:t>д</w:t>
      </w:r>
      <w:r w:rsidR="00AB28CD" w:rsidRPr="00326F04">
        <w:rPr>
          <w:sz w:val="28"/>
          <w:szCs w:val="28"/>
          <w:shd w:val="clear" w:color="auto" w:fill="FFFFFF"/>
          <w:lang w:val="uk-UA"/>
        </w:rPr>
        <w:t>ля розміщення та експлуатації об’єктів дорожнього сервісу</w:t>
      </w:r>
      <w:r w:rsidR="00326F04">
        <w:rPr>
          <w:bCs/>
          <w:sz w:val="28"/>
          <w:szCs w:val="28"/>
          <w:lang w:val="uk-UA"/>
        </w:rPr>
        <w:t xml:space="preserve"> (код виду цільового призначення – </w:t>
      </w:r>
      <w:r w:rsidR="00326F04" w:rsidRPr="00326F04">
        <w:rPr>
          <w:bCs/>
          <w:sz w:val="28"/>
          <w:szCs w:val="28"/>
          <w:lang w:val="uk-UA"/>
        </w:rPr>
        <w:t>12.11</w:t>
      </w:r>
      <w:r w:rsidR="00151C11">
        <w:rPr>
          <w:bCs/>
          <w:sz w:val="28"/>
          <w:szCs w:val="28"/>
          <w:lang w:val="uk-UA"/>
        </w:rPr>
        <w:t>,</w:t>
      </w:r>
      <w:r w:rsidR="00326F04" w:rsidRPr="00326F04">
        <w:rPr>
          <w:bCs/>
          <w:sz w:val="28"/>
          <w:szCs w:val="28"/>
          <w:lang w:val="uk-UA"/>
        </w:rPr>
        <w:t xml:space="preserve"> </w:t>
      </w:r>
      <w:r w:rsidR="00326F04" w:rsidRPr="00326F04">
        <w:rPr>
          <w:color w:val="000000"/>
          <w:sz w:val="28"/>
          <w:szCs w:val="28"/>
          <w:lang w:val="uk-UA" w:bidi="uk-UA"/>
        </w:rPr>
        <w:t>категорі</w:t>
      </w:r>
      <w:r w:rsidR="00151C11">
        <w:rPr>
          <w:color w:val="000000"/>
          <w:sz w:val="28"/>
          <w:szCs w:val="28"/>
          <w:lang w:val="uk-UA" w:bidi="uk-UA"/>
        </w:rPr>
        <w:t>я</w:t>
      </w:r>
      <w:r w:rsidR="00326F04" w:rsidRPr="005F3C33">
        <w:rPr>
          <w:color w:val="000000"/>
          <w:sz w:val="28"/>
          <w:szCs w:val="28"/>
          <w:lang w:val="uk-UA" w:bidi="uk-UA"/>
        </w:rPr>
        <w:t xml:space="preserve"> земель –</w:t>
      </w:r>
      <w:r w:rsidR="00326F04">
        <w:rPr>
          <w:color w:val="000000"/>
          <w:sz w:val="28"/>
          <w:szCs w:val="28"/>
          <w:lang w:val="uk-UA" w:bidi="uk-UA"/>
        </w:rPr>
        <w:t xml:space="preserve"> </w:t>
      </w:r>
      <w:r w:rsidR="00326F04" w:rsidRPr="00564EFD">
        <w:rPr>
          <w:sz w:val="28"/>
          <w:szCs w:val="28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151C11">
        <w:rPr>
          <w:sz w:val="28"/>
          <w:szCs w:val="28"/>
          <w:shd w:val="clear" w:color="auto" w:fill="FFFFFF"/>
          <w:lang w:val="uk-UA"/>
        </w:rPr>
        <w:t>)</w:t>
      </w:r>
      <w:r w:rsidR="00880E79">
        <w:rPr>
          <w:bCs/>
          <w:sz w:val="28"/>
          <w:szCs w:val="28"/>
          <w:lang w:val="uk-UA"/>
        </w:rPr>
        <w:t xml:space="preserve"> на </w:t>
      </w:r>
      <w:r w:rsidR="00326F04">
        <w:rPr>
          <w:bCs/>
          <w:sz w:val="28"/>
          <w:szCs w:val="28"/>
          <w:lang w:val="uk-UA"/>
        </w:rPr>
        <w:t>вул. Калнишевського Петра, 1, літ. Б в Оболонському районі</w:t>
      </w:r>
      <w:r w:rsidR="00AB28CD">
        <w:rPr>
          <w:bCs/>
          <w:sz w:val="28"/>
          <w:szCs w:val="28"/>
          <w:lang w:val="uk-UA"/>
        </w:rPr>
        <w:t xml:space="preserve"> </w:t>
      </w:r>
      <w:r w:rsidR="00326F04">
        <w:rPr>
          <w:bCs/>
          <w:sz w:val="28"/>
          <w:szCs w:val="28"/>
          <w:lang w:val="uk-UA"/>
        </w:rPr>
        <w:t>м. Києва.</w:t>
      </w:r>
    </w:p>
    <w:p w14:paraId="4307D8DC" w14:textId="3482F8EC" w:rsidR="00AB3C61" w:rsidRPr="00AB3C61" w:rsidRDefault="007B0242" w:rsidP="007B0242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AB3C61">
        <w:rPr>
          <w:color w:val="000000" w:themeColor="text1"/>
          <w:sz w:val="28"/>
          <w:szCs w:val="28"/>
          <w:lang w:val="uk-UA"/>
        </w:rPr>
        <w:t>Встановити, що річна орендна плата, передбачена у підпункті 4.2 пункту 4 договору оренди земельної ділянки від 28 липня 1998 року № 78-5-00033 (із змінами), визначається на рівні мінімальних розмірів згідно з рішенням про бюджет міста Києва на відповідний рік.</w:t>
      </w:r>
    </w:p>
    <w:p w14:paraId="5A4A67D0" w14:textId="36EF0E60" w:rsidR="00B860FA" w:rsidRDefault="00AB3C61" w:rsidP="007B0242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</w:t>
      </w:r>
      <w:r w:rsidR="007B0242" w:rsidRPr="00564EFD">
        <w:rPr>
          <w:color w:val="000000" w:themeColor="text1"/>
          <w:sz w:val="28"/>
          <w:szCs w:val="28"/>
          <w:lang w:val="uk-UA"/>
        </w:rPr>
        <w:t>ТОВАРИСТВУ З ОБМЕЖЕНОЮ ВІДПОВІДАЛЬНІСТЮ «ВИРОБНИЧО-СЕРВІСНЕ ПІДПРИЄМСТВО «КИЇВГАЗПРОМСЕРВІС»</w:t>
      </w:r>
      <w:r w:rsidR="00B860FA">
        <w:rPr>
          <w:color w:val="000000" w:themeColor="text1"/>
          <w:sz w:val="28"/>
          <w:szCs w:val="28"/>
          <w:lang w:val="uk-UA"/>
        </w:rPr>
        <w:t>:</w:t>
      </w:r>
    </w:p>
    <w:p w14:paraId="75E2A1A9" w14:textId="193154F9" w:rsidR="007B0242" w:rsidRDefault="00AB3C61" w:rsidP="007B024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B860FA">
        <w:rPr>
          <w:color w:val="000000" w:themeColor="text1"/>
          <w:sz w:val="28"/>
          <w:szCs w:val="28"/>
          <w:lang w:val="uk-UA"/>
        </w:rPr>
        <w:t>.1. У</w:t>
      </w:r>
      <w:r w:rsidR="007B0242">
        <w:rPr>
          <w:color w:val="000000" w:themeColor="text1"/>
          <w:sz w:val="28"/>
          <w:szCs w:val="28"/>
          <w:lang w:val="uk-UA"/>
        </w:rPr>
        <w:t xml:space="preserve"> місячний строк з дня набрання чинності цим рішенням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</w:t>
      </w:r>
      <w:r w:rsidR="00B860FA">
        <w:rPr>
          <w:color w:val="000000" w:themeColor="text1"/>
          <w:sz w:val="28"/>
          <w:szCs w:val="28"/>
          <w:lang w:val="uk-UA"/>
        </w:rPr>
        <w:t xml:space="preserve">підготовки проєкту </w:t>
      </w:r>
      <w:r w:rsidR="007B0242">
        <w:rPr>
          <w:color w:val="000000" w:themeColor="text1"/>
          <w:sz w:val="28"/>
          <w:szCs w:val="28"/>
          <w:lang w:val="uk-UA"/>
        </w:rPr>
        <w:t xml:space="preserve">договору про внесення змін до договору оренди земельної ділянки </w:t>
      </w:r>
      <w:r w:rsidR="007B0242" w:rsidRPr="00B860FA">
        <w:rPr>
          <w:sz w:val="28"/>
          <w:szCs w:val="28"/>
          <w:lang w:val="uk-UA"/>
        </w:rPr>
        <w:t xml:space="preserve">від 28 липня 1998 року </w:t>
      </w:r>
      <w:r w:rsidR="00B860FA">
        <w:rPr>
          <w:sz w:val="28"/>
          <w:szCs w:val="28"/>
          <w:lang w:val="uk-UA"/>
        </w:rPr>
        <w:t xml:space="preserve">                  </w:t>
      </w:r>
      <w:r w:rsidR="007B0242" w:rsidRPr="00B860FA">
        <w:rPr>
          <w:sz w:val="28"/>
          <w:szCs w:val="28"/>
          <w:lang w:val="uk-UA"/>
        </w:rPr>
        <w:t>№ 78-5-00033 (з</w:t>
      </w:r>
      <w:r w:rsidR="00B860FA">
        <w:rPr>
          <w:sz w:val="28"/>
          <w:szCs w:val="28"/>
          <w:lang w:val="uk-UA"/>
        </w:rPr>
        <w:t>і</w:t>
      </w:r>
      <w:r w:rsidR="007B0242" w:rsidRPr="00B860FA">
        <w:rPr>
          <w:sz w:val="28"/>
          <w:szCs w:val="28"/>
          <w:lang w:val="uk-UA"/>
        </w:rPr>
        <w:t xml:space="preserve"> змінами).</w:t>
      </w:r>
    </w:p>
    <w:p w14:paraId="07536CD7" w14:textId="47F428D7" w:rsidR="00B860FA" w:rsidRDefault="00AB3C61" w:rsidP="007B0242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B860FA">
        <w:rPr>
          <w:color w:val="000000" w:themeColor="text1"/>
          <w:sz w:val="28"/>
          <w:szCs w:val="28"/>
          <w:lang w:val="uk-UA"/>
        </w:rPr>
        <w:t>.</w:t>
      </w:r>
      <w:r w:rsidR="00200B1A">
        <w:rPr>
          <w:color w:val="000000" w:themeColor="text1"/>
          <w:sz w:val="28"/>
          <w:szCs w:val="28"/>
          <w:lang w:val="uk-UA"/>
        </w:rPr>
        <w:t>2</w:t>
      </w:r>
      <w:r w:rsidR="00B860FA">
        <w:rPr>
          <w:color w:val="000000" w:themeColor="text1"/>
          <w:sz w:val="28"/>
          <w:szCs w:val="28"/>
          <w:lang w:val="uk-UA"/>
        </w:rPr>
        <w:t>. Вжити заходів щодо внесення до Державного земельного кадастру відомостей про зміну цільового призначення земельної ділянки</w:t>
      </w:r>
      <w:r w:rsidR="00160E2B">
        <w:rPr>
          <w:color w:val="000000" w:themeColor="text1"/>
          <w:sz w:val="28"/>
          <w:szCs w:val="28"/>
          <w:lang w:val="uk-UA"/>
        </w:rPr>
        <w:t xml:space="preserve"> з кадастровим номером </w:t>
      </w:r>
      <w:r w:rsidR="00160E2B" w:rsidRPr="00564EFD">
        <w:rPr>
          <w:color w:val="000000" w:themeColor="text1"/>
          <w:sz w:val="28"/>
          <w:szCs w:val="28"/>
          <w:lang w:val="uk-UA"/>
        </w:rPr>
        <w:t>8000000000:78:137:0032</w:t>
      </w:r>
      <w:r w:rsidR="00B860FA" w:rsidRPr="003E5AF7">
        <w:rPr>
          <w:color w:val="000000" w:themeColor="text1"/>
          <w:sz w:val="28"/>
          <w:szCs w:val="28"/>
          <w:lang w:val="uk-UA"/>
        </w:rPr>
        <w:t>.</w:t>
      </w:r>
    </w:p>
    <w:p w14:paraId="237396E6" w14:textId="4403E291" w:rsidR="00B860FA" w:rsidRDefault="00AB3C61" w:rsidP="007B0242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6</w:t>
      </w:r>
      <w:r w:rsidR="00B860FA">
        <w:rPr>
          <w:color w:val="000000" w:themeColor="text1"/>
          <w:sz w:val="28"/>
          <w:szCs w:val="28"/>
          <w:lang w:val="uk-UA"/>
        </w:rPr>
        <w:t>. 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1260D638" w14:textId="7D71B9E5" w:rsidR="007B0242" w:rsidRDefault="00AB3C61" w:rsidP="007B0242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BD0ACC">
        <w:rPr>
          <w:color w:val="000000" w:themeColor="text1"/>
          <w:sz w:val="28"/>
          <w:szCs w:val="28"/>
          <w:lang w:val="uk-UA"/>
        </w:rPr>
        <w:t xml:space="preserve">. </w:t>
      </w:r>
      <w:r w:rsidR="00B860FA" w:rsidRPr="00A069EE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="00A069EE">
        <w:rPr>
          <w:color w:val="000000" w:themeColor="text1"/>
          <w:sz w:val="28"/>
          <w:szCs w:val="28"/>
          <w:lang w:val="uk-UA"/>
        </w:rPr>
        <w:t>.</w:t>
      </w:r>
    </w:p>
    <w:p w14:paraId="4E2025C0" w14:textId="7BDB6651" w:rsidR="007B0242" w:rsidRPr="00564EFD" w:rsidRDefault="00AB3C61" w:rsidP="007B0242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7B0242">
        <w:rPr>
          <w:color w:val="000000" w:themeColor="text1"/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5417AA90" w:rsidR="002D0F54" w:rsidRDefault="007B0242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3613020D" w:rsidR="0098169A" w:rsidRPr="006600D7" w:rsidRDefault="00692C91" w:rsidP="00C2712B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532C" w14:textId="77777777" w:rsidR="00404233" w:rsidRDefault="00404233">
      <w:r>
        <w:separator/>
      </w:r>
    </w:p>
  </w:endnote>
  <w:endnote w:type="continuationSeparator" w:id="0">
    <w:p w14:paraId="66DA702C" w14:textId="77777777" w:rsidR="00404233" w:rsidRDefault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2328" w14:textId="77777777" w:rsidR="00404233" w:rsidRDefault="00404233">
      <w:r>
        <w:separator/>
      </w:r>
    </w:p>
  </w:footnote>
  <w:footnote w:type="continuationSeparator" w:id="0">
    <w:p w14:paraId="0A4CB6A4" w14:textId="77777777" w:rsidR="00404233" w:rsidRDefault="0040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63983">
    <w:abstractNumId w:val="10"/>
  </w:num>
  <w:num w:numId="2" w16cid:durableId="487987627">
    <w:abstractNumId w:val="6"/>
  </w:num>
  <w:num w:numId="3" w16cid:durableId="1294868446">
    <w:abstractNumId w:val="9"/>
  </w:num>
  <w:num w:numId="4" w16cid:durableId="1540894498">
    <w:abstractNumId w:val="0"/>
  </w:num>
  <w:num w:numId="5" w16cid:durableId="1112238547">
    <w:abstractNumId w:val="8"/>
  </w:num>
  <w:num w:numId="6" w16cid:durableId="1443498731">
    <w:abstractNumId w:val="4"/>
  </w:num>
  <w:num w:numId="7" w16cid:durableId="1390613168">
    <w:abstractNumId w:val="5"/>
  </w:num>
  <w:num w:numId="8" w16cid:durableId="296373642">
    <w:abstractNumId w:val="7"/>
  </w:num>
  <w:num w:numId="9" w16cid:durableId="1861434191">
    <w:abstractNumId w:val="2"/>
  </w:num>
  <w:num w:numId="10" w16cid:durableId="545995129">
    <w:abstractNumId w:val="1"/>
  </w:num>
  <w:num w:numId="11" w16cid:durableId="82065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8FF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64825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D73C6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392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1C11"/>
    <w:rsid w:val="001531A3"/>
    <w:rsid w:val="001578FB"/>
    <w:rsid w:val="00160E2B"/>
    <w:rsid w:val="00163C50"/>
    <w:rsid w:val="00170941"/>
    <w:rsid w:val="00172DD0"/>
    <w:rsid w:val="00185FA5"/>
    <w:rsid w:val="00186B8E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0B1A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2F3F26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6F04"/>
    <w:rsid w:val="00327CBD"/>
    <w:rsid w:val="0034094F"/>
    <w:rsid w:val="00342C2C"/>
    <w:rsid w:val="00343D20"/>
    <w:rsid w:val="003475E1"/>
    <w:rsid w:val="003505F5"/>
    <w:rsid w:val="00353021"/>
    <w:rsid w:val="00357367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E5AF7"/>
    <w:rsid w:val="003F04AA"/>
    <w:rsid w:val="003F3E3B"/>
    <w:rsid w:val="003F71F8"/>
    <w:rsid w:val="00400891"/>
    <w:rsid w:val="004008E5"/>
    <w:rsid w:val="004031C7"/>
    <w:rsid w:val="00404233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239E7"/>
    <w:rsid w:val="00546328"/>
    <w:rsid w:val="00552262"/>
    <w:rsid w:val="00555DC7"/>
    <w:rsid w:val="00564EFD"/>
    <w:rsid w:val="005657CB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1583"/>
    <w:rsid w:val="005B4EEC"/>
    <w:rsid w:val="005C57A8"/>
    <w:rsid w:val="005D0811"/>
    <w:rsid w:val="005D6016"/>
    <w:rsid w:val="005F1140"/>
    <w:rsid w:val="005F263C"/>
    <w:rsid w:val="005F3C33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5C28"/>
    <w:rsid w:val="006962AA"/>
    <w:rsid w:val="006A69D3"/>
    <w:rsid w:val="006A7731"/>
    <w:rsid w:val="006B158B"/>
    <w:rsid w:val="006B3964"/>
    <w:rsid w:val="006B61AB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6F3CCD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0CF6"/>
    <w:rsid w:val="007952F2"/>
    <w:rsid w:val="00797B97"/>
    <w:rsid w:val="007A5AB4"/>
    <w:rsid w:val="007B0242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37FE"/>
    <w:rsid w:val="0085435A"/>
    <w:rsid w:val="00857A08"/>
    <w:rsid w:val="008609A5"/>
    <w:rsid w:val="00865AE3"/>
    <w:rsid w:val="00873484"/>
    <w:rsid w:val="00880E79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069EE"/>
    <w:rsid w:val="00A11093"/>
    <w:rsid w:val="00A1150A"/>
    <w:rsid w:val="00A127D2"/>
    <w:rsid w:val="00A13798"/>
    <w:rsid w:val="00A14FD7"/>
    <w:rsid w:val="00A159E3"/>
    <w:rsid w:val="00A165E0"/>
    <w:rsid w:val="00A20A27"/>
    <w:rsid w:val="00A264FD"/>
    <w:rsid w:val="00A3080D"/>
    <w:rsid w:val="00A3162E"/>
    <w:rsid w:val="00A32EE6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B28CD"/>
    <w:rsid w:val="00AB3C6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81C29"/>
    <w:rsid w:val="00B860FA"/>
    <w:rsid w:val="00BA4FD1"/>
    <w:rsid w:val="00BB0475"/>
    <w:rsid w:val="00BB446F"/>
    <w:rsid w:val="00BB649A"/>
    <w:rsid w:val="00BC015C"/>
    <w:rsid w:val="00BD069B"/>
    <w:rsid w:val="00BD0ACC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2712B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3C6B"/>
    <w:rsid w:val="00FC701E"/>
    <w:rsid w:val="00FC7D06"/>
    <w:rsid w:val="00FD25AD"/>
    <w:rsid w:val="00FD3A90"/>
    <w:rsid w:val="00FD638E"/>
    <w:rsid w:val="00FE230A"/>
    <w:rsid w:val="00FE4C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5</Pages>
  <Words>3606</Words>
  <Characters>2056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5651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87</cp:revision>
  <cp:lastPrinted>2025-01-28T06:23:00Z</cp:lastPrinted>
  <dcterms:created xsi:type="dcterms:W3CDTF">2020-03-26T09:21:00Z</dcterms:created>
  <dcterms:modified xsi:type="dcterms:W3CDTF">2025-01-31T11:03:00Z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