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342767778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342767778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393139">
        <w:rPr>
          <w:b/>
          <w:bCs/>
          <w:color w:val="auto"/>
          <w:sz w:val="24"/>
          <w:szCs w:val="24"/>
          <w:lang w:val="ru-RU"/>
        </w:rPr>
        <w:t>ПЗН-74185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393139">
        <w:rPr>
          <w:b/>
          <w:bCs/>
          <w:color w:val="auto"/>
          <w:sz w:val="24"/>
          <w:szCs w:val="24"/>
          <w:lang w:val="ru-RU"/>
        </w:rPr>
        <w:t>22.11.2024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29AD9A2C" w:rsidR="00E17376" w:rsidRDefault="00393139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  <w:lang w:val="ru-RU"/>
        </w:rPr>
      </w:pPr>
      <w:r w:rsidRPr="00393139">
        <w:rPr>
          <w:b/>
          <w:bCs/>
          <w:i/>
          <w:sz w:val="24"/>
          <w:szCs w:val="24"/>
        </w:rPr>
        <w:t xml:space="preserve">Про передачу громадянину Остапенку Олександру Миколайовичу у приватну власність земельної ділянки для ведення колективного </w:t>
      </w:r>
      <w:r w:rsidR="003B6155">
        <w:rPr>
          <w:b/>
          <w:bCs/>
          <w:i/>
          <w:sz w:val="24"/>
          <w:szCs w:val="24"/>
        </w:rPr>
        <w:t>садівництва на  вул. Луговій, 5</w:t>
      </w:r>
      <w:r w:rsidRPr="00393139">
        <w:rPr>
          <w:b/>
          <w:bCs/>
          <w:i/>
          <w:sz w:val="24"/>
          <w:szCs w:val="24"/>
        </w:rPr>
        <w:t xml:space="preserve"> </w:t>
      </w:r>
      <w:r w:rsidRPr="00393139">
        <w:rPr>
          <w:b/>
          <w:bCs/>
          <w:i/>
          <w:sz w:val="24"/>
          <w:szCs w:val="24"/>
          <w:lang w:val="ru-RU"/>
        </w:rPr>
        <w:t xml:space="preserve">(ОБСЛУГОВУЮЧИЙ КООПЕРАТИВ «САДОВО-ДАЧНИЙ КООПЕРАТИВ «ОРХІДЕЯ-3») у </w:t>
      </w:r>
      <w:proofErr w:type="spellStart"/>
      <w:r w:rsidRPr="00393139">
        <w:rPr>
          <w:b/>
          <w:bCs/>
          <w:i/>
          <w:sz w:val="24"/>
          <w:szCs w:val="24"/>
          <w:lang w:val="ru-RU"/>
        </w:rPr>
        <w:t>Дарницькому</w:t>
      </w:r>
      <w:proofErr w:type="spellEnd"/>
      <w:r w:rsidRPr="00393139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393139">
        <w:rPr>
          <w:b/>
          <w:bCs/>
          <w:i/>
          <w:sz w:val="24"/>
          <w:szCs w:val="24"/>
          <w:lang w:val="ru-RU"/>
        </w:rPr>
        <w:t>районі</w:t>
      </w:r>
      <w:proofErr w:type="spellEnd"/>
      <w:r w:rsidRPr="00393139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393139">
        <w:rPr>
          <w:b/>
          <w:bCs/>
          <w:i/>
          <w:sz w:val="24"/>
          <w:szCs w:val="24"/>
          <w:lang w:val="ru-RU"/>
        </w:rPr>
        <w:t>міста</w:t>
      </w:r>
      <w:proofErr w:type="spellEnd"/>
      <w:r w:rsidRPr="00393139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393139">
        <w:rPr>
          <w:b/>
          <w:bCs/>
          <w:i/>
          <w:sz w:val="24"/>
          <w:szCs w:val="24"/>
          <w:lang w:val="ru-RU"/>
        </w:rPr>
        <w:t>Києва</w:t>
      </w:r>
      <w:proofErr w:type="spellEnd"/>
      <w:r w:rsidRPr="00393139">
        <w:rPr>
          <w:b/>
          <w:bCs/>
          <w:i/>
          <w:sz w:val="24"/>
          <w:szCs w:val="24"/>
          <w:lang w:val="ru-RU"/>
        </w:rPr>
        <w:t xml:space="preserve">, </w:t>
      </w:r>
      <w:proofErr w:type="spellStart"/>
      <w:r w:rsidRPr="00393139">
        <w:rPr>
          <w:b/>
          <w:bCs/>
          <w:i/>
          <w:sz w:val="24"/>
          <w:szCs w:val="24"/>
          <w:lang w:val="ru-RU"/>
        </w:rPr>
        <w:t>мікрорайон</w:t>
      </w:r>
      <w:proofErr w:type="spellEnd"/>
      <w:r w:rsidRPr="00393139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393139">
        <w:rPr>
          <w:b/>
          <w:bCs/>
          <w:i/>
          <w:sz w:val="24"/>
          <w:szCs w:val="24"/>
          <w:lang w:val="ru-RU"/>
        </w:rPr>
        <w:t>Осокорки</w:t>
      </w:r>
      <w:proofErr w:type="spellEnd"/>
    </w:p>
    <w:p w14:paraId="593FE26D" w14:textId="77777777" w:rsidR="00393139" w:rsidRPr="00393139" w:rsidRDefault="00393139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i/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6238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143A0466" w:rsidR="00E659C4" w:rsidRPr="00104BBD" w:rsidRDefault="00393139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Остапенко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Олександр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Миколайович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11.11.2024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342767778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58449D4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8000000000:96:037:0015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44BC23D1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Лугова, 5, </w:t>
            </w:r>
            <w:r w:rsidR="00393139">
              <w:rPr>
                <w:b w:val="0"/>
                <w:i/>
                <w:color w:val="auto"/>
                <w:sz w:val="24"/>
                <w:szCs w:val="24"/>
              </w:rPr>
              <w:t>садово-дачний кооператив «ОРХІДЕЯ-3»</w:t>
            </w:r>
            <w:r w:rsidR="00393139" w:rsidRPr="003076EF">
              <w:rPr>
                <w:b w:val="0"/>
                <w:i/>
                <w:color w:val="auto"/>
                <w:sz w:val="24"/>
                <w:szCs w:val="24"/>
              </w:rPr>
              <w:t xml:space="preserve">, мікрорайон </w:t>
            </w:r>
            <w:proofErr w:type="spellStart"/>
            <w:r w:rsidR="00393139" w:rsidRPr="003076EF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="00393139" w:rsidRPr="003076EF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0,0870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18F3C2BD" w:rsidR="00E659C4" w:rsidRPr="0061239E" w:rsidRDefault="00393139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41FDE5E8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393139" w:rsidRPr="003076EF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                   </w:t>
            </w:r>
          </w:p>
        </w:tc>
        <w:tc>
          <w:tcPr>
            <w:tcW w:w="6662" w:type="dxa"/>
          </w:tcPr>
          <w:p w14:paraId="1AB1CB5D" w14:textId="035E0BC2" w:rsidR="00E659C4" w:rsidRPr="0061239E" w:rsidRDefault="00393139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393139" w:rsidRPr="00104BBD" w14:paraId="24E6C520" w14:textId="77777777" w:rsidTr="00B509A0">
        <w:tc>
          <w:tcPr>
            <w:tcW w:w="3652" w:type="dxa"/>
          </w:tcPr>
          <w:p w14:paraId="705CB625" w14:textId="102E53DD" w:rsidR="00393139" w:rsidRDefault="00393139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</w:t>
            </w:r>
          </w:p>
        </w:tc>
        <w:tc>
          <w:tcPr>
            <w:tcW w:w="6662" w:type="dxa"/>
          </w:tcPr>
          <w:p w14:paraId="2FC49DCE" w14:textId="7F6AD4EC" w:rsidR="00393139" w:rsidRPr="003076EF" w:rsidRDefault="00393139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01.06 </w:t>
            </w:r>
            <w:proofErr w:type="spellStart"/>
            <w:r w:rsidRPr="003076EF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 w:rsidRPr="003076EF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6EF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Pr="003076EF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6EF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797AAEA7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393139" w:rsidRPr="00393139">
        <w:rPr>
          <w:color w:val="auto"/>
          <w:sz w:val="24"/>
          <w:szCs w:val="24"/>
        </w:rPr>
        <w:t>Про передачу громадянину Остапенку Олександру Миколайовичу у приватну власність земельної ділянки для ведення колективного садівництва</w:t>
      </w:r>
      <w:r w:rsidR="003B6155">
        <w:rPr>
          <w:color w:val="auto"/>
          <w:sz w:val="24"/>
          <w:szCs w:val="24"/>
        </w:rPr>
        <w:t xml:space="preserve"> на  вул. Луговій, 5</w:t>
      </w:r>
      <w:r w:rsidR="00393139" w:rsidRPr="00393139">
        <w:rPr>
          <w:color w:val="auto"/>
          <w:sz w:val="24"/>
          <w:szCs w:val="24"/>
        </w:rPr>
        <w:t xml:space="preserve">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393139" w:rsidRPr="00393139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6FBEB5D2" w14:textId="1A63DDBE" w:rsidR="00F974F3" w:rsidRPr="00104BBD" w:rsidRDefault="00F974F3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F974F3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</w:t>
      </w:r>
      <w:r>
        <w:rPr>
          <w:color w:val="auto"/>
          <w:sz w:val="24"/>
          <w:szCs w:val="24"/>
        </w:rPr>
        <w:t>одексом Україн</w:t>
      </w:r>
      <w:r w:rsidR="003B6155">
        <w:rPr>
          <w:color w:val="auto"/>
          <w:sz w:val="24"/>
          <w:szCs w:val="24"/>
        </w:rPr>
        <w:t>и права громадянина</w:t>
      </w:r>
      <w:r w:rsidRPr="00F974F3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4F2D9E2D" w:rsidR="00E12AC0" w:rsidRPr="00104BBD" w:rsidRDefault="00393139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CC7EE9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 w:rsidR="00756476">
              <w:rPr>
                <w:i/>
                <w:color w:val="auto"/>
                <w:sz w:val="24"/>
                <w:szCs w:val="24"/>
              </w:rPr>
              <w:t>им будинком загальною площею 386,7</w:t>
            </w:r>
            <w:r w:rsidRPr="00CC7EE9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7EE9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CC7EE9">
              <w:rPr>
                <w:i/>
                <w:color w:val="auto"/>
                <w:sz w:val="24"/>
                <w:szCs w:val="24"/>
              </w:rPr>
              <w:t>. м, який належить на праві приватної власно</w:t>
            </w:r>
            <w:r w:rsidR="00756476">
              <w:rPr>
                <w:i/>
                <w:color w:val="auto"/>
                <w:sz w:val="24"/>
                <w:szCs w:val="24"/>
              </w:rPr>
              <w:t>сті Остапенку Олександру Миколайовичу</w:t>
            </w:r>
            <w:r w:rsidRPr="00CC7EE9">
              <w:rPr>
                <w:i/>
                <w:color w:val="auto"/>
                <w:sz w:val="24"/>
                <w:szCs w:val="24"/>
              </w:rPr>
              <w:t xml:space="preserve"> реєстраційний номер об'єкт</w:t>
            </w:r>
            <w:r w:rsidR="00756476">
              <w:rPr>
                <w:i/>
                <w:color w:val="auto"/>
                <w:sz w:val="24"/>
                <w:szCs w:val="24"/>
              </w:rPr>
              <w:t>а нерухомого майна 437685680363</w:t>
            </w:r>
            <w:r w:rsidRPr="00CC7EE9">
              <w:rPr>
                <w:i/>
                <w:color w:val="auto"/>
                <w:sz w:val="24"/>
                <w:szCs w:val="24"/>
              </w:rPr>
              <w:t xml:space="preserve">, </w:t>
            </w:r>
            <w:r w:rsidR="00756476">
              <w:rPr>
                <w:i/>
                <w:color w:val="auto"/>
                <w:sz w:val="24"/>
                <w:szCs w:val="24"/>
              </w:rPr>
              <w:t>запис про право власності від 20.08.2014 № 6769495</w:t>
            </w:r>
            <w:r w:rsidRPr="00CC7EE9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4621D0" w:rsidRPr="004621D0">
              <w:rPr>
                <w:i/>
                <w:color w:val="000000" w:themeColor="text1"/>
                <w:sz w:val="24"/>
                <w:szCs w:val="24"/>
              </w:rPr>
              <w:t>25</w:t>
            </w:r>
            <w:r w:rsidRPr="004621D0">
              <w:rPr>
                <w:i/>
                <w:color w:val="000000" w:themeColor="text1"/>
                <w:sz w:val="24"/>
                <w:szCs w:val="24"/>
              </w:rPr>
              <w:t>.</w:t>
            </w:r>
            <w:r w:rsidR="005764D3">
              <w:rPr>
                <w:i/>
                <w:color w:val="000000" w:themeColor="text1"/>
                <w:sz w:val="24"/>
                <w:szCs w:val="24"/>
              </w:rPr>
              <w:t>11</w:t>
            </w:r>
            <w:r w:rsidR="004621D0" w:rsidRPr="004621D0">
              <w:rPr>
                <w:i/>
                <w:color w:val="000000" w:themeColor="text1"/>
                <w:sz w:val="24"/>
                <w:szCs w:val="24"/>
              </w:rPr>
              <w:t>.2024 № 405174511</w:t>
            </w:r>
            <w:r w:rsidRPr="004621D0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2D24A2F5" w:rsidR="00E12AC0" w:rsidRPr="00104BBD" w:rsidRDefault="00756476" w:rsidP="00F974F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FB35F8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</w:t>
            </w:r>
            <w:r w:rsidR="00F974F3">
              <w:rPr>
                <w:i/>
                <w:color w:val="auto"/>
                <w:sz w:val="24"/>
                <w:szCs w:val="24"/>
              </w:rPr>
              <w:t>ріод)                (</w:t>
            </w:r>
            <w:r w:rsidRPr="00FB35F8">
              <w:rPr>
                <w:i/>
                <w:color w:val="auto"/>
                <w:sz w:val="24"/>
                <w:szCs w:val="24"/>
              </w:rPr>
              <w:t>довідка</w:t>
            </w:r>
            <w:r w:rsidR="00F974F3">
              <w:rPr>
                <w:i/>
                <w:color w:val="auto"/>
                <w:sz w:val="24"/>
                <w:szCs w:val="24"/>
              </w:rPr>
              <w:t xml:space="preserve"> (витяг)</w:t>
            </w:r>
            <w:r w:rsidRPr="00FB35F8">
              <w:rPr>
                <w:i/>
                <w:color w:val="auto"/>
                <w:sz w:val="24"/>
                <w:szCs w:val="24"/>
              </w:rPr>
              <w:t xml:space="preserve"> з містобуд</w:t>
            </w:r>
            <w:r>
              <w:rPr>
                <w:i/>
                <w:color w:val="auto"/>
                <w:sz w:val="24"/>
                <w:szCs w:val="24"/>
              </w:rPr>
              <w:t xml:space="preserve">івного кадастру, надана </w:t>
            </w:r>
            <w:r w:rsidRPr="00FB35F8">
              <w:rPr>
                <w:i/>
                <w:color w:val="auto"/>
                <w:sz w:val="24"/>
                <w:szCs w:val="24"/>
              </w:rPr>
              <w:t>Департ</w:t>
            </w:r>
            <w:r>
              <w:rPr>
                <w:i/>
                <w:color w:val="auto"/>
                <w:sz w:val="24"/>
                <w:szCs w:val="24"/>
              </w:rPr>
              <w:t>аментом</w:t>
            </w:r>
            <w:r w:rsidRPr="00FB35F8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BD6EE2">
              <w:rPr>
                <w:i/>
                <w:color w:val="auto"/>
                <w:sz w:val="24"/>
                <w:szCs w:val="24"/>
              </w:rPr>
              <w:t>державної адміністрації) від 17</w:t>
            </w:r>
            <w:r w:rsidR="00F974F3">
              <w:rPr>
                <w:i/>
                <w:color w:val="auto"/>
                <w:sz w:val="24"/>
                <w:szCs w:val="24"/>
              </w:rPr>
              <w:t>.01</w:t>
            </w:r>
            <w:r w:rsidR="00BD6EE2">
              <w:rPr>
                <w:i/>
                <w:color w:val="auto"/>
                <w:sz w:val="24"/>
                <w:szCs w:val="24"/>
              </w:rPr>
              <w:t>.2022</w:t>
            </w:r>
            <w:r w:rsidRPr="00FB35F8">
              <w:rPr>
                <w:i/>
                <w:color w:val="auto"/>
                <w:sz w:val="24"/>
                <w:szCs w:val="24"/>
              </w:rPr>
              <w:t xml:space="preserve">       </w:t>
            </w:r>
            <w:r w:rsidR="00F974F3">
              <w:rPr>
                <w:i/>
                <w:color w:val="auto"/>
                <w:sz w:val="24"/>
                <w:szCs w:val="24"/>
              </w:rPr>
              <w:t xml:space="preserve">           </w:t>
            </w:r>
            <w:r w:rsidR="00BD6EE2">
              <w:rPr>
                <w:i/>
                <w:color w:val="auto"/>
                <w:sz w:val="24"/>
                <w:szCs w:val="24"/>
              </w:rPr>
              <w:t xml:space="preserve">          № 66/0/12-53/12-03-22</w:t>
            </w:r>
            <w:r w:rsidRPr="00FB35F8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4D080DBE" w14:textId="77777777" w:rsidR="00F974F3" w:rsidRPr="008554F3" w:rsidRDefault="00F974F3" w:rsidP="00F974F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1,4884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8000000000:96:037:0001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Термін дії договору оренди земельних ділянок до 18.02.2031. </w:t>
            </w:r>
          </w:p>
          <w:p w14:paraId="490418E6" w14:textId="45F9EDC7" w:rsidR="00F974F3" w:rsidRPr="008554F3" w:rsidRDefault="00F974F3" w:rsidP="00F974F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</w:t>
            </w:r>
            <w:r w:rsidR="00327B75" w:rsidRPr="00327B7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18.05.2023  № 6375/6416, земельну ділянку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1,4884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8000000000:96:037:0001) поділено та сформовано 18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ділянок, у тому числі і земельну ділян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ку площею 0,0870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8000000000:96:037:0015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D3C1874" w14:textId="485E5875" w:rsidR="00F974F3" w:rsidRPr="008554F3" w:rsidRDefault="00F974F3" w:rsidP="00F974F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ередати громадянину Остапенку О.М.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 земельну ділянку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0,0870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</w:t>
            </w:r>
            <w:r w:rsidR="00886B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ведення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колективного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садівництва на вул. Луговій,5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</w:t>
            </w:r>
            <w:bookmarkStart w:id="0" w:name="_GoBack"/>
            <w:bookmarkEnd w:id="0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-3»)</w:t>
            </w:r>
            <w:r w:rsidR="00886B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Дарницькому районі міста Києва, мікрорайоні </w:t>
            </w:r>
            <w:proofErr w:type="spellStart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582FF5E" w14:textId="5B7E92F7" w:rsidR="00F974F3" w:rsidRPr="008554F3" w:rsidRDefault="00F974F3" w:rsidP="00F974F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Нотаріально засвідченою заявою від 20.07.2023 зареєстрованою в реєстрі за № 1457, обслуговуючий кооператив «Садово - дачний кооператив «Орхідея -3»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0,0870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стровий номер  8000000000:96:037:0015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4D8BA233" w14:textId="77777777" w:rsidR="00F974F3" w:rsidRPr="008554F3" w:rsidRDefault="00F974F3" w:rsidP="00F974F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0DA4B55" w14:textId="77777777" w:rsidR="00F974F3" w:rsidRPr="008554F3" w:rsidRDefault="00F974F3" w:rsidP="00F974F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5188B652" w:rsidR="00017352" w:rsidRPr="00104BBD" w:rsidRDefault="00F974F3" w:rsidP="00F974F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2CA8F983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F974F3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6E3E9445" w14:textId="77777777" w:rsidR="00F974F3" w:rsidRPr="007924A0" w:rsidRDefault="00F974F3" w:rsidP="00F974F3">
      <w:pPr>
        <w:pStyle w:val="1"/>
        <w:shd w:val="clear" w:color="auto" w:fill="auto"/>
        <w:spacing w:after="0"/>
        <w:ind w:firstLine="709"/>
        <w:jc w:val="both"/>
        <w:rPr>
          <w:sz w:val="24"/>
          <w:szCs w:val="24"/>
        </w:rPr>
      </w:pPr>
      <w:proofErr w:type="spellStart"/>
      <w:r w:rsidRPr="007924A0">
        <w:rPr>
          <w:sz w:val="24"/>
          <w:szCs w:val="24"/>
        </w:rPr>
        <w:t>Проєкт</w:t>
      </w:r>
      <w:proofErr w:type="spellEnd"/>
      <w:r w:rsidRPr="007924A0">
        <w:rPr>
          <w:sz w:val="24"/>
          <w:szCs w:val="24"/>
        </w:rPr>
        <w:t xml:space="preserve"> рішення не стосується прав і соціальної захищеності осіб з інвалідністю та не </w:t>
      </w:r>
      <w:r w:rsidRPr="007924A0">
        <w:rPr>
          <w:sz w:val="24"/>
          <w:szCs w:val="24"/>
        </w:rPr>
        <w:lastRenderedPageBreak/>
        <w:t>матиме впливу на життєдіяльність цієї категорії.</w:t>
      </w:r>
    </w:p>
    <w:p w14:paraId="71CB1340" w14:textId="77777777" w:rsidR="00F974F3" w:rsidRPr="007924A0" w:rsidRDefault="00F974F3" w:rsidP="00F974F3">
      <w:pPr>
        <w:pStyle w:val="1"/>
        <w:shd w:val="clear" w:color="auto" w:fill="auto"/>
        <w:spacing w:after="0"/>
        <w:ind w:firstLine="709"/>
        <w:jc w:val="both"/>
        <w:rPr>
          <w:sz w:val="24"/>
          <w:szCs w:val="24"/>
        </w:rPr>
      </w:pPr>
      <w:proofErr w:type="spellStart"/>
      <w:r w:rsidRPr="007924A0">
        <w:rPr>
          <w:sz w:val="24"/>
          <w:szCs w:val="24"/>
        </w:rPr>
        <w:t>Проєкт</w:t>
      </w:r>
      <w:proofErr w:type="spellEnd"/>
      <w:r w:rsidRPr="007924A0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6AE6594" w14:textId="77777777" w:rsidR="00F974F3" w:rsidRPr="007924A0" w:rsidRDefault="00F974F3" w:rsidP="00F974F3">
      <w:pPr>
        <w:pStyle w:val="1"/>
        <w:spacing w:after="0"/>
        <w:ind w:firstLine="709"/>
        <w:jc w:val="both"/>
        <w:rPr>
          <w:sz w:val="24"/>
          <w:szCs w:val="24"/>
        </w:rPr>
      </w:pPr>
      <w:proofErr w:type="spellStart"/>
      <w:r w:rsidRPr="007924A0">
        <w:rPr>
          <w:sz w:val="24"/>
          <w:szCs w:val="24"/>
        </w:rPr>
        <w:t>Проєкт</w:t>
      </w:r>
      <w:proofErr w:type="spellEnd"/>
      <w:r w:rsidRPr="007924A0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E3BFBC6" w14:textId="4890EFB5" w:rsidR="00114807" w:rsidRDefault="00F974F3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F974F3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F974F3">
        <w:rPr>
          <w:color w:val="auto"/>
          <w:sz w:val="24"/>
          <w:szCs w:val="24"/>
        </w:rPr>
        <w:t>проєкту</w:t>
      </w:r>
      <w:proofErr w:type="spellEnd"/>
      <w:r w:rsidRPr="00F974F3">
        <w:rPr>
          <w:color w:val="auto"/>
          <w:sz w:val="24"/>
          <w:szCs w:val="24"/>
        </w:rPr>
        <w:t xml:space="preserve"> ріше</w:t>
      </w:r>
      <w:r>
        <w:rPr>
          <w:color w:val="auto"/>
          <w:sz w:val="24"/>
          <w:szCs w:val="24"/>
        </w:rPr>
        <w:t>ння стане реалізація громадянином</w:t>
      </w:r>
      <w:r w:rsidRPr="00F974F3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312C99EF" w14:textId="77777777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393139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F974F3">
      <w:headerReference w:type="default" r:id="rId11"/>
      <w:footerReference w:type="default" r:id="rId12"/>
      <w:pgSz w:w="11907" w:h="16839" w:code="9"/>
      <w:pgMar w:top="1134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0DDA8" w14:textId="77777777" w:rsidR="007E1D93" w:rsidRDefault="007E1D93">
      <w:r>
        <w:separator/>
      </w:r>
    </w:p>
  </w:endnote>
  <w:endnote w:type="continuationSeparator" w:id="0">
    <w:p w14:paraId="4F76DD0F" w14:textId="77777777" w:rsidR="007E1D93" w:rsidRDefault="007E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88391" w14:textId="77777777" w:rsidR="007E1D93" w:rsidRDefault="007E1D93"/>
  </w:footnote>
  <w:footnote w:type="continuationSeparator" w:id="0">
    <w:p w14:paraId="2220C7A1" w14:textId="77777777" w:rsidR="007E1D93" w:rsidRDefault="007E1D9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59137BCC" w:rsidR="00862990" w:rsidRPr="007B7541" w:rsidRDefault="004A7340" w:rsidP="00F974F3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</w:t>
    </w:r>
    <w:r w:rsidR="004621D0" w:rsidRPr="004621D0">
      <w:rPr>
        <w:sz w:val="12"/>
        <w:szCs w:val="12"/>
        <w:lang w:val="ru-RU"/>
      </w:rPr>
      <w:t xml:space="preserve">         </w:t>
    </w:r>
    <w:r w:rsidR="00B979C8">
      <w:rPr>
        <w:sz w:val="12"/>
        <w:szCs w:val="12"/>
      </w:rPr>
      <w:t xml:space="preserve">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393139">
      <w:rPr>
        <w:sz w:val="12"/>
        <w:szCs w:val="12"/>
        <w:lang w:val="ru-RU"/>
      </w:rPr>
      <w:t>ПЗН-74185</w:t>
    </w:r>
    <w:r w:rsidR="00862990">
      <w:rPr>
        <w:sz w:val="12"/>
        <w:szCs w:val="12"/>
      </w:rPr>
      <w:t xml:space="preserve"> від </w:t>
    </w:r>
    <w:r w:rsidR="00200540" w:rsidRPr="00393139">
      <w:rPr>
        <w:sz w:val="12"/>
        <w:szCs w:val="12"/>
        <w:lang w:val="ru-RU"/>
      </w:rPr>
      <w:t>22.11.2024</w:t>
    </w:r>
    <w:r w:rsidR="00F974F3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342767778</w:t>
    </w:r>
    <w:r w:rsidR="00F974F3">
      <w:rPr>
        <w:sz w:val="12"/>
        <w:szCs w:val="12"/>
      </w:rPr>
      <w:t xml:space="preserve">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886B66" w:rsidRPr="00886B66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0B84"/>
    <w:rsid w:val="00194E38"/>
    <w:rsid w:val="001E04D2"/>
    <w:rsid w:val="00200540"/>
    <w:rsid w:val="00206DE1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27B75"/>
    <w:rsid w:val="00347B41"/>
    <w:rsid w:val="003568E0"/>
    <w:rsid w:val="0037251C"/>
    <w:rsid w:val="003744EB"/>
    <w:rsid w:val="003774B2"/>
    <w:rsid w:val="00383359"/>
    <w:rsid w:val="00393139"/>
    <w:rsid w:val="00397E67"/>
    <w:rsid w:val="003B253B"/>
    <w:rsid w:val="003B6155"/>
    <w:rsid w:val="00401087"/>
    <w:rsid w:val="004223BA"/>
    <w:rsid w:val="004467CB"/>
    <w:rsid w:val="00447E5F"/>
    <w:rsid w:val="00453842"/>
    <w:rsid w:val="00457F0B"/>
    <w:rsid w:val="004621D0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764D3"/>
    <w:rsid w:val="00590ED2"/>
    <w:rsid w:val="00596FDB"/>
    <w:rsid w:val="005B0C27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56476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1D93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86B66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BD6EE2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974F3"/>
    <w:rsid w:val="00FA2446"/>
    <w:rsid w:val="00FA5B16"/>
    <w:rsid w:val="00FA729F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C773-CA02-435F-A992-8BC86326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6636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10</cp:revision>
  <cp:lastPrinted>2021-11-25T14:48:00Z</cp:lastPrinted>
  <dcterms:created xsi:type="dcterms:W3CDTF">2024-11-22T13:17:00Z</dcterms:created>
  <dcterms:modified xsi:type="dcterms:W3CDTF">2024-12-03T07:44:00Z</dcterms:modified>
</cp:coreProperties>
</file>