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461D900E" w14:textId="77777777" w:rsidR="00383FB7" w:rsidRPr="00383FB7" w:rsidRDefault="00383FB7" w:rsidP="001B302E">
      <w:pPr>
        <w:pStyle w:val="8"/>
        <w:jc w:val="center"/>
        <w:rPr>
          <w:spacing w:val="28"/>
          <w:sz w:val="28"/>
          <w:szCs w:val="28"/>
          <w:lang w:val="uk-UA"/>
        </w:rPr>
      </w:pPr>
    </w:p>
    <w:p w14:paraId="0AE91F3E" w14:textId="3357B092"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D89E1E4">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2114EC4D" w:rsidR="001B302E" w:rsidRPr="0037599F" w:rsidRDefault="00383FB7" w:rsidP="00802099">
            <w:pPr>
              <w:jc w:val="both"/>
              <w:rPr>
                <w:sz w:val="28"/>
                <w:szCs w:val="28"/>
                <w:lang w:val="uk-UA"/>
              </w:rPr>
            </w:pPr>
            <w:r w:rsidRPr="00383FB7">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315325602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315325602</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36F6F0A7" w:rsidR="001B302E" w:rsidRPr="00A571BC" w:rsidRDefault="00383FB7" w:rsidP="001B302E">
      <w:pPr>
        <w:ind w:firstLine="709"/>
        <w:jc w:val="both"/>
        <w:rPr>
          <w:snapToGrid w:val="0"/>
          <w:color w:val="000000"/>
          <w:sz w:val="24"/>
          <w:szCs w:val="24"/>
          <w:lang w:val="uk-UA"/>
        </w:rPr>
      </w:pPr>
      <w:r w:rsidRPr="00383FB7">
        <w:rPr>
          <w:bCs/>
          <w:iCs/>
          <w:snapToGrid w:val="0"/>
          <w:sz w:val="28"/>
          <w:szCs w:val="28"/>
          <w:lang w:val="uk-UA"/>
        </w:rPr>
        <w:t>Відповідно до статей 9, 20, 79</w:t>
      </w:r>
      <w:r w:rsidRPr="00383FB7">
        <w:rPr>
          <w:bCs/>
          <w:iCs/>
          <w:snapToGrid w:val="0"/>
          <w:sz w:val="28"/>
          <w:szCs w:val="28"/>
          <w:vertAlign w:val="superscript"/>
          <w:lang w:val="uk-UA"/>
        </w:rPr>
        <w:t>1</w:t>
      </w:r>
      <w:r w:rsidRPr="00383FB7">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AF66247" w14:textId="77777777" w:rsidR="00383FB7" w:rsidRDefault="00383FB7" w:rsidP="001B302E">
      <w:pPr>
        <w:ind w:firstLine="709"/>
        <w:jc w:val="both"/>
        <w:rPr>
          <w:b/>
          <w:snapToGrid w:val="0"/>
          <w:sz w:val="28"/>
          <w:lang w:val="uk-UA"/>
        </w:rPr>
      </w:pPr>
    </w:p>
    <w:p w14:paraId="19EDE7B0" w14:textId="3A7AFADA"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6AECCBB" w:rsidR="001B302E" w:rsidRPr="00BC2555" w:rsidRDefault="001B302E" w:rsidP="00455725">
      <w:pPr>
        <w:pStyle w:val="a3"/>
        <w:ind w:firstLine="567"/>
        <w:rPr>
          <w:b/>
          <w:lang w:val="uk-UA"/>
        </w:rPr>
      </w:pPr>
      <w:r w:rsidRPr="00E87442">
        <w:rPr>
          <w:lang w:val="uk-UA"/>
        </w:rPr>
        <w:t xml:space="preserve">1. </w:t>
      </w:r>
      <w:r w:rsidR="00383FB7" w:rsidRPr="00383FB7">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455725">
        <w:rPr>
          <w:lang w:val="uk-UA"/>
        </w:rPr>
        <w:t xml:space="preserve">(справа </w:t>
      </w:r>
      <w:r w:rsidR="00383FB7">
        <w:rPr>
          <w:lang w:val="uk-UA"/>
        </w:rPr>
        <w:br/>
      </w:r>
      <w:r w:rsidR="00455725">
        <w:rPr>
          <w:lang w:val="uk-UA"/>
        </w:rPr>
        <w:t xml:space="preserve">№ </w:t>
      </w:r>
      <w:r w:rsidR="00455725" w:rsidRPr="00383FB7">
        <w:rPr>
          <w:bCs/>
          <w:szCs w:val="28"/>
          <w:lang w:val="uk-UA"/>
        </w:rPr>
        <w:t>315325602</w:t>
      </w:r>
      <w:r w:rsidR="00BC2555" w:rsidRPr="00BC2555">
        <w:rPr>
          <w:bCs/>
          <w:szCs w:val="28"/>
          <w:lang w:val="uk-UA"/>
        </w:rPr>
        <w:t>)</w:t>
      </w:r>
      <w:r w:rsidR="00BC2555">
        <w:rPr>
          <w:bCs/>
          <w:szCs w:val="28"/>
          <w:lang w:val="uk-UA"/>
        </w:rPr>
        <w:t>.</w:t>
      </w:r>
    </w:p>
    <w:p w14:paraId="187CB936" w14:textId="77777777" w:rsidR="00383FB7" w:rsidRPr="00383FB7" w:rsidRDefault="001B302E" w:rsidP="00383FB7">
      <w:pPr>
        <w:pStyle w:val="a3"/>
        <w:ind w:firstLine="567"/>
        <w:rPr>
          <w:szCs w:val="28"/>
          <w:lang w:val="uk-UA"/>
        </w:rPr>
      </w:pPr>
      <w:r w:rsidRPr="008D6E73">
        <w:rPr>
          <w:szCs w:val="28"/>
          <w:lang w:val="uk-UA"/>
        </w:rPr>
        <w:t xml:space="preserve">2. </w:t>
      </w:r>
      <w:r w:rsidR="00383FB7" w:rsidRPr="00383FB7">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CA7BDAE" w14:textId="5E9E51BE" w:rsidR="001B302E" w:rsidRDefault="00383FB7" w:rsidP="00383FB7">
      <w:pPr>
        <w:pStyle w:val="a3"/>
        <w:ind w:firstLine="567"/>
        <w:rPr>
          <w:szCs w:val="28"/>
          <w:lang w:val="uk-UA"/>
        </w:rPr>
      </w:pPr>
      <w:r w:rsidRPr="00383FB7">
        <w:rPr>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383FB7">
        <w:rPr>
          <w:szCs w:val="28"/>
          <w:lang w:val="uk-UA"/>
        </w:rPr>
        <w:t>містопланування</w:t>
      </w:r>
      <w:proofErr w:type="spellEnd"/>
      <w:r w:rsidRPr="00383FB7">
        <w:rPr>
          <w:szCs w:val="28"/>
          <w:lang w:val="uk-UA"/>
        </w:rPr>
        <w:t xml:space="preserve"> та земельних відносин.</w:t>
      </w:r>
    </w:p>
    <w:p w14:paraId="7AB2DCC8" w14:textId="3ACCE10A" w:rsidR="00383FB7" w:rsidRDefault="00383FB7" w:rsidP="00383FB7">
      <w:pPr>
        <w:pStyle w:val="a3"/>
        <w:ind w:firstLine="567"/>
        <w:rPr>
          <w:szCs w:val="28"/>
          <w:lang w:val="uk-UA"/>
        </w:rPr>
      </w:pPr>
    </w:p>
    <w:p w14:paraId="60E20430" w14:textId="77777777" w:rsidR="00383FB7" w:rsidRDefault="00383FB7" w:rsidP="00383FB7">
      <w:pPr>
        <w:pStyle w:val="a3"/>
        <w:ind w:firstLine="567"/>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6368E305" w14:textId="77777777" w:rsidR="001B302E" w:rsidRDefault="001B302E" w:rsidP="001B302E">
      <w:pPr>
        <w:jc w:val="right"/>
        <w:rPr>
          <w:b/>
          <w:bCs/>
          <w:color w:val="000000"/>
          <w:sz w:val="28"/>
          <w:szCs w:val="28"/>
          <w:lang w:val="uk-UA" w:eastAsia="uk-UA"/>
        </w:rPr>
        <w:sectPr w:rsidR="001B302E" w:rsidSect="00383FB7">
          <w:pgSz w:w="11906" w:h="16838" w:code="9"/>
          <w:pgMar w:top="851" w:right="595" w:bottom="709" w:left="1134" w:header="720" w:footer="720" w:gutter="0"/>
          <w:cols w:space="720"/>
          <w:docGrid w:linePitch="272"/>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383FB7" w:rsidRDefault="00E83898" w:rsidP="00E83898">
            <w:pPr>
              <w:jc w:val="right"/>
              <w:rPr>
                <w:rStyle w:val="a8"/>
                <w:b w:val="0"/>
                <w:sz w:val="28"/>
                <w:szCs w:val="28"/>
                <w:lang w:val="uk-UA"/>
              </w:rPr>
            </w:pPr>
          </w:p>
          <w:p w14:paraId="3D922583" w14:textId="77777777" w:rsidR="00E83898" w:rsidRPr="00383FB7" w:rsidRDefault="00E83898" w:rsidP="00E83898">
            <w:pPr>
              <w:jc w:val="right"/>
              <w:rPr>
                <w:rStyle w:val="a8"/>
                <w:b w:val="0"/>
                <w:sz w:val="28"/>
                <w:szCs w:val="28"/>
                <w:lang w:val="uk-UA"/>
              </w:rPr>
            </w:pPr>
          </w:p>
          <w:p w14:paraId="2AB5D5CD" w14:textId="77777777" w:rsidR="00E83898" w:rsidRPr="00383FB7" w:rsidRDefault="00E83898" w:rsidP="00E83898">
            <w:pPr>
              <w:jc w:val="right"/>
              <w:rPr>
                <w:rStyle w:val="a8"/>
                <w:b w:val="0"/>
                <w:sz w:val="28"/>
                <w:szCs w:val="28"/>
                <w:lang w:val="uk-UA"/>
              </w:rPr>
            </w:pPr>
          </w:p>
          <w:p w14:paraId="1CD7F0B1" w14:textId="77777777" w:rsidR="00372257" w:rsidRPr="00383FB7" w:rsidRDefault="00372257" w:rsidP="00372257">
            <w:pPr>
              <w:rPr>
                <w:rStyle w:val="a8"/>
                <w:b w:val="0"/>
                <w:sz w:val="16"/>
                <w:szCs w:val="16"/>
                <w:lang w:val="uk-UA"/>
              </w:rPr>
            </w:pPr>
          </w:p>
          <w:p w14:paraId="23397A43" w14:textId="77777777" w:rsidR="00372257" w:rsidRPr="00383FB7" w:rsidRDefault="00372257" w:rsidP="00E83898">
            <w:pPr>
              <w:jc w:val="right"/>
              <w:rPr>
                <w:rStyle w:val="a8"/>
                <w:b w:val="0"/>
                <w:sz w:val="8"/>
                <w:szCs w:val="8"/>
                <w:lang w:val="uk-UA"/>
              </w:rPr>
            </w:pPr>
          </w:p>
          <w:p w14:paraId="6F142C83" w14:textId="77777777" w:rsidR="00372257" w:rsidRPr="00383FB7" w:rsidRDefault="00372257" w:rsidP="00E83898">
            <w:pPr>
              <w:jc w:val="right"/>
              <w:rPr>
                <w:rStyle w:val="a8"/>
                <w:b w:val="0"/>
                <w:sz w:val="4"/>
                <w:szCs w:val="4"/>
                <w:lang w:val="uk-UA"/>
              </w:rPr>
            </w:pPr>
          </w:p>
          <w:p w14:paraId="73FC8510" w14:textId="77777777" w:rsidR="00372257" w:rsidRPr="00383FB7" w:rsidRDefault="00372257" w:rsidP="00E83898">
            <w:pPr>
              <w:jc w:val="right"/>
              <w:rPr>
                <w:rStyle w:val="a8"/>
                <w:b w:val="0"/>
                <w:sz w:val="4"/>
                <w:szCs w:val="4"/>
                <w:lang w:val="uk-UA"/>
              </w:rPr>
            </w:pPr>
          </w:p>
          <w:p w14:paraId="3989B12C" w14:textId="77777777" w:rsidR="00372257" w:rsidRPr="00383FB7"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5998949B" w:rsidR="001B302E" w:rsidRDefault="001B302E" w:rsidP="00AB0E18">
      <w:pPr>
        <w:rPr>
          <w:color w:val="000000"/>
          <w:sz w:val="28"/>
          <w:szCs w:val="28"/>
          <w:lang w:val="uk-UA" w:eastAsia="uk-UA"/>
        </w:rPr>
      </w:pPr>
      <w:r w:rsidRPr="00EC4839">
        <w:rPr>
          <w:sz w:val="28"/>
          <w:szCs w:val="28"/>
          <w:lang w:val="uk-UA" w:eastAsia="uk-UA"/>
        </w:rPr>
        <w:br w:type="page"/>
      </w:r>
      <w:r w:rsidR="00AB0E18">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83FB7"/>
    <w:rsid w:val="003F6162"/>
    <w:rsid w:val="004041D5"/>
    <w:rsid w:val="00431970"/>
    <w:rsid w:val="00455725"/>
    <w:rsid w:val="00487CFB"/>
    <w:rsid w:val="004A0FDB"/>
    <w:rsid w:val="004C7992"/>
    <w:rsid w:val="00504DC9"/>
    <w:rsid w:val="00595668"/>
    <w:rsid w:val="00595D50"/>
    <w:rsid w:val="005A5759"/>
    <w:rsid w:val="00625F6B"/>
    <w:rsid w:val="006F009E"/>
    <w:rsid w:val="00722410"/>
    <w:rsid w:val="007A3146"/>
    <w:rsid w:val="0084024F"/>
    <w:rsid w:val="008C5E20"/>
    <w:rsid w:val="0091773D"/>
    <w:rsid w:val="00A05312"/>
    <w:rsid w:val="00AB0E18"/>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15A2E"/>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16A0-660B-4D7A-80D9-29EB20AC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3</cp:revision>
  <cp:lastPrinted>2021-11-25T14:27:00Z</cp:lastPrinted>
  <dcterms:created xsi:type="dcterms:W3CDTF">2024-07-23T06:39:00Z</dcterms:created>
  <dcterms:modified xsi:type="dcterms:W3CDTF">2024-08-05T11:25:00Z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2024-08-05T11:25:30Z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02107a92-324b-4f75-b8de-117178443119</vt:lpwstr>
  </property>
  <property fmtid="{D5CDD505-2E9C-101B-9397-08002B2CF9AE}" pid="8" name="MSIP_Label_defa4170-0d19-0005-0004-bc88714345d2_ContentBits">
    <vt:lpwstr>0</vt:lpwstr>
  </property>
</Properties>
</file>