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32362" w14:textId="77777777" w:rsidR="00716A50" w:rsidRPr="003464C0" w:rsidRDefault="00716A50" w:rsidP="008B50FA">
      <w:pPr>
        <w:spacing w:after="0"/>
        <w:jc w:val="center"/>
        <w:rPr>
          <w:rFonts w:ascii="Times New Roman" w:hAnsi="Times New Roman"/>
          <w:b/>
          <w:bCs/>
          <w:sz w:val="28"/>
          <w:szCs w:val="28"/>
        </w:rPr>
      </w:pPr>
      <w:r w:rsidRPr="003464C0">
        <w:rPr>
          <w:rFonts w:ascii="Times New Roman" w:hAnsi="Times New Roman"/>
          <w:b/>
          <w:bCs/>
          <w:sz w:val="28"/>
          <w:szCs w:val="28"/>
        </w:rPr>
        <w:t>ПОЯСНЮВАЛЬНА ЗАПИСКА</w:t>
      </w:r>
    </w:p>
    <w:p w14:paraId="69B91AAE" w14:textId="29E8E620" w:rsidR="00661C26" w:rsidRPr="00A135D4" w:rsidRDefault="00716A50" w:rsidP="008B50FA">
      <w:pPr>
        <w:spacing w:after="0"/>
        <w:jc w:val="center"/>
        <w:rPr>
          <w:rFonts w:ascii="Times New Roman" w:hAnsi="Times New Roman"/>
          <w:sz w:val="28"/>
          <w:szCs w:val="28"/>
        </w:rPr>
      </w:pPr>
      <w:r w:rsidRPr="00A135D4">
        <w:rPr>
          <w:rFonts w:ascii="Times New Roman" w:hAnsi="Times New Roman"/>
          <w:sz w:val="28"/>
          <w:szCs w:val="28"/>
        </w:rPr>
        <w:t>до про</w:t>
      </w:r>
      <w:r w:rsidR="00B86C03">
        <w:rPr>
          <w:rFonts w:ascii="Times New Roman" w:hAnsi="Times New Roman"/>
          <w:sz w:val="28"/>
          <w:szCs w:val="28"/>
        </w:rPr>
        <w:t>є</w:t>
      </w:r>
      <w:r w:rsidRPr="00A135D4">
        <w:rPr>
          <w:rFonts w:ascii="Times New Roman" w:hAnsi="Times New Roman"/>
          <w:sz w:val="28"/>
          <w:szCs w:val="28"/>
        </w:rPr>
        <w:t>кту рішення Київської міської ради</w:t>
      </w:r>
    </w:p>
    <w:p w14:paraId="5560E6DB" w14:textId="4588F546" w:rsidR="00716A50" w:rsidRPr="00A135D4" w:rsidRDefault="00716A50" w:rsidP="008B50FA">
      <w:pPr>
        <w:tabs>
          <w:tab w:val="left" w:pos="9639"/>
        </w:tabs>
        <w:spacing w:after="0"/>
        <w:jc w:val="center"/>
        <w:rPr>
          <w:rFonts w:ascii="Times New Roman" w:hAnsi="Times New Roman"/>
          <w:sz w:val="28"/>
          <w:szCs w:val="28"/>
        </w:rPr>
      </w:pPr>
      <w:r w:rsidRPr="00A135D4">
        <w:rPr>
          <w:rFonts w:ascii="Times New Roman" w:hAnsi="Times New Roman"/>
          <w:sz w:val="28"/>
          <w:szCs w:val="28"/>
        </w:rPr>
        <w:t>«</w:t>
      </w:r>
      <w:r w:rsidR="00661C26" w:rsidRPr="00661C26">
        <w:rPr>
          <w:rFonts w:ascii="Times New Roman" w:hAnsi="Times New Roman"/>
          <w:sz w:val="28"/>
          <w:szCs w:val="28"/>
        </w:rPr>
        <w:t xml:space="preserve">Про забезпечення фізичної безбар’єрності транспортної інфраструктури міста Києва шляхом облаштування регульованих </w:t>
      </w:r>
      <w:r w:rsidR="007D5311">
        <w:rPr>
          <w:rFonts w:ascii="Times New Roman" w:hAnsi="Times New Roman"/>
          <w:sz w:val="28"/>
          <w:szCs w:val="28"/>
        </w:rPr>
        <w:t xml:space="preserve">та інженерно-обладнаних </w:t>
      </w:r>
      <w:r w:rsidR="00661C26" w:rsidRPr="00661C26">
        <w:rPr>
          <w:rFonts w:ascii="Times New Roman" w:hAnsi="Times New Roman"/>
          <w:sz w:val="28"/>
          <w:szCs w:val="28"/>
        </w:rPr>
        <w:t>наземних пішохідних переходів</w:t>
      </w:r>
      <w:r w:rsidRPr="00A135D4">
        <w:rPr>
          <w:rFonts w:ascii="Times New Roman" w:hAnsi="Times New Roman"/>
          <w:sz w:val="28"/>
          <w:szCs w:val="28"/>
        </w:rPr>
        <w:t>»</w:t>
      </w:r>
    </w:p>
    <w:p w14:paraId="01854CBC" w14:textId="77777777" w:rsidR="00716A50" w:rsidRPr="003464C0" w:rsidRDefault="00716A50" w:rsidP="008B50FA">
      <w:pPr>
        <w:tabs>
          <w:tab w:val="left" w:pos="9639"/>
        </w:tabs>
        <w:spacing w:after="0"/>
        <w:ind w:firstLine="709"/>
        <w:jc w:val="both"/>
        <w:rPr>
          <w:rFonts w:ascii="Times New Roman" w:hAnsi="Times New Roman"/>
          <w:b/>
          <w:bCs/>
          <w:sz w:val="28"/>
          <w:szCs w:val="28"/>
        </w:rPr>
      </w:pPr>
    </w:p>
    <w:p w14:paraId="06BAACD4" w14:textId="22EFA65E" w:rsidR="000010BA" w:rsidRDefault="00716A50" w:rsidP="008B50FA">
      <w:pPr>
        <w:pStyle w:val="a3"/>
        <w:numPr>
          <w:ilvl w:val="0"/>
          <w:numId w:val="1"/>
        </w:numPr>
        <w:tabs>
          <w:tab w:val="left" w:pos="1134"/>
        </w:tabs>
        <w:spacing w:after="0"/>
        <w:ind w:left="0" w:firstLine="709"/>
        <w:jc w:val="both"/>
        <w:rPr>
          <w:rFonts w:ascii="Times New Roman" w:hAnsi="Times New Roman"/>
          <w:b/>
          <w:sz w:val="28"/>
          <w:szCs w:val="28"/>
          <w:shd w:val="clear" w:color="auto" w:fill="FFFFFF"/>
        </w:rPr>
      </w:pPr>
      <w:r w:rsidRPr="003464C0">
        <w:rPr>
          <w:rFonts w:ascii="Times New Roman" w:hAnsi="Times New Roman"/>
          <w:b/>
          <w:sz w:val="28"/>
          <w:szCs w:val="28"/>
          <w:shd w:val="clear" w:color="auto" w:fill="FFFFFF"/>
        </w:rPr>
        <w:t>Опис проблем, для вирішення яких підготовлено про</w:t>
      </w:r>
      <w:r w:rsidR="00B86C03">
        <w:rPr>
          <w:rFonts w:ascii="Times New Roman" w:hAnsi="Times New Roman"/>
          <w:b/>
          <w:sz w:val="28"/>
          <w:szCs w:val="28"/>
          <w:shd w:val="clear" w:color="auto" w:fill="FFFFFF"/>
        </w:rPr>
        <w:t>є</w:t>
      </w:r>
      <w:r w:rsidRPr="003464C0">
        <w:rPr>
          <w:rFonts w:ascii="Times New Roman" w:hAnsi="Times New Roman"/>
          <w:b/>
          <w:sz w:val="28"/>
          <w:szCs w:val="28"/>
          <w:shd w:val="clear" w:color="auto" w:fill="FFFFFF"/>
        </w:rPr>
        <w:t>кт рішення, обґрунтування відповідності та достатності передбачених у про</w:t>
      </w:r>
      <w:r w:rsidR="00B86C03">
        <w:rPr>
          <w:rFonts w:ascii="Times New Roman" w:hAnsi="Times New Roman"/>
          <w:b/>
          <w:sz w:val="28"/>
          <w:szCs w:val="28"/>
          <w:shd w:val="clear" w:color="auto" w:fill="FFFFFF"/>
        </w:rPr>
        <w:t>є</w:t>
      </w:r>
      <w:r w:rsidRPr="003464C0">
        <w:rPr>
          <w:rFonts w:ascii="Times New Roman" w:hAnsi="Times New Roman"/>
          <w:b/>
          <w:sz w:val="28"/>
          <w:szCs w:val="28"/>
          <w:shd w:val="clear" w:color="auto" w:fill="FFFFFF"/>
        </w:rPr>
        <w:t>кті рішення механізмів і способів вирішення існуючих проблем, а також актуальності цих проблем для територіальної громади міста Києва.</w:t>
      </w:r>
    </w:p>
    <w:p w14:paraId="1306A9FC" w14:textId="01B3ECF6" w:rsidR="00B152E0" w:rsidRDefault="00B152E0" w:rsidP="00B152E0">
      <w:pPr>
        <w:pStyle w:val="a3"/>
        <w:tabs>
          <w:tab w:val="left" w:pos="1134"/>
        </w:tabs>
        <w:spacing w:after="0"/>
        <w:ind w:left="709"/>
        <w:jc w:val="both"/>
        <w:rPr>
          <w:rFonts w:ascii="Times New Roman" w:hAnsi="Times New Roman"/>
          <w:b/>
          <w:sz w:val="28"/>
          <w:szCs w:val="28"/>
          <w:shd w:val="clear" w:color="auto" w:fill="FFFFFF"/>
        </w:rPr>
      </w:pPr>
    </w:p>
    <w:p w14:paraId="10AD0962" w14:textId="3E074791" w:rsidR="00B83BF7" w:rsidRPr="00B83BF7" w:rsidRDefault="00B83BF7" w:rsidP="00B83BF7">
      <w:pPr>
        <w:spacing w:after="0"/>
        <w:ind w:firstLine="708"/>
        <w:jc w:val="both"/>
        <w:rPr>
          <w:rFonts w:ascii="Times New Roman" w:hAnsi="Times New Roman"/>
          <w:sz w:val="24"/>
          <w:szCs w:val="24"/>
          <w:lang w:eastAsia="ru-RU"/>
        </w:rPr>
      </w:pPr>
      <w:r w:rsidRPr="00B83BF7">
        <w:rPr>
          <w:rFonts w:ascii="Times New Roman" w:hAnsi="Times New Roman"/>
          <w:color w:val="000000"/>
          <w:sz w:val="28"/>
          <w:szCs w:val="28"/>
          <w:lang w:eastAsia="ru-RU"/>
        </w:rPr>
        <w:t>Стратегія розвитку Києва до 2025 року, затверджена рішенням Київської міської ради від 6 липня 2017 року № 724/2886</w:t>
      </w:r>
      <w:r w:rsidR="00AF670A">
        <w:rPr>
          <w:rFonts w:ascii="Times New Roman" w:hAnsi="Times New Roman"/>
          <w:color w:val="000000"/>
          <w:sz w:val="28"/>
          <w:szCs w:val="28"/>
          <w:lang w:eastAsia="ru-RU"/>
        </w:rPr>
        <w:t xml:space="preserve"> (оновлена редакція)</w:t>
      </w:r>
      <w:r w:rsidRPr="00B83BF7">
        <w:rPr>
          <w:rFonts w:ascii="Times New Roman" w:hAnsi="Times New Roman"/>
          <w:color w:val="000000"/>
          <w:sz w:val="28"/>
          <w:szCs w:val="28"/>
          <w:lang w:eastAsia="ru-RU"/>
        </w:rPr>
        <w:t>, у секторі 2.2. Транспорт та міська мобільність одним з заходів для досягнення цілей “Зниження кількості ДТП, смертності та травматизму” та “Розвиток пішохідного простору” визначає створення безбар‘єрного, комфортного та безпечного пішохідного простору, доступного для всіх категорій користувачів, шляхом збільшення частки регульованих та інженерно-обладнаних наземних пішохідних переходів.</w:t>
      </w:r>
    </w:p>
    <w:p w14:paraId="594DACCD" w14:textId="30D19588" w:rsidR="00B83BF7" w:rsidRPr="00B83BF7" w:rsidRDefault="00B83BF7" w:rsidP="00B83BF7">
      <w:pPr>
        <w:spacing w:after="0"/>
        <w:ind w:firstLine="708"/>
        <w:jc w:val="both"/>
        <w:rPr>
          <w:rFonts w:ascii="Times New Roman" w:hAnsi="Times New Roman"/>
          <w:sz w:val="24"/>
          <w:szCs w:val="24"/>
          <w:lang w:eastAsia="ru-RU"/>
        </w:rPr>
      </w:pPr>
      <w:r w:rsidRPr="00B83BF7">
        <w:rPr>
          <w:rFonts w:ascii="Times New Roman" w:hAnsi="Times New Roman"/>
          <w:color w:val="000000"/>
          <w:sz w:val="28"/>
          <w:szCs w:val="28"/>
          <w:lang w:eastAsia="ru-RU"/>
        </w:rPr>
        <w:t xml:space="preserve">Збільшення частки регульованих та інженерно-обладнаних наземних пішохідних переходів передбачено також </w:t>
      </w:r>
      <w:r w:rsidR="00AF670A">
        <w:rPr>
          <w:rFonts w:ascii="Times New Roman" w:hAnsi="Times New Roman"/>
          <w:color w:val="000000"/>
          <w:sz w:val="28"/>
          <w:szCs w:val="28"/>
          <w:lang w:eastAsia="ru-RU"/>
        </w:rPr>
        <w:t xml:space="preserve">і </w:t>
      </w:r>
      <w:r w:rsidRPr="00B83BF7">
        <w:rPr>
          <w:rFonts w:ascii="Times New Roman" w:hAnsi="Times New Roman"/>
          <w:color w:val="000000"/>
          <w:sz w:val="28"/>
          <w:szCs w:val="28"/>
          <w:lang w:eastAsia="ru-RU"/>
        </w:rPr>
        <w:t>Міською цільово</w:t>
      </w:r>
      <w:r w:rsidR="00AF670A">
        <w:rPr>
          <w:rFonts w:ascii="Times New Roman" w:hAnsi="Times New Roman"/>
          <w:color w:val="000000"/>
          <w:sz w:val="28"/>
          <w:szCs w:val="28"/>
          <w:lang w:eastAsia="ru-RU"/>
        </w:rPr>
        <w:t>ю</w:t>
      </w:r>
      <w:r w:rsidRPr="00B83BF7">
        <w:rPr>
          <w:rFonts w:ascii="Times New Roman" w:hAnsi="Times New Roman"/>
          <w:color w:val="000000"/>
          <w:sz w:val="28"/>
          <w:szCs w:val="28"/>
          <w:lang w:eastAsia="ru-RU"/>
        </w:rPr>
        <w:t xml:space="preserve"> програми підвищення організації та безпеки дорожнього руху в м. Києві до 2022 року, затвердженою рішенням Київської міської ради від 15 травня 2019 року №542/7198, та реалізується шляхом заходів по модернізації перехресть, будівництву, капітальному ремонту та реконструкції світлофорних об’єктів.</w:t>
      </w:r>
    </w:p>
    <w:p w14:paraId="3A96CFFD" w14:textId="2039F4DC" w:rsidR="00B83BF7" w:rsidRPr="00B83BF7" w:rsidRDefault="00B83BF7" w:rsidP="004A7571">
      <w:pPr>
        <w:spacing w:after="0"/>
        <w:ind w:firstLine="708"/>
        <w:jc w:val="both"/>
        <w:rPr>
          <w:rFonts w:ascii="Times New Roman" w:hAnsi="Times New Roman"/>
          <w:color w:val="000000"/>
          <w:sz w:val="28"/>
          <w:szCs w:val="28"/>
          <w:lang w:eastAsia="ru-RU"/>
        </w:rPr>
      </w:pPr>
      <w:r w:rsidRPr="00B83BF7">
        <w:rPr>
          <w:rFonts w:ascii="Times New Roman" w:hAnsi="Times New Roman"/>
          <w:color w:val="000000"/>
          <w:sz w:val="28"/>
          <w:szCs w:val="28"/>
          <w:lang w:eastAsia="ru-RU"/>
        </w:rPr>
        <w:t>У 2019-2021 роках</w:t>
      </w:r>
      <w:r w:rsidR="00AF670A">
        <w:rPr>
          <w:rFonts w:ascii="Times New Roman" w:hAnsi="Times New Roman"/>
          <w:color w:val="000000"/>
          <w:sz w:val="28"/>
          <w:szCs w:val="28"/>
          <w:lang w:eastAsia="ru-RU"/>
        </w:rPr>
        <w:t>,</w:t>
      </w:r>
      <w:r w:rsidRPr="00B83BF7">
        <w:rPr>
          <w:rFonts w:ascii="Times New Roman" w:hAnsi="Times New Roman"/>
          <w:color w:val="000000"/>
          <w:sz w:val="28"/>
          <w:szCs w:val="28"/>
          <w:lang w:eastAsia="ru-RU"/>
        </w:rPr>
        <w:t xml:space="preserve"> відповідно до звітів про виконання </w:t>
      </w:r>
      <w:r w:rsidR="00AF670A">
        <w:rPr>
          <w:rFonts w:ascii="Times New Roman" w:hAnsi="Times New Roman"/>
          <w:color w:val="000000"/>
          <w:sz w:val="28"/>
          <w:szCs w:val="28"/>
          <w:lang w:eastAsia="ru-RU"/>
        </w:rPr>
        <w:t xml:space="preserve">вищевказаної МЦП, </w:t>
      </w:r>
      <w:r w:rsidRPr="00B83BF7">
        <w:rPr>
          <w:rFonts w:ascii="Times New Roman" w:hAnsi="Times New Roman"/>
          <w:color w:val="000000"/>
          <w:sz w:val="28"/>
          <w:szCs w:val="28"/>
          <w:lang w:eastAsia="ru-RU"/>
        </w:rPr>
        <w:t>заходи з модернізації перехресть, будівництв</w:t>
      </w:r>
      <w:r w:rsidR="00AF670A">
        <w:rPr>
          <w:rFonts w:ascii="Times New Roman" w:hAnsi="Times New Roman"/>
          <w:color w:val="000000"/>
          <w:sz w:val="28"/>
          <w:szCs w:val="28"/>
          <w:lang w:eastAsia="ru-RU"/>
        </w:rPr>
        <w:t>а</w:t>
      </w:r>
      <w:r w:rsidRPr="00B83BF7">
        <w:rPr>
          <w:rFonts w:ascii="Times New Roman" w:hAnsi="Times New Roman"/>
          <w:color w:val="000000"/>
          <w:sz w:val="28"/>
          <w:szCs w:val="28"/>
          <w:lang w:eastAsia="ru-RU"/>
        </w:rPr>
        <w:t>, капітально</w:t>
      </w:r>
      <w:r w:rsidR="00AF670A">
        <w:rPr>
          <w:rFonts w:ascii="Times New Roman" w:hAnsi="Times New Roman"/>
          <w:color w:val="000000"/>
          <w:sz w:val="28"/>
          <w:szCs w:val="28"/>
          <w:lang w:eastAsia="ru-RU"/>
        </w:rPr>
        <w:t>го</w:t>
      </w:r>
      <w:r w:rsidRPr="00B83BF7">
        <w:rPr>
          <w:rFonts w:ascii="Times New Roman" w:hAnsi="Times New Roman"/>
          <w:color w:val="000000"/>
          <w:sz w:val="28"/>
          <w:szCs w:val="28"/>
          <w:lang w:eastAsia="ru-RU"/>
        </w:rPr>
        <w:t xml:space="preserve"> ремонту та реконструкції світлофорних об’єктів </w:t>
      </w:r>
      <w:r w:rsidR="004A7571">
        <w:rPr>
          <w:rFonts w:ascii="Times New Roman" w:hAnsi="Times New Roman"/>
          <w:color w:val="000000"/>
          <w:sz w:val="28"/>
          <w:szCs w:val="28"/>
          <w:lang w:eastAsia="ru-RU"/>
        </w:rPr>
        <w:t xml:space="preserve">реалізовуються значно повільніше, </w:t>
      </w:r>
      <w:r w:rsidRPr="00B83BF7">
        <w:rPr>
          <w:rFonts w:ascii="Times New Roman" w:hAnsi="Times New Roman"/>
          <w:color w:val="000000"/>
          <w:sz w:val="28"/>
          <w:szCs w:val="28"/>
          <w:lang w:eastAsia="ru-RU"/>
        </w:rPr>
        <w:t>порівняно з планом</w:t>
      </w:r>
      <w:r w:rsidR="004A7571">
        <w:rPr>
          <w:rFonts w:ascii="Times New Roman" w:hAnsi="Times New Roman"/>
          <w:color w:val="000000"/>
          <w:sz w:val="28"/>
          <w:szCs w:val="28"/>
          <w:lang w:eastAsia="ru-RU"/>
        </w:rPr>
        <w:t xml:space="preserve">, а </w:t>
      </w:r>
      <w:r w:rsidRPr="00B83BF7">
        <w:rPr>
          <w:rFonts w:ascii="Times New Roman" w:hAnsi="Times New Roman"/>
          <w:color w:val="000000"/>
          <w:sz w:val="28"/>
          <w:szCs w:val="28"/>
          <w:lang w:eastAsia="ru-RU"/>
        </w:rPr>
        <w:t>проблема фізичної доступності транспортної інфраструктури для людей з інвалідністю та маломобільних груп населення стає ще більш актуальною в контексті післявоєнної відбудови</w:t>
      </w:r>
      <w:r w:rsidR="004A7571">
        <w:rPr>
          <w:rFonts w:ascii="Times New Roman" w:hAnsi="Times New Roman"/>
          <w:color w:val="000000"/>
          <w:sz w:val="28"/>
          <w:szCs w:val="28"/>
          <w:lang w:eastAsia="ru-RU"/>
        </w:rPr>
        <w:t xml:space="preserve"> столиці</w:t>
      </w:r>
      <w:r w:rsidRPr="00B83BF7">
        <w:rPr>
          <w:rFonts w:ascii="Times New Roman" w:hAnsi="Times New Roman"/>
          <w:color w:val="000000"/>
          <w:sz w:val="28"/>
          <w:szCs w:val="28"/>
          <w:lang w:eastAsia="ru-RU"/>
        </w:rPr>
        <w:t>.</w:t>
      </w:r>
    </w:p>
    <w:p w14:paraId="2359B977" w14:textId="26868AAF" w:rsidR="004A7571" w:rsidRPr="00B83BF7" w:rsidRDefault="004A7571" w:rsidP="004A7571">
      <w:pPr>
        <w:spacing w:after="0"/>
        <w:ind w:firstLine="708"/>
        <w:jc w:val="both"/>
        <w:rPr>
          <w:rFonts w:ascii="Times New Roman" w:hAnsi="Times New Roman"/>
          <w:sz w:val="24"/>
          <w:szCs w:val="24"/>
          <w:lang w:eastAsia="ru-RU"/>
        </w:rPr>
      </w:pPr>
      <w:r w:rsidRPr="00B83BF7">
        <w:rPr>
          <w:rFonts w:ascii="Times New Roman" w:hAnsi="Times New Roman"/>
          <w:color w:val="000000"/>
          <w:sz w:val="28"/>
          <w:szCs w:val="28"/>
          <w:lang w:eastAsia="ru-RU"/>
        </w:rPr>
        <w:t>Даний проект рішення розроблен</w:t>
      </w:r>
      <w:r>
        <w:rPr>
          <w:rFonts w:ascii="Times New Roman" w:hAnsi="Times New Roman"/>
          <w:color w:val="000000"/>
          <w:sz w:val="28"/>
          <w:szCs w:val="28"/>
          <w:lang w:eastAsia="ru-RU"/>
        </w:rPr>
        <w:t>о</w:t>
      </w:r>
      <w:r w:rsidRPr="00B83BF7">
        <w:rPr>
          <w:rFonts w:ascii="Times New Roman" w:hAnsi="Times New Roman"/>
          <w:color w:val="000000"/>
          <w:sz w:val="28"/>
          <w:szCs w:val="28"/>
          <w:lang w:eastAsia="ru-RU"/>
        </w:rPr>
        <w:t xml:space="preserve"> для забезпечення фізичної безбар’єрності транспортної інфраструктури та зручного пересування маломобільних груп населення і осіб з інвалідністю у місті Києві</w:t>
      </w:r>
      <w:r w:rsidR="007D5311">
        <w:rPr>
          <w:rFonts w:ascii="Times New Roman" w:hAnsi="Times New Roman"/>
          <w:color w:val="000000"/>
          <w:sz w:val="28"/>
          <w:szCs w:val="28"/>
          <w:lang w:eastAsia="ru-RU"/>
        </w:rPr>
        <w:t xml:space="preserve"> шляхом вжиття ряду заходів, спрямованих на </w:t>
      </w:r>
      <w:r w:rsidR="007D5311" w:rsidRPr="007D5311">
        <w:rPr>
          <w:rFonts w:ascii="Times New Roman" w:hAnsi="Times New Roman"/>
          <w:color w:val="000000"/>
          <w:sz w:val="28"/>
          <w:szCs w:val="28"/>
          <w:lang w:eastAsia="ru-RU"/>
        </w:rPr>
        <w:t>облаштування регульованих та інженерно-обладнаних наземних пішохідних переходів</w:t>
      </w:r>
      <w:r w:rsidR="007D5311">
        <w:rPr>
          <w:rFonts w:ascii="Times New Roman" w:hAnsi="Times New Roman"/>
          <w:color w:val="000000"/>
          <w:sz w:val="28"/>
          <w:szCs w:val="28"/>
          <w:lang w:eastAsia="ru-RU"/>
        </w:rPr>
        <w:t xml:space="preserve">, які являються одним з </w:t>
      </w:r>
      <w:r w:rsidR="007D5311" w:rsidRPr="00FC009A">
        <w:rPr>
          <w:rFonts w:ascii="Times New Roman" w:hAnsi="Times New Roman"/>
          <w:bCs/>
          <w:sz w:val="28"/>
          <w:szCs w:val="28"/>
          <w:shd w:val="clear" w:color="auto" w:fill="FFFFFF"/>
        </w:rPr>
        <w:t>прояв</w:t>
      </w:r>
      <w:r w:rsidR="007D5311">
        <w:rPr>
          <w:rFonts w:ascii="Times New Roman" w:hAnsi="Times New Roman"/>
          <w:bCs/>
          <w:sz w:val="28"/>
          <w:szCs w:val="28"/>
          <w:shd w:val="clear" w:color="auto" w:fill="FFFFFF"/>
        </w:rPr>
        <w:t>ів</w:t>
      </w:r>
      <w:r w:rsidR="007D5311" w:rsidRPr="00FC009A">
        <w:rPr>
          <w:rFonts w:ascii="Times New Roman" w:hAnsi="Times New Roman"/>
          <w:bCs/>
          <w:sz w:val="28"/>
          <w:szCs w:val="28"/>
          <w:shd w:val="clear" w:color="auto" w:fill="FFFFFF"/>
        </w:rPr>
        <w:t xml:space="preserve"> людиноцентричності міста.</w:t>
      </w:r>
    </w:p>
    <w:p w14:paraId="6171714C" w14:textId="77777777" w:rsidR="000010BA" w:rsidRPr="000010BA" w:rsidRDefault="000010BA" w:rsidP="008B50FA">
      <w:pPr>
        <w:tabs>
          <w:tab w:val="left" w:pos="1134"/>
        </w:tabs>
        <w:spacing w:after="0"/>
        <w:jc w:val="both"/>
        <w:rPr>
          <w:rFonts w:ascii="Times New Roman" w:hAnsi="Times New Roman"/>
          <w:b/>
          <w:sz w:val="28"/>
          <w:szCs w:val="28"/>
          <w:shd w:val="clear" w:color="auto" w:fill="FFFFFF"/>
        </w:rPr>
      </w:pPr>
    </w:p>
    <w:p w14:paraId="4DA4F336" w14:textId="77777777" w:rsidR="00E926DE" w:rsidRPr="00E926DE" w:rsidRDefault="00E926DE" w:rsidP="008B50FA">
      <w:pPr>
        <w:pStyle w:val="a3"/>
        <w:tabs>
          <w:tab w:val="left" w:pos="1134"/>
        </w:tabs>
        <w:spacing w:after="0"/>
        <w:ind w:left="709"/>
        <w:jc w:val="both"/>
        <w:rPr>
          <w:rFonts w:ascii="Times New Roman" w:hAnsi="Times New Roman"/>
          <w:b/>
          <w:sz w:val="28"/>
          <w:szCs w:val="28"/>
          <w:shd w:val="clear" w:color="auto" w:fill="FFFFFF"/>
        </w:rPr>
      </w:pPr>
    </w:p>
    <w:p w14:paraId="40DE8B59" w14:textId="25EB5597" w:rsidR="00716A50" w:rsidRPr="000010BA" w:rsidRDefault="00716A50" w:rsidP="008B50FA">
      <w:pPr>
        <w:pStyle w:val="a3"/>
        <w:numPr>
          <w:ilvl w:val="0"/>
          <w:numId w:val="1"/>
        </w:numPr>
        <w:spacing w:after="0"/>
        <w:jc w:val="both"/>
        <w:rPr>
          <w:rFonts w:ascii="Times New Roman" w:hAnsi="Times New Roman"/>
          <w:b/>
          <w:sz w:val="28"/>
          <w:szCs w:val="28"/>
          <w:shd w:val="clear" w:color="auto" w:fill="FFFFFF"/>
        </w:rPr>
      </w:pPr>
      <w:r w:rsidRPr="000010BA">
        <w:rPr>
          <w:rFonts w:ascii="Times New Roman" w:hAnsi="Times New Roman"/>
          <w:b/>
          <w:sz w:val="28"/>
          <w:szCs w:val="28"/>
          <w:shd w:val="clear" w:color="auto" w:fill="FFFFFF"/>
        </w:rPr>
        <w:lastRenderedPageBreak/>
        <w:t>Правове обґрунтування необхідності прийняття рішення                                 (з посиланням на конкретні положення нормативно-правових актів, на підставі й на виконання яких підготовлено про</w:t>
      </w:r>
      <w:r w:rsidR="00B86C03">
        <w:rPr>
          <w:rFonts w:ascii="Times New Roman" w:hAnsi="Times New Roman"/>
          <w:b/>
          <w:sz w:val="28"/>
          <w:szCs w:val="28"/>
          <w:shd w:val="clear" w:color="auto" w:fill="FFFFFF"/>
        </w:rPr>
        <w:t>є</w:t>
      </w:r>
      <w:r w:rsidRPr="000010BA">
        <w:rPr>
          <w:rFonts w:ascii="Times New Roman" w:hAnsi="Times New Roman"/>
          <w:b/>
          <w:sz w:val="28"/>
          <w:szCs w:val="28"/>
          <w:shd w:val="clear" w:color="auto" w:fill="FFFFFF"/>
        </w:rPr>
        <w:t>кт рішення).</w:t>
      </w:r>
    </w:p>
    <w:p w14:paraId="0C62B86D" w14:textId="4249D8C2" w:rsidR="00AB2DA4" w:rsidRDefault="00AB2DA4" w:rsidP="008B50FA">
      <w:pPr>
        <w:spacing w:after="0"/>
        <w:jc w:val="both"/>
        <w:rPr>
          <w:rFonts w:ascii="Times New Roman" w:hAnsi="Times New Roman"/>
          <w:sz w:val="28"/>
          <w:szCs w:val="28"/>
        </w:rPr>
      </w:pPr>
    </w:p>
    <w:p w14:paraId="260D55EE" w14:textId="4F54F69A" w:rsidR="00AB2DA4" w:rsidRPr="00E45A30" w:rsidRDefault="00AB2DA4" w:rsidP="008B50FA">
      <w:pPr>
        <w:spacing w:after="0"/>
        <w:ind w:firstLine="709"/>
        <w:jc w:val="both"/>
        <w:rPr>
          <w:rFonts w:ascii="Times New Roman" w:hAnsi="Times New Roman"/>
          <w:color w:val="202122"/>
          <w:sz w:val="28"/>
          <w:szCs w:val="28"/>
          <w:shd w:val="clear" w:color="auto" w:fill="FFFFFF"/>
        </w:rPr>
      </w:pPr>
      <w:r w:rsidRPr="00E45A30">
        <w:rPr>
          <w:rFonts w:ascii="Times New Roman" w:hAnsi="Times New Roman"/>
          <w:sz w:val="28"/>
          <w:szCs w:val="28"/>
        </w:rPr>
        <w:t>Статті 140, 144 Конституції України, стат</w:t>
      </w:r>
      <w:r w:rsidR="006E0136" w:rsidRPr="00E45A30">
        <w:rPr>
          <w:rFonts w:ascii="Times New Roman" w:hAnsi="Times New Roman"/>
          <w:sz w:val="28"/>
          <w:szCs w:val="28"/>
        </w:rPr>
        <w:t>ті</w:t>
      </w:r>
      <w:r w:rsidRPr="00E45A30">
        <w:rPr>
          <w:rFonts w:ascii="Times New Roman" w:hAnsi="Times New Roman"/>
          <w:sz w:val="28"/>
          <w:szCs w:val="28"/>
        </w:rPr>
        <w:t xml:space="preserve"> 26, 59</w:t>
      </w:r>
      <w:r w:rsidR="00661C26" w:rsidRPr="00E45A30">
        <w:rPr>
          <w:rFonts w:ascii="Times New Roman" w:hAnsi="Times New Roman"/>
          <w:sz w:val="28"/>
          <w:szCs w:val="28"/>
        </w:rPr>
        <w:t xml:space="preserve"> </w:t>
      </w:r>
      <w:r w:rsidRPr="00E45A30">
        <w:rPr>
          <w:rFonts w:ascii="Times New Roman" w:hAnsi="Times New Roman"/>
          <w:sz w:val="28"/>
          <w:szCs w:val="28"/>
        </w:rPr>
        <w:t>Закону України «Про місцеве самоврядування в Україні»</w:t>
      </w:r>
      <w:r w:rsidR="00B83BF7" w:rsidRPr="00E45A30">
        <w:rPr>
          <w:rFonts w:ascii="Times New Roman" w:hAnsi="Times New Roman"/>
          <w:sz w:val="28"/>
          <w:szCs w:val="28"/>
        </w:rPr>
        <w:t xml:space="preserve">, </w:t>
      </w:r>
      <w:r w:rsidR="00661C26" w:rsidRPr="00E45A30">
        <w:rPr>
          <w:rFonts w:ascii="Times New Roman" w:hAnsi="Times New Roman"/>
          <w:color w:val="000000"/>
          <w:sz w:val="28"/>
          <w:szCs w:val="28"/>
        </w:rPr>
        <w:t xml:space="preserve">рішення Київської міської ради “Про затвердження Стратегії розвитку Києва до 2025 року» </w:t>
      </w:r>
      <w:r w:rsidR="00661C26" w:rsidRPr="00E45A30">
        <w:rPr>
          <w:rFonts w:ascii="Times New Roman" w:hAnsi="Times New Roman"/>
          <w:color w:val="000000" w:themeColor="text1"/>
          <w:sz w:val="28"/>
          <w:szCs w:val="28"/>
        </w:rPr>
        <w:t> від 6 липня 2017 року № 724/2886 (нова редакція)</w:t>
      </w:r>
      <w:r w:rsidR="00E45A30" w:rsidRPr="00E45A30">
        <w:rPr>
          <w:rFonts w:ascii="Times New Roman" w:hAnsi="Times New Roman"/>
          <w:color w:val="000000" w:themeColor="text1"/>
          <w:sz w:val="28"/>
          <w:szCs w:val="28"/>
        </w:rPr>
        <w:t xml:space="preserve">, </w:t>
      </w:r>
      <w:r w:rsidR="00E45A30" w:rsidRPr="00E45A30">
        <w:rPr>
          <w:rFonts w:ascii="Times New Roman" w:hAnsi="Times New Roman"/>
          <w:color w:val="000000" w:themeColor="text1"/>
          <w:sz w:val="28"/>
          <w:szCs w:val="28"/>
        </w:rPr>
        <w:t>рішення Київської міської ради «Про затвердження Міської цільової програми підвищення організації та безпеки дорожнього руху в м. Києві до 2022 року»</w:t>
      </w:r>
      <w:r w:rsidR="00E45A30" w:rsidRPr="00E45A30">
        <w:rPr>
          <w:rFonts w:ascii="Times New Roman" w:hAnsi="Times New Roman"/>
          <w:color w:val="000000" w:themeColor="text1"/>
          <w:sz w:val="28"/>
          <w:szCs w:val="28"/>
        </w:rPr>
        <w:t>.</w:t>
      </w:r>
    </w:p>
    <w:p w14:paraId="48C30921" w14:textId="77777777" w:rsidR="00716A50" w:rsidRDefault="00716A50" w:rsidP="008B50FA">
      <w:pPr>
        <w:spacing w:after="0"/>
        <w:ind w:firstLine="709"/>
        <w:jc w:val="both"/>
        <w:rPr>
          <w:rFonts w:ascii="Times New Roman" w:hAnsi="Times New Roman"/>
          <w:color w:val="202122"/>
          <w:sz w:val="28"/>
          <w:szCs w:val="28"/>
          <w:shd w:val="clear" w:color="auto" w:fill="FFFFFF"/>
        </w:rPr>
      </w:pPr>
    </w:p>
    <w:p w14:paraId="7D4207E8" w14:textId="2ABA5467" w:rsidR="00716A50" w:rsidRDefault="00716A50" w:rsidP="008B50FA">
      <w:pPr>
        <w:pStyle w:val="a3"/>
        <w:tabs>
          <w:tab w:val="left" w:pos="1134"/>
        </w:tabs>
        <w:spacing w:after="0"/>
        <w:ind w:left="0" w:firstLine="709"/>
        <w:jc w:val="both"/>
        <w:rPr>
          <w:rFonts w:ascii="Times New Roman" w:hAnsi="Times New Roman"/>
          <w:sz w:val="28"/>
          <w:szCs w:val="28"/>
          <w:u w:val="single"/>
          <w:lang w:eastAsia="ru-RU"/>
        </w:rPr>
      </w:pPr>
      <w:r>
        <w:rPr>
          <w:rFonts w:ascii="Times New Roman" w:hAnsi="Times New Roman"/>
          <w:b/>
          <w:sz w:val="28"/>
          <w:szCs w:val="28"/>
          <w:shd w:val="clear" w:color="auto" w:fill="FFFFFF"/>
        </w:rPr>
        <w:t>3. Опис цілей і завдань, основних положень про</w:t>
      </w:r>
      <w:r w:rsidR="00B86C03">
        <w:rPr>
          <w:rFonts w:ascii="Times New Roman" w:hAnsi="Times New Roman"/>
          <w:b/>
          <w:sz w:val="28"/>
          <w:szCs w:val="28"/>
          <w:shd w:val="clear" w:color="auto" w:fill="FFFFFF"/>
        </w:rPr>
        <w:t>є</w:t>
      </w:r>
      <w:r>
        <w:rPr>
          <w:rFonts w:ascii="Times New Roman" w:hAnsi="Times New Roman"/>
          <w:b/>
          <w:sz w:val="28"/>
          <w:szCs w:val="28"/>
          <w:shd w:val="clear" w:color="auto" w:fill="FFFFFF"/>
        </w:rPr>
        <w:t xml:space="preserve">кту рішення, а також очікуваних соціально-економічних, правових та інших </w:t>
      </w:r>
      <w:bookmarkStart w:id="0" w:name="_Hlk103367341"/>
      <w:r>
        <w:rPr>
          <w:rFonts w:ascii="Times New Roman" w:hAnsi="Times New Roman"/>
          <w:b/>
          <w:sz w:val="28"/>
          <w:szCs w:val="28"/>
          <w:shd w:val="clear" w:color="auto" w:fill="FFFFFF"/>
        </w:rPr>
        <w:t>наслідків для територіальної громади міста Києва від прийняття запропонованого про</w:t>
      </w:r>
      <w:r w:rsidR="00B86C03">
        <w:rPr>
          <w:rFonts w:ascii="Times New Roman" w:hAnsi="Times New Roman"/>
          <w:b/>
          <w:sz w:val="28"/>
          <w:szCs w:val="28"/>
          <w:shd w:val="clear" w:color="auto" w:fill="FFFFFF"/>
        </w:rPr>
        <w:t>є</w:t>
      </w:r>
      <w:r>
        <w:rPr>
          <w:rFonts w:ascii="Times New Roman" w:hAnsi="Times New Roman"/>
          <w:b/>
          <w:sz w:val="28"/>
          <w:szCs w:val="28"/>
          <w:shd w:val="clear" w:color="auto" w:fill="FFFFFF"/>
        </w:rPr>
        <w:t>кту рішення.</w:t>
      </w:r>
    </w:p>
    <w:bookmarkEnd w:id="0"/>
    <w:p w14:paraId="45DB67CC" w14:textId="77777777" w:rsidR="00B86C03" w:rsidRDefault="00B86C03" w:rsidP="008B50FA">
      <w:pPr>
        <w:tabs>
          <w:tab w:val="left" w:pos="1134"/>
        </w:tabs>
        <w:spacing w:after="0"/>
        <w:ind w:firstLine="709"/>
        <w:jc w:val="both"/>
        <w:rPr>
          <w:rFonts w:ascii="Times New Roman" w:hAnsi="Times New Roman"/>
          <w:sz w:val="28"/>
          <w:szCs w:val="28"/>
          <w:shd w:val="clear" w:color="auto" w:fill="FFFFFF"/>
        </w:rPr>
      </w:pPr>
    </w:p>
    <w:p w14:paraId="4611DBE9" w14:textId="5BDF268A" w:rsidR="00DC5874" w:rsidRPr="004C0BDD" w:rsidRDefault="00B86C03" w:rsidP="004C0BDD">
      <w:pPr>
        <w:tabs>
          <w:tab w:val="left" w:pos="1134"/>
        </w:tabs>
        <w:spacing w:after="0"/>
        <w:ind w:firstLine="709"/>
        <w:jc w:val="both"/>
        <w:rPr>
          <w:rFonts w:ascii="Times New Roman" w:hAnsi="Times New Roman"/>
          <w:color w:val="000000"/>
          <w:sz w:val="28"/>
          <w:szCs w:val="28"/>
        </w:rPr>
      </w:pPr>
      <w:r>
        <w:rPr>
          <w:rFonts w:ascii="Times New Roman" w:hAnsi="Times New Roman"/>
          <w:sz w:val="28"/>
          <w:szCs w:val="28"/>
          <w:shd w:val="clear" w:color="auto" w:fill="FFFFFF"/>
        </w:rPr>
        <w:t>Ціллю прийняття цього проєкту рішення є</w:t>
      </w:r>
      <w:r w:rsidR="00DC5874">
        <w:rPr>
          <w:rFonts w:ascii="Times New Roman" w:hAnsi="Times New Roman"/>
          <w:sz w:val="28"/>
          <w:szCs w:val="28"/>
          <w:shd w:val="clear" w:color="auto" w:fill="FFFFFF"/>
        </w:rPr>
        <w:t xml:space="preserve"> </w:t>
      </w:r>
      <w:r w:rsidRPr="00B86C03">
        <w:rPr>
          <w:rFonts w:ascii="Times New Roman" w:hAnsi="Times New Roman"/>
          <w:sz w:val="28"/>
          <w:szCs w:val="28"/>
          <w:shd w:val="clear" w:color="auto" w:fill="FFFFFF"/>
        </w:rPr>
        <w:t xml:space="preserve">забезпечення фізичної безбар’єрності транспортної інфраструктури </w:t>
      </w:r>
      <w:r w:rsidR="00DC5874">
        <w:rPr>
          <w:rFonts w:ascii="Times New Roman" w:hAnsi="Times New Roman"/>
          <w:sz w:val="28"/>
          <w:szCs w:val="28"/>
          <w:shd w:val="clear" w:color="auto" w:fill="FFFFFF"/>
        </w:rPr>
        <w:t>міста Києва</w:t>
      </w:r>
      <w:r w:rsidR="004C0BDD">
        <w:rPr>
          <w:rFonts w:ascii="Times New Roman" w:hAnsi="Times New Roman"/>
          <w:sz w:val="28"/>
          <w:szCs w:val="28"/>
          <w:shd w:val="clear" w:color="auto" w:fill="FFFFFF"/>
        </w:rPr>
        <w:t xml:space="preserve">, що декларується низкою вже прийнятих нормативно-правових актів, </w:t>
      </w:r>
      <w:r w:rsidR="00F55B24">
        <w:rPr>
          <w:rFonts w:ascii="Times New Roman" w:hAnsi="Times New Roman"/>
          <w:sz w:val="28"/>
          <w:szCs w:val="28"/>
          <w:shd w:val="clear" w:color="auto" w:fill="FFFFFF"/>
        </w:rPr>
        <w:t xml:space="preserve">шляхом </w:t>
      </w:r>
      <w:r w:rsidR="004C0BDD">
        <w:rPr>
          <w:rFonts w:ascii="Times New Roman" w:hAnsi="Times New Roman"/>
          <w:sz w:val="28"/>
          <w:szCs w:val="28"/>
          <w:shd w:val="clear" w:color="auto" w:fill="FFFFFF"/>
        </w:rPr>
        <w:t xml:space="preserve">визначення </w:t>
      </w:r>
      <w:r w:rsidR="00DC5874" w:rsidRPr="00DC5874">
        <w:rPr>
          <w:rFonts w:ascii="Times New Roman" w:hAnsi="Times New Roman"/>
          <w:color w:val="000000"/>
          <w:sz w:val="28"/>
          <w:szCs w:val="28"/>
        </w:rPr>
        <w:t>приорітетн</w:t>
      </w:r>
      <w:r w:rsidR="004C0BDD">
        <w:rPr>
          <w:rFonts w:ascii="Times New Roman" w:hAnsi="Times New Roman"/>
          <w:color w:val="000000"/>
          <w:sz w:val="28"/>
          <w:szCs w:val="28"/>
        </w:rPr>
        <w:t>их</w:t>
      </w:r>
      <w:r w:rsidR="00DC5874" w:rsidRPr="00DC5874">
        <w:rPr>
          <w:rFonts w:ascii="Times New Roman" w:hAnsi="Times New Roman"/>
          <w:color w:val="000000"/>
          <w:sz w:val="28"/>
          <w:szCs w:val="28"/>
        </w:rPr>
        <w:t xml:space="preserve"> заход</w:t>
      </w:r>
      <w:r w:rsidR="004C0BDD">
        <w:rPr>
          <w:rFonts w:ascii="Times New Roman" w:hAnsi="Times New Roman"/>
          <w:color w:val="000000"/>
          <w:sz w:val="28"/>
          <w:szCs w:val="28"/>
        </w:rPr>
        <w:t>ів у контексті</w:t>
      </w:r>
      <w:r w:rsidR="00DC5874" w:rsidRPr="00DC5874">
        <w:rPr>
          <w:rFonts w:ascii="Times New Roman" w:hAnsi="Times New Roman"/>
          <w:color w:val="000000"/>
          <w:sz w:val="28"/>
          <w:szCs w:val="28"/>
        </w:rPr>
        <w:t xml:space="preserve"> забезпечення фізичної безбар’єрності транспортної інфраструктури</w:t>
      </w:r>
      <w:r w:rsidR="004C0BDD">
        <w:rPr>
          <w:rFonts w:ascii="Times New Roman" w:hAnsi="Times New Roman"/>
          <w:color w:val="000000"/>
          <w:sz w:val="28"/>
          <w:szCs w:val="28"/>
        </w:rPr>
        <w:t>, а саме:</w:t>
      </w:r>
      <w:r w:rsidR="00DC5874" w:rsidRPr="00DC5874">
        <w:rPr>
          <w:rFonts w:ascii="Times New Roman" w:hAnsi="Times New Roman"/>
          <w:color w:val="000000"/>
          <w:sz w:val="28"/>
          <w:szCs w:val="28"/>
        </w:rPr>
        <w:t xml:space="preserve"> облаштування регульованих та інженерно-обладнаних наземних пішохідних переходів</w:t>
      </w:r>
      <w:r w:rsidR="004C0BDD">
        <w:rPr>
          <w:rFonts w:ascii="Times New Roman" w:hAnsi="Times New Roman"/>
          <w:color w:val="000000"/>
          <w:sz w:val="28"/>
          <w:szCs w:val="28"/>
        </w:rPr>
        <w:t xml:space="preserve"> та дублювання підземних та надземних пішохідних переходів </w:t>
      </w:r>
      <w:r w:rsidR="00DC5874" w:rsidRPr="00DC5874">
        <w:rPr>
          <w:rFonts w:ascii="Times New Roman" w:hAnsi="Times New Roman"/>
          <w:color w:val="000000"/>
          <w:sz w:val="28"/>
          <w:szCs w:val="28"/>
        </w:rPr>
        <w:t>регульованими наземними пішохідними переходами.</w:t>
      </w:r>
    </w:p>
    <w:p w14:paraId="032E1EB4" w14:textId="67B62B53" w:rsidR="008B50FA" w:rsidRPr="004C0BDD" w:rsidRDefault="004A7DF8" w:rsidP="004C0BDD">
      <w:pPr>
        <w:pStyle w:val="a3"/>
        <w:tabs>
          <w:tab w:val="left" w:pos="1134"/>
        </w:tabs>
        <w:spacing w:after="0"/>
        <w:ind w:left="0" w:firstLine="709"/>
        <w:jc w:val="both"/>
        <w:rPr>
          <w:rFonts w:ascii="Times New Roman" w:hAnsi="Times New Roman"/>
          <w:bCs/>
          <w:sz w:val="28"/>
          <w:szCs w:val="28"/>
          <w:shd w:val="clear" w:color="auto" w:fill="FFFFFF"/>
        </w:rPr>
      </w:pPr>
      <w:r>
        <w:rPr>
          <w:rFonts w:ascii="Times New Roman" w:hAnsi="Times New Roman"/>
          <w:sz w:val="28"/>
          <w:szCs w:val="28"/>
          <w:shd w:val="clear" w:color="auto" w:fill="FFFFFF"/>
        </w:rPr>
        <w:t>Наслідками</w:t>
      </w:r>
      <w:r w:rsidRPr="004A7DF8">
        <w:rPr>
          <w:rFonts w:ascii="Times New Roman" w:hAnsi="Times New Roman"/>
          <w:sz w:val="28"/>
          <w:szCs w:val="28"/>
          <w:shd w:val="clear" w:color="auto" w:fill="FFFFFF"/>
        </w:rPr>
        <w:t xml:space="preserve"> прийняття запропонованого проєкту</w:t>
      </w:r>
      <w:r w:rsidR="004C0BDD">
        <w:rPr>
          <w:rFonts w:ascii="Times New Roman" w:hAnsi="Times New Roman"/>
          <w:sz w:val="28"/>
          <w:szCs w:val="28"/>
          <w:shd w:val="clear" w:color="auto" w:fill="FFFFFF"/>
        </w:rPr>
        <w:t xml:space="preserve"> рішення</w:t>
      </w:r>
      <w:r>
        <w:rPr>
          <w:rFonts w:ascii="Times New Roman" w:hAnsi="Times New Roman"/>
          <w:sz w:val="28"/>
          <w:szCs w:val="28"/>
          <w:shd w:val="clear" w:color="auto" w:fill="FFFFFF"/>
        </w:rPr>
        <w:t xml:space="preserve"> для</w:t>
      </w:r>
      <w:r w:rsidRPr="004A7DF8">
        <w:rPr>
          <w:rFonts w:ascii="Times New Roman" w:hAnsi="Times New Roman"/>
          <w:sz w:val="28"/>
          <w:szCs w:val="28"/>
          <w:shd w:val="clear" w:color="auto" w:fill="FFFFFF"/>
        </w:rPr>
        <w:t xml:space="preserve"> територіальної громади міста </w:t>
      </w:r>
      <w:r>
        <w:rPr>
          <w:rFonts w:ascii="Times New Roman" w:hAnsi="Times New Roman"/>
          <w:sz w:val="28"/>
          <w:szCs w:val="28"/>
          <w:shd w:val="clear" w:color="auto" w:fill="FFFFFF"/>
        </w:rPr>
        <w:t xml:space="preserve">є </w:t>
      </w:r>
      <w:r w:rsidRPr="00772D37">
        <w:rPr>
          <w:rFonts w:ascii="Times New Roman" w:hAnsi="Times New Roman"/>
          <w:bCs/>
          <w:sz w:val="28"/>
          <w:szCs w:val="28"/>
          <w:shd w:val="clear" w:color="auto" w:fill="FFFFFF"/>
        </w:rPr>
        <w:t>формування комфортного міського середовища,</w:t>
      </w:r>
      <w:r>
        <w:rPr>
          <w:rFonts w:ascii="Times New Roman" w:hAnsi="Times New Roman"/>
          <w:bCs/>
          <w:sz w:val="28"/>
          <w:szCs w:val="28"/>
          <w:shd w:val="clear" w:color="auto" w:fill="FFFFFF"/>
        </w:rPr>
        <w:t xml:space="preserve"> без </w:t>
      </w:r>
      <w:r w:rsidRPr="000A0517">
        <w:rPr>
          <w:rFonts w:ascii="Times New Roman" w:hAnsi="Times New Roman"/>
          <w:bCs/>
          <w:sz w:val="28"/>
          <w:szCs w:val="28"/>
          <w:shd w:val="clear" w:color="auto" w:fill="FFFFFF"/>
        </w:rPr>
        <w:t>фізичних бар’єрів під час пересування</w:t>
      </w:r>
      <w:r>
        <w:rPr>
          <w:rFonts w:ascii="Times New Roman" w:hAnsi="Times New Roman"/>
          <w:bCs/>
          <w:sz w:val="28"/>
          <w:szCs w:val="28"/>
          <w:shd w:val="clear" w:color="auto" w:fill="FFFFFF"/>
        </w:rPr>
        <w:t xml:space="preserve"> та </w:t>
      </w:r>
      <w:r w:rsidRPr="00772D37">
        <w:rPr>
          <w:rFonts w:ascii="Times New Roman" w:hAnsi="Times New Roman"/>
          <w:bCs/>
          <w:sz w:val="28"/>
          <w:szCs w:val="28"/>
          <w:shd w:val="clear" w:color="auto" w:fill="FFFFFF"/>
        </w:rPr>
        <w:t xml:space="preserve">зручного для всіх </w:t>
      </w:r>
      <w:r w:rsidR="004C0BDD">
        <w:rPr>
          <w:rFonts w:ascii="Times New Roman" w:hAnsi="Times New Roman"/>
          <w:bCs/>
          <w:sz w:val="28"/>
          <w:szCs w:val="28"/>
          <w:shd w:val="clear" w:color="auto" w:fill="FFFFFF"/>
        </w:rPr>
        <w:t xml:space="preserve">категорій </w:t>
      </w:r>
      <w:r w:rsidRPr="00772D37">
        <w:rPr>
          <w:rFonts w:ascii="Times New Roman" w:hAnsi="Times New Roman"/>
          <w:bCs/>
          <w:sz w:val="28"/>
          <w:szCs w:val="28"/>
          <w:shd w:val="clear" w:color="auto" w:fill="FFFFFF"/>
        </w:rPr>
        <w:t>його мешканців</w:t>
      </w:r>
    </w:p>
    <w:p w14:paraId="472AFAF7" w14:textId="77777777" w:rsidR="008B50FA" w:rsidRDefault="008B50FA" w:rsidP="008B50FA">
      <w:pPr>
        <w:tabs>
          <w:tab w:val="left" w:pos="1134"/>
        </w:tabs>
        <w:spacing w:after="0"/>
        <w:ind w:firstLine="709"/>
        <w:jc w:val="both"/>
        <w:rPr>
          <w:rFonts w:ascii="Times New Roman" w:hAnsi="Times New Roman"/>
          <w:sz w:val="28"/>
          <w:szCs w:val="28"/>
          <w:u w:val="single"/>
          <w:lang w:eastAsia="ru-RU"/>
        </w:rPr>
      </w:pPr>
    </w:p>
    <w:p w14:paraId="2BE2C77C" w14:textId="0916E896" w:rsidR="00716A50" w:rsidRDefault="00716A50" w:rsidP="008B50FA">
      <w:pPr>
        <w:pStyle w:val="a3"/>
        <w:numPr>
          <w:ilvl w:val="0"/>
          <w:numId w:val="2"/>
        </w:numPr>
        <w:tabs>
          <w:tab w:val="left" w:pos="1134"/>
        </w:tabs>
        <w:spacing w:after="0"/>
        <w:ind w:left="0" w:firstLine="709"/>
        <w:jc w:val="both"/>
        <w:rPr>
          <w:rFonts w:ascii="Times New Roman" w:hAnsi="Times New Roman"/>
          <w:sz w:val="28"/>
          <w:szCs w:val="28"/>
        </w:rPr>
      </w:pPr>
      <w:r>
        <w:rPr>
          <w:rFonts w:ascii="Times New Roman" w:hAnsi="Times New Roman"/>
          <w:b/>
          <w:sz w:val="28"/>
          <w:szCs w:val="28"/>
          <w:shd w:val="clear" w:color="auto" w:fill="FFFFFF"/>
        </w:rPr>
        <w:t>Фінансово-економічне обґрунтування та пропозиції щодо джерел покриття цих витрат.</w:t>
      </w:r>
      <w:r>
        <w:rPr>
          <w:rFonts w:ascii="Times New Roman" w:hAnsi="Times New Roman"/>
          <w:sz w:val="28"/>
          <w:szCs w:val="28"/>
        </w:rPr>
        <w:t xml:space="preserve"> </w:t>
      </w:r>
    </w:p>
    <w:p w14:paraId="4EE58541" w14:textId="77777777" w:rsidR="00AF2D56" w:rsidRDefault="00AF2D56" w:rsidP="008B50FA">
      <w:pPr>
        <w:pStyle w:val="a3"/>
        <w:tabs>
          <w:tab w:val="left" w:pos="1134"/>
        </w:tabs>
        <w:spacing w:after="0"/>
        <w:ind w:left="709"/>
        <w:jc w:val="both"/>
        <w:rPr>
          <w:rFonts w:ascii="Times New Roman" w:hAnsi="Times New Roman"/>
          <w:sz w:val="28"/>
          <w:szCs w:val="28"/>
        </w:rPr>
      </w:pPr>
    </w:p>
    <w:p w14:paraId="131271F1" w14:textId="613EEBFB" w:rsidR="00716A50" w:rsidRPr="008B50FA" w:rsidRDefault="0060538D" w:rsidP="008B50FA">
      <w:pPr>
        <w:ind w:firstLine="709"/>
        <w:jc w:val="both"/>
        <w:rPr>
          <w:rFonts w:ascii="Times New Roman" w:hAnsi="Times New Roman"/>
          <w:sz w:val="28"/>
        </w:rPr>
      </w:pPr>
      <w:r w:rsidRPr="008B50FA">
        <w:rPr>
          <w:rFonts w:ascii="Times New Roman" w:hAnsi="Times New Roman"/>
          <w:sz w:val="28"/>
        </w:rPr>
        <w:t>Реалізація рішення не потребує додаткових витрат міського бюджету.</w:t>
      </w:r>
    </w:p>
    <w:p w14:paraId="45A9DBEE" w14:textId="4AB15D05" w:rsidR="00716A50" w:rsidRDefault="00716A50" w:rsidP="008B50FA">
      <w:pPr>
        <w:tabs>
          <w:tab w:val="left" w:pos="1134"/>
        </w:tabs>
        <w:spacing w:after="0"/>
        <w:ind w:firstLine="709"/>
        <w:jc w:val="both"/>
        <w:rPr>
          <w:rFonts w:ascii="Times New Roman" w:hAnsi="Times New Roman"/>
          <w:b/>
          <w:sz w:val="28"/>
          <w:szCs w:val="28"/>
          <w:shd w:val="clear" w:color="auto" w:fill="FFFFFF"/>
        </w:rPr>
      </w:pPr>
      <w:r>
        <w:rPr>
          <w:rFonts w:ascii="Times New Roman" w:hAnsi="Times New Roman"/>
          <w:b/>
          <w:sz w:val="28"/>
          <w:szCs w:val="28"/>
          <w:shd w:val="clear" w:color="auto" w:fill="FFFFFF"/>
        </w:rPr>
        <w:t>5. Прізвище або назва суб'єкта подання, прізвище, посада, контактні дані доповідача про</w:t>
      </w:r>
      <w:r w:rsidR="00B86C03">
        <w:rPr>
          <w:rFonts w:ascii="Times New Roman" w:hAnsi="Times New Roman"/>
          <w:b/>
          <w:sz w:val="28"/>
          <w:szCs w:val="28"/>
          <w:shd w:val="clear" w:color="auto" w:fill="FFFFFF"/>
        </w:rPr>
        <w:t>є</w:t>
      </w:r>
      <w:r>
        <w:rPr>
          <w:rFonts w:ascii="Times New Roman" w:hAnsi="Times New Roman"/>
          <w:b/>
          <w:sz w:val="28"/>
          <w:szCs w:val="28"/>
          <w:shd w:val="clear" w:color="auto" w:fill="FFFFFF"/>
        </w:rPr>
        <w:t>кту рішення на пленарному засіданні та особи, відповідальної за супроводження про</w:t>
      </w:r>
      <w:r w:rsidR="00B86C03">
        <w:rPr>
          <w:rFonts w:ascii="Times New Roman" w:hAnsi="Times New Roman"/>
          <w:b/>
          <w:sz w:val="28"/>
          <w:szCs w:val="28"/>
          <w:shd w:val="clear" w:color="auto" w:fill="FFFFFF"/>
        </w:rPr>
        <w:t>є</w:t>
      </w:r>
      <w:r>
        <w:rPr>
          <w:rFonts w:ascii="Times New Roman" w:hAnsi="Times New Roman"/>
          <w:b/>
          <w:sz w:val="28"/>
          <w:szCs w:val="28"/>
          <w:shd w:val="clear" w:color="auto" w:fill="FFFFFF"/>
        </w:rPr>
        <w:t>кту рішення.</w:t>
      </w:r>
    </w:p>
    <w:p w14:paraId="6C3AA649" w14:textId="77777777" w:rsidR="00AF2D56" w:rsidRDefault="00AF2D56" w:rsidP="008B50FA">
      <w:pPr>
        <w:tabs>
          <w:tab w:val="left" w:pos="1134"/>
        </w:tabs>
        <w:spacing w:after="0"/>
        <w:ind w:firstLine="709"/>
        <w:jc w:val="both"/>
        <w:rPr>
          <w:rFonts w:ascii="Times New Roman" w:hAnsi="Times New Roman"/>
          <w:b/>
          <w:sz w:val="28"/>
          <w:szCs w:val="28"/>
          <w:shd w:val="clear" w:color="auto" w:fill="FFFFFF"/>
        </w:rPr>
      </w:pPr>
    </w:p>
    <w:p w14:paraId="206707D7" w14:textId="162D5437" w:rsidR="00716A50" w:rsidRDefault="00716A50" w:rsidP="008B50FA">
      <w:pPr>
        <w:tabs>
          <w:tab w:val="left" w:pos="1134"/>
        </w:tabs>
        <w:spacing w:after="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Суб’єкт</w:t>
      </w:r>
      <w:r w:rsidR="00661C26">
        <w:rPr>
          <w:rFonts w:ascii="Times New Roman" w:hAnsi="Times New Roman"/>
          <w:sz w:val="28"/>
          <w:szCs w:val="28"/>
          <w:shd w:val="clear" w:color="auto" w:fill="FFFFFF"/>
        </w:rPr>
        <w:t>ом</w:t>
      </w:r>
      <w:r>
        <w:rPr>
          <w:rFonts w:ascii="Times New Roman" w:hAnsi="Times New Roman"/>
          <w:sz w:val="28"/>
          <w:szCs w:val="28"/>
          <w:shd w:val="clear" w:color="auto" w:fill="FFFFFF"/>
        </w:rPr>
        <w:t xml:space="preserve"> подання </w:t>
      </w:r>
      <w:r w:rsidR="00263874">
        <w:rPr>
          <w:rFonts w:ascii="Times New Roman" w:hAnsi="Times New Roman"/>
          <w:sz w:val="28"/>
          <w:szCs w:val="28"/>
          <w:shd w:val="clear" w:color="auto" w:fill="FFFFFF"/>
        </w:rPr>
        <w:t>та доповідач</w:t>
      </w:r>
      <w:r w:rsidR="00661C26">
        <w:rPr>
          <w:rFonts w:ascii="Times New Roman" w:hAnsi="Times New Roman"/>
          <w:sz w:val="28"/>
          <w:szCs w:val="28"/>
          <w:shd w:val="clear" w:color="auto" w:fill="FFFFFF"/>
        </w:rPr>
        <w:t>ем</w:t>
      </w:r>
      <w:r w:rsidR="00263874">
        <w:rPr>
          <w:rFonts w:ascii="Times New Roman" w:hAnsi="Times New Roman"/>
          <w:sz w:val="28"/>
          <w:szCs w:val="28"/>
          <w:shd w:val="clear" w:color="auto" w:fill="FFFFFF"/>
        </w:rPr>
        <w:t xml:space="preserve"> проєкту рішення на пленарному засіданні </w:t>
      </w:r>
      <w:r>
        <w:rPr>
          <w:rFonts w:ascii="Times New Roman" w:hAnsi="Times New Roman"/>
          <w:sz w:val="28"/>
          <w:szCs w:val="28"/>
          <w:shd w:val="clear" w:color="auto" w:fill="FFFFFF"/>
        </w:rPr>
        <w:t xml:space="preserve">є </w:t>
      </w:r>
      <w:r w:rsidR="00AF2D56">
        <w:rPr>
          <w:rFonts w:ascii="Times New Roman" w:hAnsi="Times New Roman"/>
          <w:sz w:val="28"/>
          <w:szCs w:val="28"/>
          <w:shd w:val="clear" w:color="auto" w:fill="FFFFFF"/>
        </w:rPr>
        <w:t>депутатка Київської міської ради Ксенія Семенова</w:t>
      </w:r>
      <w:r w:rsidR="00661C26">
        <w:rPr>
          <w:rFonts w:ascii="Times New Roman" w:hAnsi="Times New Roman"/>
          <w:sz w:val="28"/>
          <w:szCs w:val="28"/>
          <w:shd w:val="clear" w:color="auto" w:fill="FFFFFF"/>
        </w:rPr>
        <w:t>.</w:t>
      </w:r>
    </w:p>
    <w:p w14:paraId="5C24633D" w14:textId="472ABE4F" w:rsidR="00661C26" w:rsidRPr="00661C26" w:rsidRDefault="00AF2D56" w:rsidP="008B50FA">
      <w:pPr>
        <w:ind w:left="-105" w:firstLine="813"/>
        <w:jc w:val="both"/>
        <w:rPr>
          <w:rFonts w:ascii="Times New Roman" w:hAnsi="Times New Roman"/>
          <w:sz w:val="28"/>
          <w:szCs w:val="28"/>
          <w:shd w:val="clear" w:color="auto" w:fill="FFFFFF"/>
        </w:rPr>
      </w:pPr>
      <w:r>
        <w:rPr>
          <w:rFonts w:ascii="Times New Roman" w:hAnsi="Times New Roman"/>
          <w:sz w:val="28"/>
          <w:szCs w:val="28"/>
          <w:shd w:val="clear" w:color="auto" w:fill="FFFFFF"/>
        </w:rPr>
        <w:t>Особою, відповідальною за супроводження про</w:t>
      </w:r>
      <w:r w:rsidR="00B86C03">
        <w:rPr>
          <w:rFonts w:ascii="Times New Roman" w:hAnsi="Times New Roman"/>
          <w:sz w:val="28"/>
          <w:szCs w:val="28"/>
          <w:shd w:val="clear" w:color="auto" w:fill="FFFFFF"/>
        </w:rPr>
        <w:t>є</w:t>
      </w:r>
      <w:r>
        <w:rPr>
          <w:rFonts w:ascii="Times New Roman" w:hAnsi="Times New Roman"/>
          <w:sz w:val="28"/>
          <w:szCs w:val="28"/>
          <w:shd w:val="clear" w:color="auto" w:fill="FFFFFF"/>
        </w:rPr>
        <w:t xml:space="preserve">кту рішення </w:t>
      </w:r>
      <w:r w:rsidR="00263874">
        <w:rPr>
          <w:rFonts w:ascii="Times New Roman" w:hAnsi="Times New Roman"/>
          <w:sz w:val="28"/>
          <w:szCs w:val="28"/>
          <w:shd w:val="clear" w:color="auto" w:fill="FFFFFF"/>
        </w:rPr>
        <w:t>є помічниця Марія, тел.(063)</w:t>
      </w:r>
      <w:r w:rsidR="005467FE">
        <w:rPr>
          <w:rFonts w:ascii="Times New Roman" w:hAnsi="Times New Roman"/>
          <w:sz w:val="28"/>
          <w:szCs w:val="28"/>
          <w:shd w:val="clear" w:color="auto" w:fill="FFFFFF"/>
        </w:rPr>
        <w:t xml:space="preserve"> </w:t>
      </w:r>
      <w:r w:rsidR="00263874">
        <w:rPr>
          <w:rFonts w:ascii="Times New Roman" w:hAnsi="Times New Roman"/>
          <w:sz w:val="28"/>
          <w:szCs w:val="28"/>
          <w:shd w:val="clear" w:color="auto" w:fill="FFFFFF"/>
        </w:rPr>
        <w:t xml:space="preserve">287-85-22 </w:t>
      </w:r>
      <w:r w:rsidR="000C5C58">
        <w:rPr>
          <w:rFonts w:ascii="Times New Roman" w:hAnsi="Times New Roman"/>
          <w:sz w:val="28"/>
          <w:szCs w:val="28"/>
          <w:shd w:val="clear" w:color="auto" w:fill="FFFFFF"/>
        </w:rPr>
        <w:t xml:space="preserve">та </w:t>
      </w:r>
      <w:r w:rsidR="004C0BDD">
        <w:rPr>
          <w:rFonts w:ascii="Times New Roman" w:hAnsi="Times New Roman"/>
          <w:sz w:val="28"/>
          <w:szCs w:val="28"/>
          <w:shd w:val="clear" w:color="auto" w:fill="FFFFFF"/>
        </w:rPr>
        <w:t xml:space="preserve">консультант </w:t>
      </w:r>
      <w:bookmarkStart w:id="1" w:name="_GoBack"/>
      <w:bookmarkEnd w:id="1"/>
      <w:r w:rsidR="000C5C58">
        <w:rPr>
          <w:rFonts w:ascii="Times New Roman" w:hAnsi="Times New Roman"/>
          <w:sz w:val="28"/>
          <w:szCs w:val="28"/>
          <w:shd w:val="clear" w:color="auto" w:fill="FFFFFF"/>
        </w:rPr>
        <w:t xml:space="preserve">Олександр, </w:t>
      </w:r>
      <w:r w:rsidR="000C5C58" w:rsidRPr="005467FE">
        <w:rPr>
          <w:rFonts w:ascii="Times New Roman" w:hAnsi="Times New Roman"/>
          <w:sz w:val="28"/>
          <w:szCs w:val="28"/>
          <w:shd w:val="clear" w:color="auto" w:fill="FFFFFF"/>
        </w:rPr>
        <w:t xml:space="preserve">тел. </w:t>
      </w:r>
      <w:r w:rsidR="005467FE">
        <w:rPr>
          <w:rFonts w:ascii="Times New Roman" w:hAnsi="Times New Roman"/>
          <w:sz w:val="28"/>
          <w:szCs w:val="28"/>
          <w:shd w:val="clear" w:color="auto" w:fill="FFFFFF"/>
        </w:rPr>
        <w:t>(</w:t>
      </w:r>
      <w:r w:rsidR="005467FE" w:rsidRPr="005467FE">
        <w:rPr>
          <w:rFonts w:ascii="Times New Roman" w:hAnsi="Times New Roman"/>
          <w:sz w:val="28"/>
          <w:szCs w:val="28"/>
          <w:shd w:val="clear" w:color="auto" w:fill="FFFFFF"/>
        </w:rPr>
        <w:t>098</w:t>
      </w:r>
      <w:r w:rsidR="005467FE">
        <w:rPr>
          <w:rFonts w:ascii="Times New Roman" w:hAnsi="Times New Roman"/>
          <w:sz w:val="28"/>
          <w:szCs w:val="28"/>
          <w:shd w:val="clear" w:color="auto" w:fill="FFFFFF"/>
        </w:rPr>
        <w:t xml:space="preserve">) </w:t>
      </w:r>
      <w:r w:rsidR="005467FE" w:rsidRPr="005467FE">
        <w:rPr>
          <w:rFonts w:ascii="Times New Roman" w:hAnsi="Times New Roman"/>
          <w:sz w:val="28"/>
          <w:szCs w:val="28"/>
          <w:shd w:val="clear" w:color="auto" w:fill="FFFFFF"/>
        </w:rPr>
        <w:t>325</w:t>
      </w:r>
      <w:r w:rsidR="005467FE">
        <w:rPr>
          <w:rFonts w:ascii="Times New Roman" w:hAnsi="Times New Roman"/>
          <w:sz w:val="28"/>
          <w:szCs w:val="28"/>
          <w:shd w:val="clear" w:color="auto" w:fill="FFFFFF"/>
        </w:rPr>
        <w:t>-</w:t>
      </w:r>
      <w:r w:rsidR="005467FE" w:rsidRPr="005467FE">
        <w:rPr>
          <w:rFonts w:ascii="Times New Roman" w:hAnsi="Times New Roman"/>
          <w:sz w:val="28"/>
          <w:szCs w:val="28"/>
          <w:shd w:val="clear" w:color="auto" w:fill="FFFFFF"/>
        </w:rPr>
        <w:t>72</w:t>
      </w:r>
      <w:r w:rsidR="005467FE">
        <w:rPr>
          <w:rFonts w:ascii="Times New Roman" w:hAnsi="Times New Roman"/>
          <w:sz w:val="28"/>
          <w:szCs w:val="28"/>
          <w:shd w:val="clear" w:color="auto" w:fill="FFFFFF"/>
        </w:rPr>
        <w:t>-</w:t>
      </w:r>
      <w:r w:rsidR="005467FE" w:rsidRPr="005467FE">
        <w:rPr>
          <w:rFonts w:ascii="Times New Roman" w:hAnsi="Times New Roman"/>
          <w:sz w:val="28"/>
          <w:szCs w:val="28"/>
          <w:shd w:val="clear" w:color="auto" w:fill="FFFFFF"/>
        </w:rPr>
        <w:t>09</w:t>
      </w:r>
      <w:r w:rsidR="005467FE">
        <w:rPr>
          <w:rFonts w:ascii="Times New Roman" w:hAnsi="Times New Roman"/>
          <w:sz w:val="28"/>
          <w:szCs w:val="28"/>
          <w:shd w:val="clear" w:color="auto" w:fill="FFFFFF"/>
        </w:rPr>
        <w:t>.</w:t>
      </w:r>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716A50" w:rsidRPr="00154F68" w14:paraId="6FBF1A18" w14:textId="77777777" w:rsidTr="00CB250A">
        <w:trPr>
          <w:trHeight w:val="1265"/>
        </w:trPr>
        <w:tc>
          <w:tcPr>
            <w:tcW w:w="4820" w:type="dxa"/>
          </w:tcPr>
          <w:p w14:paraId="4F4A4F79" w14:textId="77777777" w:rsidR="00716A50" w:rsidRPr="00716A50" w:rsidRDefault="00716A50" w:rsidP="008B50FA">
            <w:pPr>
              <w:ind w:left="-105"/>
              <w:rPr>
                <w:rFonts w:ascii="Times New Roman" w:hAnsi="Times New Roman"/>
                <w:sz w:val="28"/>
                <w:szCs w:val="28"/>
              </w:rPr>
            </w:pPr>
          </w:p>
          <w:p w14:paraId="06A613EF" w14:textId="77777777" w:rsidR="00716A50" w:rsidRPr="008B50FA" w:rsidRDefault="00716A50" w:rsidP="008B50FA">
            <w:pPr>
              <w:ind w:left="-105"/>
              <w:rPr>
                <w:rFonts w:ascii="Times New Roman" w:hAnsi="Times New Roman"/>
                <w:b/>
                <w:bCs/>
                <w:sz w:val="28"/>
                <w:szCs w:val="28"/>
              </w:rPr>
            </w:pPr>
            <w:r w:rsidRPr="008B50FA">
              <w:rPr>
                <w:rFonts w:ascii="Times New Roman" w:hAnsi="Times New Roman"/>
                <w:b/>
                <w:bCs/>
                <w:sz w:val="28"/>
                <w:szCs w:val="28"/>
              </w:rPr>
              <w:t>Депутатка Київської міської ради</w:t>
            </w:r>
          </w:p>
        </w:tc>
        <w:tc>
          <w:tcPr>
            <w:tcW w:w="4961" w:type="dxa"/>
          </w:tcPr>
          <w:p w14:paraId="318291B9" w14:textId="77777777" w:rsidR="00716A50" w:rsidRPr="00716A50" w:rsidRDefault="00716A50" w:rsidP="008B50FA">
            <w:pPr>
              <w:rPr>
                <w:rFonts w:ascii="Times New Roman" w:hAnsi="Times New Roman"/>
                <w:sz w:val="28"/>
                <w:szCs w:val="28"/>
              </w:rPr>
            </w:pPr>
          </w:p>
          <w:p w14:paraId="791D2FC9" w14:textId="77777777" w:rsidR="00716A50" w:rsidRPr="00716A50" w:rsidRDefault="00716A50" w:rsidP="008B50FA">
            <w:pPr>
              <w:jc w:val="right"/>
              <w:rPr>
                <w:rFonts w:ascii="Times New Roman" w:hAnsi="Times New Roman"/>
                <w:b/>
                <w:bCs/>
                <w:sz w:val="28"/>
                <w:szCs w:val="28"/>
              </w:rPr>
            </w:pPr>
            <w:r w:rsidRPr="00716A50">
              <w:rPr>
                <w:rFonts w:ascii="Times New Roman" w:hAnsi="Times New Roman"/>
                <w:b/>
                <w:bCs/>
                <w:sz w:val="28"/>
                <w:szCs w:val="28"/>
              </w:rPr>
              <w:t xml:space="preserve"> Ксенія СЕМЕНОВА</w:t>
            </w:r>
          </w:p>
        </w:tc>
      </w:tr>
    </w:tbl>
    <w:p w14:paraId="6CF68D0D" w14:textId="77777777" w:rsidR="008D6B82" w:rsidRDefault="008D6B82"/>
    <w:sectPr w:rsidR="008D6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B2E50"/>
    <w:multiLevelType w:val="hybridMultilevel"/>
    <w:tmpl w:val="6652B26E"/>
    <w:lvl w:ilvl="0" w:tplc="4DAC2B5A">
      <w:start w:val="4"/>
      <w:numFmt w:val="decimal"/>
      <w:lvlText w:val="%1."/>
      <w:lvlJc w:val="left"/>
      <w:pPr>
        <w:ind w:left="1080" w:hanging="360"/>
      </w:pPr>
      <w:rPr>
        <w:rFonts w:cstheme="minorBidi"/>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59B82C70"/>
    <w:multiLevelType w:val="multilevel"/>
    <w:tmpl w:val="E4F89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CF0F3A"/>
    <w:multiLevelType w:val="hybridMultilevel"/>
    <w:tmpl w:val="C97C1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82"/>
    <w:rsid w:val="000010BA"/>
    <w:rsid w:val="000549A1"/>
    <w:rsid w:val="000A0517"/>
    <w:rsid w:val="000C5C58"/>
    <w:rsid w:val="00263874"/>
    <w:rsid w:val="0029146F"/>
    <w:rsid w:val="002B729D"/>
    <w:rsid w:val="002E12F4"/>
    <w:rsid w:val="002E46D5"/>
    <w:rsid w:val="004A7571"/>
    <w:rsid w:val="004A7DF8"/>
    <w:rsid w:val="004C0BDD"/>
    <w:rsid w:val="005334F2"/>
    <w:rsid w:val="005467FE"/>
    <w:rsid w:val="0060538D"/>
    <w:rsid w:val="00661C26"/>
    <w:rsid w:val="006E0136"/>
    <w:rsid w:val="00716A50"/>
    <w:rsid w:val="00772D37"/>
    <w:rsid w:val="00776554"/>
    <w:rsid w:val="007C456E"/>
    <w:rsid w:val="007D05F3"/>
    <w:rsid w:val="007D5311"/>
    <w:rsid w:val="008B50FA"/>
    <w:rsid w:val="008D6B82"/>
    <w:rsid w:val="008E24B1"/>
    <w:rsid w:val="009C75FD"/>
    <w:rsid w:val="00A135D4"/>
    <w:rsid w:val="00A64057"/>
    <w:rsid w:val="00AB2DA4"/>
    <w:rsid w:val="00AF2D56"/>
    <w:rsid w:val="00AF670A"/>
    <w:rsid w:val="00B152E0"/>
    <w:rsid w:val="00B53DE4"/>
    <w:rsid w:val="00B83BF7"/>
    <w:rsid w:val="00B86C03"/>
    <w:rsid w:val="00BB1133"/>
    <w:rsid w:val="00DC5874"/>
    <w:rsid w:val="00E45A30"/>
    <w:rsid w:val="00E926DE"/>
    <w:rsid w:val="00F55B24"/>
    <w:rsid w:val="00FC0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8E8C"/>
  <w15:chartTrackingRefBased/>
  <w15:docId w15:val="{72A13879-959D-4E06-8689-30D73FF0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A50"/>
    <w:pPr>
      <w:spacing w:after="200" w:line="276"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A50"/>
    <w:pPr>
      <w:ind w:left="720"/>
      <w:contextualSpacing/>
    </w:pPr>
  </w:style>
  <w:style w:type="table" w:styleId="a4">
    <w:name w:val="Table Grid"/>
    <w:basedOn w:val="a1"/>
    <w:uiPriority w:val="39"/>
    <w:rsid w:val="00716A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72D37"/>
    <w:rPr>
      <w:color w:val="0563C1" w:themeColor="hyperlink"/>
      <w:u w:val="single"/>
    </w:rPr>
  </w:style>
  <w:style w:type="character" w:styleId="a6">
    <w:name w:val="Unresolved Mention"/>
    <w:basedOn w:val="a0"/>
    <w:uiPriority w:val="99"/>
    <w:semiHidden/>
    <w:unhideWhenUsed/>
    <w:rsid w:val="00772D37"/>
    <w:rPr>
      <w:color w:val="605E5C"/>
      <w:shd w:val="clear" w:color="auto" w:fill="E1DFDD"/>
    </w:rPr>
  </w:style>
  <w:style w:type="paragraph" w:styleId="a7">
    <w:name w:val="Normal (Web)"/>
    <w:basedOn w:val="a"/>
    <w:uiPriority w:val="99"/>
    <w:semiHidden/>
    <w:unhideWhenUsed/>
    <w:rsid w:val="00DC5874"/>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4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660</Words>
  <Characters>3768</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7</cp:revision>
  <dcterms:created xsi:type="dcterms:W3CDTF">2022-05-13T15:34:00Z</dcterms:created>
  <dcterms:modified xsi:type="dcterms:W3CDTF">2022-05-14T07:36:00Z</dcterms:modified>
</cp:coreProperties>
</file>