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7252C9E">
                <wp:simplePos x="0" y="0"/>
                <wp:positionH relativeFrom="column">
                  <wp:posOffset>4371975</wp:posOffset>
                </wp:positionH>
                <wp:positionV relativeFrom="paragraph">
                  <wp:posOffset>1304925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244068803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02.7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Wq9fU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244068803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575DC4" w14:paraId="39883B9B" w14:textId="77777777" w:rsidTr="000F301E">
        <w:trPr>
          <w:trHeight w:val="2500"/>
        </w:trPr>
        <w:tc>
          <w:tcPr>
            <w:tcW w:w="5920" w:type="dxa"/>
            <w:hideMark/>
          </w:tcPr>
          <w:p w14:paraId="0B182D23" w14:textId="0A939046" w:rsidR="000F301E" w:rsidRPr="00823841" w:rsidRDefault="000F301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23841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ВИКОНАВЧОГО ОРГАНУ КИЇВРАДИ (КИЇВСЬКОЇ МІСЬКОЇ ДЕРЖАВНОЇ АДМІНІСТРАЦІЇ) «</w:t>
            </w:r>
            <w:r w:rsidRPr="00823841">
              <w:rPr>
                <w:b/>
                <w:sz w:val="28"/>
                <w:szCs w:val="28"/>
              </w:rPr>
              <w:t xml:space="preserve">КИЇВТЕПЛОЕНЕРГО» земельної ділянки в постійне користування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на </w:t>
            </w:r>
            <w:r w:rsidRPr="00823841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Наталії Ужвій, 4г </w:t>
            </w:r>
            <w:r w:rsidRPr="00823841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823841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Pr="00823841">
              <w:rPr>
                <w:b/>
                <w:sz w:val="28"/>
              </w:rPr>
              <w:t xml:space="preserve"> </w:t>
            </w:r>
            <w:r w:rsidRPr="00823841">
              <w:rPr>
                <w:b/>
                <w:sz w:val="28"/>
                <w:szCs w:val="28"/>
              </w:rPr>
              <w:t>рай</w:t>
            </w:r>
            <w:r w:rsidRPr="00823841">
              <w:rPr>
                <w:b/>
                <w:color w:val="000000" w:themeColor="text1"/>
                <w:sz w:val="28"/>
                <w:szCs w:val="28"/>
              </w:rPr>
              <w:t>оні міста Києва</w:t>
            </w:r>
          </w:p>
        </w:tc>
      </w:tr>
    </w:tbl>
    <w:p w14:paraId="16B3BA17" w14:textId="0B3304E6" w:rsidR="00F6318B" w:rsidRPr="00823841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E315D6A" w14:textId="77777777" w:rsidR="000F301E" w:rsidRPr="00823841" w:rsidRDefault="00C7069E" w:rsidP="00F6318B">
      <w:pPr>
        <w:pStyle w:val="20"/>
        <w:ind w:firstLine="709"/>
        <w:rPr>
          <w:color w:val="000000" w:themeColor="text1"/>
          <w:lang w:val="uk-UA"/>
        </w:rPr>
      </w:pPr>
      <w:r w:rsidRPr="00823841">
        <w:rPr>
          <w:color w:val="000000" w:themeColor="text1"/>
          <w:lang w:val="uk-UA"/>
        </w:rPr>
        <w:t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</w:t>
      </w:r>
      <w:r w:rsidRPr="00823841">
        <w:rPr>
          <w:color w:val="000000" w:themeColor="text1"/>
          <w:lang w:val="uk-UA"/>
        </w:rPr>
        <w:br/>
        <w:t>від 28 січня 2025 року № 80054-009302637-031-03, керуючись статтями 9, 79</w:t>
      </w:r>
      <w:r w:rsidRPr="00823841">
        <w:rPr>
          <w:color w:val="000000" w:themeColor="text1"/>
          <w:vertAlign w:val="superscript"/>
          <w:lang w:val="uk-UA"/>
        </w:rPr>
        <w:t>1</w:t>
      </w:r>
      <w:r w:rsidRPr="00823841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07F6D163" w14:textId="66D96EA4" w:rsidR="00F6318B" w:rsidRPr="00823841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823841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823841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823841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823841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0561A3B" w14:textId="4A43A0B9" w:rsidR="000F301E" w:rsidRDefault="00E1355C" w:rsidP="000F301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23841">
        <w:rPr>
          <w:color w:val="000000" w:themeColor="text1"/>
          <w:sz w:val="28"/>
          <w:szCs w:val="28"/>
          <w:lang w:val="uk-UA"/>
        </w:rPr>
        <w:t>1</w:t>
      </w:r>
      <w:r w:rsidR="00032E6C" w:rsidRPr="00823841">
        <w:rPr>
          <w:color w:val="000000" w:themeColor="text1"/>
          <w:sz w:val="28"/>
          <w:szCs w:val="28"/>
          <w:lang w:val="uk-UA"/>
        </w:rPr>
        <w:t>.</w:t>
      </w:r>
      <w:r w:rsidR="00E13205" w:rsidRPr="00823841">
        <w:rPr>
          <w:lang w:val="uk-UA"/>
        </w:rPr>
        <w:t xml:space="preserve"> </w:t>
      </w:r>
      <w:r w:rsidR="000F301E" w:rsidRPr="00823841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</w:t>
      </w:r>
      <w:r w:rsidR="000F301E" w:rsidRPr="00823841">
        <w:rPr>
          <w:color w:val="000000" w:themeColor="text1"/>
          <w:sz w:val="28"/>
          <w:szCs w:val="28"/>
          <w:lang w:val="uk-UA"/>
        </w:rPr>
        <w:lastRenderedPageBreak/>
        <w:t xml:space="preserve">«КИЇВТЕПЛОЕНЕРГО», за умови виконання пункту 2 цього рішення, в </w:t>
      </w:r>
      <w:r w:rsidR="000F301E" w:rsidRPr="00823841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0F301E" w:rsidRPr="00823841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0F301E" w:rsidRPr="00823841">
        <w:rPr>
          <w:iCs/>
          <w:color w:val="000000" w:themeColor="text1"/>
          <w:sz w:val="28"/>
          <w:szCs w:val="28"/>
          <w:lang w:val="uk-UA" w:eastAsia="uk-UA"/>
        </w:rPr>
        <w:t>0,0416</w:t>
      </w:r>
      <w:r w:rsidR="000F301E" w:rsidRPr="00823841">
        <w:rPr>
          <w:color w:val="000000" w:themeColor="text1"/>
          <w:sz w:val="28"/>
          <w:szCs w:val="28"/>
          <w:lang w:val="uk-UA"/>
        </w:rPr>
        <w:t xml:space="preserve"> га</w:t>
      </w:r>
      <w:r w:rsidR="000F301E" w:rsidRPr="00823841">
        <w:rPr>
          <w:color w:val="000000" w:themeColor="text1"/>
          <w:lang w:val="uk-UA"/>
        </w:rPr>
        <w:t xml:space="preserve"> </w:t>
      </w:r>
      <w:r w:rsidR="000F301E" w:rsidRPr="00823841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0F301E" w:rsidRPr="00823841">
        <w:rPr>
          <w:iCs/>
          <w:color w:val="000000" w:themeColor="text1"/>
          <w:sz w:val="28"/>
          <w:szCs w:val="28"/>
          <w:lang w:val="uk-UA" w:eastAsia="uk-UA"/>
        </w:rPr>
        <w:t>8000000000:85:212:0027</w:t>
      </w:r>
      <w:r w:rsidR="000F301E" w:rsidRPr="00823841">
        <w:rPr>
          <w:sz w:val="28"/>
          <w:szCs w:val="28"/>
          <w:lang w:val="uk-UA"/>
        </w:rPr>
        <w:t xml:space="preserve">) </w:t>
      </w:r>
      <w:r w:rsidR="000F301E" w:rsidRPr="00823841">
        <w:rPr>
          <w:iCs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</w:t>
      </w:r>
      <w:r w:rsidR="000F301E" w:rsidRPr="00823841">
        <w:rPr>
          <w:sz w:val="28"/>
          <w:szCs w:val="28"/>
          <w:lang w:val="uk-UA"/>
        </w:rPr>
        <w:t>розподілення газу, постачання пари та гарячої води, збирання, очищення та розподілення води) (</w:t>
      </w:r>
      <w:r w:rsidR="000F301E" w:rsidRPr="00823841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0F301E" w:rsidRPr="00823841">
        <w:rPr>
          <w:sz w:val="28"/>
          <w:szCs w:val="28"/>
          <w:lang w:val="uk-UA"/>
        </w:rPr>
        <w:t xml:space="preserve">– </w:t>
      </w:r>
      <w:r w:rsidR="000F301E" w:rsidRPr="00823841">
        <w:rPr>
          <w:iCs/>
          <w:sz w:val="28"/>
          <w:szCs w:val="28"/>
          <w:lang w:val="uk-UA"/>
        </w:rPr>
        <w:t xml:space="preserve">11.04) </w:t>
      </w:r>
      <w:r w:rsidR="000F301E" w:rsidRPr="00823841">
        <w:rPr>
          <w:sz w:val="28"/>
          <w:lang w:val="uk-UA"/>
        </w:rPr>
        <w:t xml:space="preserve">на                                </w:t>
      </w:r>
      <w:r w:rsidR="000F301E" w:rsidRPr="00823841">
        <w:rPr>
          <w:iCs/>
          <w:sz w:val="28"/>
          <w:szCs w:val="28"/>
          <w:lang w:val="uk-UA"/>
        </w:rPr>
        <w:t xml:space="preserve">вул. Наталії Ужвій, 4г </w:t>
      </w:r>
      <w:r w:rsidR="000F301E" w:rsidRPr="00823841">
        <w:rPr>
          <w:sz w:val="28"/>
          <w:szCs w:val="28"/>
          <w:lang w:val="uk-UA"/>
        </w:rPr>
        <w:t xml:space="preserve">у </w:t>
      </w:r>
      <w:r w:rsidR="000F301E" w:rsidRPr="00823841">
        <w:rPr>
          <w:iCs/>
          <w:sz w:val="28"/>
          <w:szCs w:val="28"/>
          <w:lang w:val="uk-UA"/>
        </w:rPr>
        <w:t>Подільському</w:t>
      </w:r>
      <w:r w:rsidR="000F301E" w:rsidRPr="00823841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у зв’язку із закріпленням майна на праві господарського</w:t>
      </w:r>
      <w:r w:rsidR="000F301E" w:rsidRPr="00992442">
        <w:rPr>
          <w:sz w:val="28"/>
          <w:szCs w:val="28"/>
          <w:lang w:val="uk-UA"/>
        </w:rPr>
        <w:t xml:space="preserve"> відання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 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</w:t>
      </w:r>
      <w:r w:rsidR="000F301E" w:rsidRPr="000B2DA3">
        <w:rPr>
          <w:sz w:val="28"/>
          <w:szCs w:val="28"/>
          <w:lang w:val="uk-UA"/>
        </w:rPr>
        <w:t xml:space="preserve">ого відання зареєстровано в Державному реєстрі речових прав на нерухоме майно </w:t>
      </w:r>
      <w:r w:rsidR="000B2DA3" w:rsidRPr="000B2DA3">
        <w:rPr>
          <w:sz w:val="28"/>
          <w:szCs w:val="28"/>
          <w:lang w:val="uk-UA"/>
        </w:rPr>
        <w:t>28</w:t>
      </w:r>
      <w:r w:rsidR="000F301E" w:rsidRPr="000B2DA3">
        <w:rPr>
          <w:sz w:val="28"/>
          <w:szCs w:val="28"/>
          <w:lang w:val="uk-UA"/>
        </w:rPr>
        <w:t>.1</w:t>
      </w:r>
      <w:r w:rsidR="000B2DA3" w:rsidRPr="000B2DA3">
        <w:rPr>
          <w:sz w:val="28"/>
          <w:szCs w:val="28"/>
          <w:lang w:val="uk-UA"/>
        </w:rPr>
        <w:t>1</w:t>
      </w:r>
      <w:r w:rsidR="000F301E" w:rsidRPr="000B2DA3">
        <w:rPr>
          <w:sz w:val="28"/>
          <w:szCs w:val="28"/>
          <w:lang w:val="uk-UA"/>
        </w:rPr>
        <w:t>.2024, номер запису про інше речове право: 57</w:t>
      </w:r>
      <w:r w:rsidR="000B2DA3" w:rsidRPr="000B2DA3">
        <w:rPr>
          <w:sz w:val="28"/>
          <w:szCs w:val="28"/>
          <w:lang w:val="uk-UA"/>
        </w:rPr>
        <w:t>850578</w:t>
      </w:r>
      <w:r w:rsidR="000F301E" w:rsidRPr="000B2DA3">
        <w:rPr>
          <w:sz w:val="28"/>
          <w:szCs w:val="28"/>
          <w:lang w:val="uk-UA"/>
        </w:rPr>
        <w:t xml:space="preserve"> (категорія земель </w:t>
      </w:r>
      <w:r w:rsidR="000F301E" w:rsidRPr="00992442">
        <w:rPr>
          <w:sz w:val="28"/>
          <w:szCs w:val="28"/>
          <w:lang w:val="uk-UA"/>
        </w:rPr>
        <w:t>– землі промисловості, транспорту, електронних комунікацій, енергетики, оборони та іншого призначення), за</w:t>
      </w:r>
      <w:r w:rsidR="000F301E" w:rsidRPr="00992442">
        <w:rPr>
          <w:color w:val="000000" w:themeColor="text1"/>
          <w:sz w:val="28"/>
          <w:szCs w:val="28"/>
          <w:lang w:val="uk-UA"/>
        </w:rPr>
        <w:t xml:space="preserve">ява </w:t>
      </w:r>
      <w:r w:rsidR="000F301E" w:rsidRPr="00E13205">
        <w:rPr>
          <w:color w:val="000000" w:themeColor="text1"/>
          <w:sz w:val="28"/>
          <w:szCs w:val="28"/>
          <w:lang w:val="uk-UA"/>
        </w:rPr>
        <w:t xml:space="preserve">ДЦ від 28 січня   2025 </w:t>
      </w:r>
      <w:r w:rsidR="000F301E">
        <w:rPr>
          <w:color w:val="000000" w:themeColor="text1"/>
          <w:sz w:val="28"/>
          <w:szCs w:val="28"/>
          <w:lang w:val="uk-UA"/>
        </w:rPr>
        <w:t xml:space="preserve">року </w:t>
      </w:r>
      <w:r w:rsidR="000F301E" w:rsidRPr="00E13205">
        <w:rPr>
          <w:color w:val="000000" w:themeColor="text1"/>
          <w:sz w:val="28"/>
          <w:szCs w:val="28"/>
          <w:lang w:val="uk-UA"/>
        </w:rPr>
        <w:t xml:space="preserve">№ 80054-009302637-031-03, справа № </w:t>
      </w:r>
      <w:r w:rsidR="000F301E" w:rsidRPr="00E13205">
        <w:rPr>
          <w:b/>
          <w:color w:val="000000" w:themeColor="text1"/>
          <w:sz w:val="28"/>
          <w:szCs w:val="28"/>
          <w:lang w:val="uk-UA"/>
        </w:rPr>
        <w:t>244068803</w:t>
      </w:r>
      <w:r w:rsidR="000F301E">
        <w:rPr>
          <w:color w:val="000000" w:themeColor="text1"/>
          <w:sz w:val="28"/>
          <w:szCs w:val="28"/>
          <w:lang w:val="uk-UA"/>
        </w:rPr>
        <w:t>.</w:t>
      </w:r>
    </w:p>
    <w:p w14:paraId="7239121C" w14:textId="77777777" w:rsidR="000F301E" w:rsidRPr="00D74686" w:rsidRDefault="000F301E" w:rsidP="000F301E">
      <w:pPr>
        <w:ind w:firstLine="720"/>
        <w:jc w:val="both"/>
        <w:rPr>
          <w:sz w:val="28"/>
          <w:szCs w:val="28"/>
          <w:lang w:val="uk-UA"/>
        </w:rPr>
      </w:pPr>
      <w:r w:rsidRPr="00D74686">
        <w:rPr>
          <w:sz w:val="28"/>
          <w:szCs w:val="28"/>
          <w:lang w:val="uk-UA"/>
        </w:rPr>
        <w:t>2. КОМУНАЛЬНОМУ ПІДПРИЄМСТВУ ВИКОНАВЧОГО ОРГАНУ КИЇВРАДИ (КИЇВСЬКОЇ МІСЬКОЇ ДЕРЖАВНОЇ АДМІНІСТРАЦІЇ) «КИЇВТЕПЛОЕНЕРГО»:</w:t>
      </w:r>
    </w:p>
    <w:p w14:paraId="1278C3B8" w14:textId="77777777" w:rsidR="000F301E" w:rsidRPr="000F751E" w:rsidRDefault="000F301E" w:rsidP="000F30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3DF933F3" w14:textId="77777777" w:rsidR="000F301E" w:rsidRPr="000F751E" w:rsidRDefault="000F301E" w:rsidP="000F30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</w:t>
      </w:r>
      <w:r w:rsidRPr="00D74686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C4ABD68" w14:textId="77777777" w:rsidR="000F301E" w:rsidRPr="000F751E" w:rsidRDefault="000F301E" w:rsidP="000F30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7A51073C" w14:textId="77777777" w:rsidR="000F301E" w:rsidRPr="000F751E" w:rsidRDefault="000F301E" w:rsidP="000F30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18F7B71" w14:textId="77777777" w:rsidR="000F301E" w:rsidRDefault="000F301E" w:rsidP="000F30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87F4E3B" w14:textId="77777777" w:rsidR="000F301E" w:rsidRDefault="000F301E" w:rsidP="000F30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5455C"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 xml:space="preserve"> </w:t>
      </w:r>
      <w:r w:rsidRPr="0015455C"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56E8FF67" w14:textId="77777777" w:rsidR="000F301E" w:rsidRDefault="000F301E" w:rsidP="000F30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39B07AE" w14:textId="77777777" w:rsidR="000F301E" w:rsidRPr="000F751E" w:rsidRDefault="000F301E" w:rsidP="000F30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0559A12" w14:textId="2F542697" w:rsidR="00823841" w:rsidRDefault="000F301E" w:rsidP="008238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B3C55" w:rsidRPr="003B3C55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0FA8682" w14:textId="46C36063" w:rsidR="00C30241" w:rsidRDefault="000F301E" w:rsidP="008238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28B0459A" w:rsidR="00AF790C" w:rsidRDefault="003B3C55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0F301E" w14:paraId="3F0E501D" w14:textId="77777777" w:rsidTr="003C43BA">
        <w:tc>
          <w:tcPr>
            <w:tcW w:w="5070" w:type="dxa"/>
            <w:gridSpan w:val="2"/>
          </w:tcPr>
          <w:p w14:paraId="0B0EF5B5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7F4D8F3" w14:textId="77777777" w:rsidR="000F301E" w:rsidRDefault="000F301E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6733C4F5" w14:textId="77777777" w:rsidR="000F301E" w:rsidRDefault="000F301E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4817CD4F" w14:textId="77777777" w:rsidR="000F301E" w:rsidRPr="00AF790C" w:rsidRDefault="000F301E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542C3587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F301E" w14:paraId="27DF5967" w14:textId="77777777" w:rsidTr="003C43BA">
        <w:tc>
          <w:tcPr>
            <w:tcW w:w="4927" w:type="dxa"/>
          </w:tcPr>
          <w:p w14:paraId="23243ABC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FEDFBBD" w14:textId="77777777" w:rsidR="000F301E" w:rsidRDefault="000F301E" w:rsidP="003C43B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F301E" w14:paraId="1EE02AE6" w14:textId="77777777" w:rsidTr="003C43BA">
        <w:tc>
          <w:tcPr>
            <w:tcW w:w="4927" w:type="dxa"/>
          </w:tcPr>
          <w:p w14:paraId="3E7592CB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F8D4F70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B2D3F6D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1E6F3DF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4265921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35F36D" w14:textId="77777777" w:rsidR="000F301E" w:rsidRPr="00AB2A55" w:rsidRDefault="000F301E" w:rsidP="003C43BA">
            <w:pPr>
              <w:ind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16C85C11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F80A5E2" w14:textId="77777777" w:rsidR="000F301E" w:rsidRDefault="000F301E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</w:tc>
        <w:tc>
          <w:tcPr>
            <w:tcW w:w="4927" w:type="dxa"/>
            <w:gridSpan w:val="2"/>
          </w:tcPr>
          <w:p w14:paraId="2568A14D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00C46A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A7BEE40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F6FDBA1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14962D0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760AFAA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3FC807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0E98204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2DCC9C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D0F71DB" w14:textId="77777777" w:rsidR="000F301E" w:rsidRDefault="000F301E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48FE210" w14:textId="77777777" w:rsidR="000F301E" w:rsidRPr="004110E4" w:rsidRDefault="000F301E" w:rsidP="003C43BA">
            <w:pPr>
              <w:jc w:val="right"/>
              <w:rPr>
                <w:bCs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6CDAE29" w:rsidR="00E75718" w:rsidRPr="008119F4" w:rsidRDefault="008119F4" w:rsidP="00C5006A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3B74" w14:textId="77777777" w:rsidR="002B2769" w:rsidRDefault="002B2769">
      <w:r>
        <w:separator/>
      </w:r>
    </w:p>
  </w:endnote>
  <w:endnote w:type="continuationSeparator" w:id="0">
    <w:p w14:paraId="10CB85FF" w14:textId="77777777" w:rsidR="002B2769" w:rsidRDefault="002B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E3B6D" w14:textId="77777777" w:rsidR="002B2769" w:rsidRDefault="002B2769">
      <w:r>
        <w:separator/>
      </w:r>
    </w:p>
  </w:footnote>
  <w:footnote w:type="continuationSeparator" w:id="0">
    <w:p w14:paraId="61240FE0" w14:textId="77777777" w:rsidR="002B2769" w:rsidRDefault="002B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B2DA3"/>
    <w:rsid w:val="000C7805"/>
    <w:rsid w:val="000D1775"/>
    <w:rsid w:val="000E0BAD"/>
    <w:rsid w:val="000E2720"/>
    <w:rsid w:val="000E401F"/>
    <w:rsid w:val="000E68EA"/>
    <w:rsid w:val="000E6F88"/>
    <w:rsid w:val="000E7851"/>
    <w:rsid w:val="000F301E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2769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3C55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75DC4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83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3841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5C40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06A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5639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58</cp:revision>
  <cp:lastPrinted>2021-11-24T13:25:00Z</cp:lastPrinted>
  <dcterms:created xsi:type="dcterms:W3CDTF">2020-03-29T20:42:00Z</dcterms:created>
  <dcterms:modified xsi:type="dcterms:W3CDTF">2025-02-20T06:46:00Z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