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797B" w14:textId="77777777" w:rsidR="004F0681" w:rsidRPr="00965A55" w:rsidRDefault="0070402C">
      <w:pPr>
        <w:spacing w:line="1" w:lineRule="exact"/>
        <w:rPr>
          <w:color w:val="auto"/>
        </w:rPr>
      </w:pPr>
      <w:r w:rsidRPr="00965A55">
        <w:rPr>
          <w:noProof/>
          <w:color w:val="auto"/>
          <w:lang w:val="ru-RU" w:eastAsia="ru-RU" w:bidi="ar-SA"/>
        </w:rPr>
        <mc:AlternateContent>
          <mc:Choice Requires="wps">
            <w:drawing>
              <wp:anchor distT="0" distB="0" distL="0" distR="0" simplePos="0" relativeHeight="251658240" behindDoc="0" locked="0" layoutInCell="1" allowOverlap="1" wp14:anchorId="2B52C3D5" wp14:editId="1832D313">
                <wp:simplePos x="0" y="0"/>
                <wp:positionH relativeFrom="page">
                  <wp:posOffset>5514321</wp:posOffset>
                </wp:positionH>
                <wp:positionV relativeFrom="paragraph">
                  <wp:posOffset>-86360</wp:posOffset>
                </wp:positionV>
                <wp:extent cx="135382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53820" cy="331470"/>
                        </a:xfrm>
                        <a:prstGeom prst="rect">
                          <a:avLst/>
                        </a:prstGeom>
                        <a:noFill/>
                      </wps:spPr>
                      <wps:txbx>
                        <w:txbxContent>
                          <w:p w14:paraId="08F8D065" w14:textId="1402079C" w:rsidR="004F0681" w:rsidRDefault="00604821" w:rsidP="008A7300">
                            <w:pPr>
                              <w:pStyle w:val="a4"/>
                              <w:shd w:val="clear" w:color="auto" w:fill="auto"/>
                              <w:spacing w:line="240" w:lineRule="auto"/>
                              <w:jc w:val="center"/>
                            </w:pPr>
                            <w:r>
                              <w:t>До справи</w:t>
                            </w:r>
                          </w:p>
                          <w:p w14:paraId="4C5F5CCD" w14:textId="77777777"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C97F46" w:rsidRPr="008A7300">
                              <w:rPr>
                                <w:b/>
                                <w:bCs/>
                                <w:sz w:val="24"/>
                                <w:szCs w:val="24"/>
                              </w:rPr>
                              <w:t>201920854</w:t>
                            </w:r>
                          </w:p>
                        </w:txbxContent>
                      </wps:txbx>
                      <wps:bodyPr wrap="square" lIns="0" tIns="0" rIns="0" bIns="0"/>
                    </wps:wsp>
                  </a:graphicData>
                </a:graphic>
                <wp14:sizeRelH relativeFrom="margin">
                  <wp14:pctWidth>0</wp14:pctWidth>
                </wp14:sizeRelH>
              </wp:anchor>
            </w:drawing>
          </mc:Choice>
          <mc:Fallback>
            <w:pict>
              <v:shapetype w14:anchorId="2B52C3D5" id="_x0000_t202" coordsize="21600,21600" o:spt="202" path="m,l,21600r21600,l21600,xe">
                <v:stroke joinstyle="miter"/>
                <v:path gradientshapeok="t" o:connecttype="rect"/>
              </v:shapetype>
              <v:shape id="Shape 3" o:spid="_x0000_s1026" type="#_x0000_t202" style="position:absolute;margin-left:434.2pt;margin-top:-6.8pt;width:106.6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" filled="f" stroked="f">
                <v:textbox inset="0,0,0,0">
                  <w:txbxContent>
                    <w:p w14:paraId="08F8D065" w14:textId="1402079C" w:rsidR="004F0681" w:rsidRDefault="00604821" w:rsidP="008A7300">
                      <w:pPr>
                        <w:pStyle w:val="a4"/>
                        <w:shd w:val="clear" w:color="auto" w:fill="auto"/>
                        <w:spacing w:line="240" w:lineRule="auto"/>
                        <w:jc w:val="center"/>
                      </w:pPr>
                      <w:r>
                        <w:t>До справи</w:t>
                      </w:r>
                    </w:p>
                    <w:p w14:paraId="4C5F5CCD" w14:textId="77777777"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C97F46" w:rsidRPr="008A7300">
                        <w:rPr>
                          <w:b/>
                          <w:bCs/>
                          <w:sz w:val="24"/>
                          <w:szCs w:val="24"/>
                        </w:rPr>
                        <w:t>201920854</w:t>
                      </w:r>
                    </w:p>
                  </w:txbxContent>
                </v:textbox>
                <w10:wrap anchorx="page"/>
              </v:shape>
            </w:pict>
          </mc:Fallback>
        </mc:AlternateContent>
      </w:r>
    </w:p>
    <w:p w14:paraId="1E542061" w14:textId="1FCF817E" w:rsidR="004F0681" w:rsidRPr="00965A55" w:rsidRDefault="009E3977" w:rsidP="009E3977">
      <w:pPr>
        <w:pStyle w:val="30"/>
        <w:shd w:val="clear" w:color="auto" w:fill="auto"/>
        <w:tabs>
          <w:tab w:val="left" w:pos="993"/>
        </w:tabs>
        <w:ind w:left="993" w:firstLine="0"/>
        <w:rPr>
          <w:color w:val="auto"/>
          <w:sz w:val="36"/>
          <w:szCs w:val="36"/>
        </w:rPr>
      </w:pPr>
      <w:r w:rsidRPr="00965A55">
        <w:rPr>
          <w:noProof/>
          <w:color w:val="auto"/>
          <w:lang w:val="ru-RU" w:eastAsia="ru-RU" w:bidi="ar-SA"/>
        </w:rPr>
        <w:drawing>
          <wp:anchor distT="0" distB="0" distL="114300" distR="114300" simplePos="0" relativeHeight="251660288" behindDoc="0" locked="0" layoutInCell="1" allowOverlap="1" wp14:anchorId="6BB8681A" wp14:editId="0C754F97">
            <wp:simplePos x="0" y="0"/>
            <wp:positionH relativeFrom="column">
              <wp:posOffset>4653915</wp:posOffset>
            </wp:positionH>
            <wp:positionV relativeFrom="paragraph">
              <wp:posOffset>252095</wp:posOffset>
            </wp:positionV>
            <wp:extent cx="1060450" cy="979805"/>
            <wp:effectExtent l="0" t="0" r="6350" b="0"/>
            <wp:wrapSquare wrapText="bothSides"/>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450" cy="979805"/>
                    </a:xfrm>
                    <a:prstGeom prst="rect">
                      <a:avLst/>
                    </a:prstGeom>
                  </pic:spPr>
                </pic:pic>
              </a:graphicData>
            </a:graphic>
            <wp14:sizeRelH relativeFrom="margin">
              <wp14:pctWidth>0</wp14:pctWidth>
            </wp14:sizeRelH>
            <wp14:sizeRelV relativeFrom="margin">
              <wp14:pctHeight>0</wp14:pctHeight>
            </wp14:sizeRelV>
          </wp:anchor>
        </w:drawing>
      </w:r>
      <w:r w:rsidR="00604821" w:rsidRPr="00965A55">
        <w:rPr>
          <w:color w:val="auto"/>
          <w:sz w:val="36"/>
          <w:szCs w:val="36"/>
        </w:rPr>
        <w:t>ПОЯСНЮВАЛЬНА ЗАПИСКА</w:t>
      </w:r>
    </w:p>
    <w:p w14:paraId="1C6AE1A9" w14:textId="71D5529F" w:rsidR="004F0681" w:rsidRPr="00965A55" w:rsidRDefault="00604821" w:rsidP="0070402C">
      <w:pPr>
        <w:pStyle w:val="1"/>
        <w:shd w:val="clear" w:color="auto" w:fill="auto"/>
        <w:spacing w:after="0"/>
        <w:ind w:left="1985" w:right="3339" w:firstLine="0"/>
        <w:rPr>
          <w:color w:val="auto"/>
          <w:sz w:val="24"/>
          <w:szCs w:val="24"/>
        </w:rPr>
      </w:pPr>
      <w:r w:rsidRPr="00965A55">
        <w:rPr>
          <w:b/>
          <w:bCs/>
          <w:color w:val="auto"/>
          <w:sz w:val="24"/>
          <w:szCs w:val="24"/>
        </w:rPr>
        <w:t xml:space="preserve">№ </w:t>
      </w:r>
      <w:r w:rsidR="00171641" w:rsidRPr="006C3753">
        <w:rPr>
          <w:b/>
          <w:bCs/>
          <w:color w:val="auto"/>
          <w:sz w:val="24"/>
          <w:szCs w:val="24"/>
          <w:lang w:val="ru-RU"/>
        </w:rPr>
        <w:t>ПЗН-76525</w:t>
      </w:r>
      <w:r w:rsidRPr="00965A55">
        <w:rPr>
          <w:b/>
          <w:bCs/>
          <w:color w:val="auto"/>
          <w:sz w:val="24"/>
          <w:szCs w:val="24"/>
        </w:rPr>
        <w:t xml:space="preserve"> від </w:t>
      </w:r>
      <w:r w:rsidR="006B5EC0" w:rsidRPr="006C3753">
        <w:rPr>
          <w:b/>
          <w:bCs/>
          <w:color w:val="auto"/>
          <w:sz w:val="24"/>
          <w:szCs w:val="24"/>
          <w:lang w:val="ru-RU"/>
        </w:rPr>
        <w:t>22.01.2025</w:t>
      </w:r>
    </w:p>
    <w:p w14:paraId="4B5FE19E" w14:textId="5388D581" w:rsidR="004F0681" w:rsidRPr="00965A55" w:rsidRDefault="00604821" w:rsidP="0070402C">
      <w:pPr>
        <w:pStyle w:val="1"/>
        <w:shd w:val="clear" w:color="auto" w:fill="auto"/>
        <w:spacing w:after="0"/>
        <w:ind w:left="1134" w:right="3339" w:firstLine="0"/>
        <w:rPr>
          <w:color w:val="auto"/>
          <w:sz w:val="24"/>
          <w:szCs w:val="24"/>
        </w:rPr>
      </w:pPr>
      <w:r w:rsidRPr="00965A55">
        <w:rPr>
          <w:color w:val="auto"/>
          <w:sz w:val="24"/>
          <w:szCs w:val="24"/>
        </w:rPr>
        <w:t xml:space="preserve">до </w:t>
      </w:r>
      <w:proofErr w:type="spellStart"/>
      <w:r w:rsidR="005D6F24" w:rsidRPr="00965A55">
        <w:rPr>
          <w:color w:val="auto"/>
          <w:sz w:val="24"/>
          <w:szCs w:val="24"/>
        </w:rPr>
        <w:t>проєкт</w:t>
      </w:r>
      <w:r w:rsidRPr="00965A55">
        <w:rPr>
          <w:color w:val="auto"/>
          <w:sz w:val="24"/>
          <w:szCs w:val="24"/>
        </w:rPr>
        <w:t>у</w:t>
      </w:r>
      <w:proofErr w:type="spellEnd"/>
      <w:r w:rsidRPr="00965A55">
        <w:rPr>
          <w:color w:val="auto"/>
          <w:sz w:val="24"/>
          <w:szCs w:val="24"/>
        </w:rPr>
        <w:t xml:space="preserve"> рішення Київської міської ради:</w:t>
      </w:r>
      <w:r w:rsidR="00C5407A" w:rsidRPr="00965A55">
        <w:rPr>
          <w:noProof/>
          <w:color w:val="auto"/>
          <w:sz w:val="24"/>
          <w:szCs w:val="24"/>
        </w:rPr>
        <w:t xml:space="preserve"> </w:t>
      </w:r>
    </w:p>
    <w:p w14:paraId="3934308F" w14:textId="08656BE6" w:rsidR="00816AD3" w:rsidRPr="006C3753" w:rsidRDefault="006C3753" w:rsidP="00D35106">
      <w:pPr>
        <w:pStyle w:val="1"/>
        <w:shd w:val="clear" w:color="auto" w:fill="auto"/>
        <w:spacing w:after="0" w:line="226" w:lineRule="auto"/>
        <w:ind w:left="-426" w:right="2271" w:firstLine="142"/>
        <w:jc w:val="center"/>
        <w:rPr>
          <w:b/>
          <w:i/>
          <w:sz w:val="24"/>
          <w:szCs w:val="24"/>
        </w:rPr>
      </w:pPr>
      <w:r w:rsidRPr="006C3753">
        <w:rPr>
          <w:b/>
          <w:i/>
          <w:sz w:val="24"/>
          <w:szCs w:val="24"/>
        </w:rPr>
        <w:t xml:space="preserve">Про відмову громадянину </w:t>
      </w:r>
      <w:r w:rsidRPr="006C3753">
        <w:rPr>
          <w:b/>
          <w:i/>
          <w:sz w:val="24"/>
          <w:szCs w:val="24"/>
          <w:highlight w:val="white"/>
        </w:rPr>
        <w:t>Приходьку Юрію Івановичу</w:t>
      </w:r>
      <w:r w:rsidRPr="006C3753">
        <w:rPr>
          <w:b/>
          <w:i/>
          <w:sz w:val="24"/>
          <w:szCs w:val="24"/>
        </w:rPr>
        <w:t xml:space="preserve"> у наданні дозволу на </w:t>
      </w:r>
      <w:r w:rsidRPr="006C3753">
        <w:rPr>
          <w:b/>
          <w:bCs/>
          <w:i/>
          <w:sz w:val="24"/>
          <w:szCs w:val="24"/>
        </w:rPr>
        <w:t xml:space="preserve">розроблення </w:t>
      </w:r>
      <w:proofErr w:type="spellStart"/>
      <w:r w:rsidRPr="006C3753">
        <w:rPr>
          <w:b/>
          <w:i/>
          <w:sz w:val="24"/>
          <w:szCs w:val="24"/>
        </w:rPr>
        <w:t>проєкту</w:t>
      </w:r>
      <w:proofErr w:type="spellEnd"/>
      <w:r w:rsidRPr="006C3753">
        <w:rPr>
          <w:b/>
          <w:i/>
          <w:sz w:val="24"/>
          <w:szCs w:val="24"/>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на вул. Садовій 57, 58 (СТ «</w:t>
      </w:r>
      <w:proofErr w:type="spellStart"/>
      <w:r w:rsidRPr="006C3753">
        <w:rPr>
          <w:b/>
          <w:i/>
          <w:sz w:val="24"/>
          <w:szCs w:val="24"/>
        </w:rPr>
        <w:t>Міжозерний</w:t>
      </w:r>
      <w:proofErr w:type="spellEnd"/>
      <w:r w:rsidRPr="006C3753">
        <w:rPr>
          <w:b/>
          <w:i/>
          <w:sz w:val="24"/>
          <w:szCs w:val="24"/>
        </w:rPr>
        <w:t>») у Дарницькому районі міста Києва</w:t>
      </w:r>
    </w:p>
    <w:p w14:paraId="35E9169F" w14:textId="77777777" w:rsidR="006C3753" w:rsidRPr="00965A55" w:rsidRDefault="006C3753" w:rsidP="00D35106">
      <w:pPr>
        <w:pStyle w:val="1"/>
        <w:shd w:val="clear" w:color="auto" w:fill="auto"/>
        <w:spacing w:after="0" w:line="226" w:lineRule="auto"/>
        <w:ind w:left="-426" w:right="2271" w:firstLine="142"/>
        <w:jc w:val="center"/>
        <w:rPr>
          <w:color w:val="auto"/>
          <w:sz w:val="20"/>
          <w:szCs w:val="20"/>
        </w:rPr>
      </w:pPr>
    </w:p>
    <w:p w14:paraId="2237A775" w14:textId="77777777" w:rsidR="004F0681" w:rsidRPr="00965A55" w:rsidRDefault="00604821" w:rsidP="0070402C">
      <w:pPr>
        <w:pStyle w:val="1"/>
        <w:shd w:val="clear" w:color="auto" w:fill="auto"/>
        <w:spacing w:after="0"/>
        <w:ind w:firstLine="426"/>
        <w:rPr>
          <w:b/>
          <w:bCs/>
          <w:color w:val="auto"/>
          <w:sz w:val="24"/>
          <w:szCs w:val="24"/>
        </w:rPr>
      </w:pPr>
      <w:r w:rsidRPr="00965A55">
        <w:rPr>
          <w:b/>
          <w:bCs/>
          <w:color w:val="auto"/>
          <w:sz w:val="24"/>
          <w:szCs w:val="24"/>
        </w:rPr>
        <w:t>1. Фізична особа:</w:t>
      </w: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3"/>
      </w:tblGrid>
      <w:tr w:rsidR="00965A55" w:rsidRPr="00965A55" w14:paraId="2C72F8FF" w14:textId="77777777" w:rsidTr="00F81097">
        <w:trPr>
          <w:cantSplit/>
          <w:trHeight w:val="356"/>
        </w:trPr>
        <w:tc>
          <w:tcPr>
            <w:tcW w:w="3510" w:type="dxa"/>
          </w:tcPr>
          <w:p w14:paraId="5524EFF0" w14:textId="77127B2F" w:rsidR="008E62AB" w:rsidRPr="00965A55" w:rsidRDefault="003D4C16" w:rsidP="008E62AB">
            <w:pPr>
              <w:pStyle w:val="20"/>
              <w:shd w:val="clear" w:color="auto" w:fill="auto"/>
              <w:spacing w:after="0" w:line="240" w:lineRule="auto"/>
              <w:ind w:left="0" w:firstLine="0"/>
              <w:rPr>
                <w:i/>
                <w:color w:val="auto"/>
                <w:sz w:val="24"/>
                <w:szCs w:val="24"/>
              </w:rPr>
            </w:pPr>
            <w:r w:rsidRPr="00965A55">
              <w:rPr>
                <w:i/>
                <w:color w:val="auto"/>
                <w:sz w:val="24"/>
                <w:szCs w:val="24"/>
              </w:rPr>
              <w:t xml:space="preserve">ПІБ:                </w:t>
            </w:r>
          </w:p>
        </w:tc>
        <w:tc>
          <w:tcPr>
            <w:tcW w:w="6663" w:type="dxa"/>
          </w:tcPr>
          <w:p w14:paraId="0515B2A4" w14:textId="7F87DA9A" w:rsidR="008E62AB" w:rsidRPr="00965A55" w:rsidRDefault="008E62AB" w:rsidP="006E644A">
            <w:pPr>
              <w:pStyle w:val="a7"/>
              <w:ind w:left="-108"/>
              <w:rPr>
                <w:i/>
                <w:color w:val="auto"/>
                <w:sz w:val="24"/>
                <w:szCs w:val="24"/>
              </w:rPr>
            </w:pPr>
            <w:r w:rsidRPr="00965A55">
              <w:rPr>
                <w:i/>
                <w:color w:val="auto"/>
                <w:sz w:val="24"/>
                <w:szCs w:val="24"/>
                <w:lang w:val="ru-RU"/>
              </w:rPr>
              <w:t xml:space="preserve">Приходько </w:t>
            </w:r>
            <w:proofErr w:type="spellStart"/>
            <w:r w:rsidRPr="00965A55">
              <w:rPr>
                <w:i/>
                <w:color w:val="auto"/>
                <w:sz w:val="24"/>
                <w:szCs w:val="24"/>
                <w:lang w:val="ru-RU"/>
              </w:rPr>
              <w:t>Юрій</w:t>
            </w:r>
            <w:proofErr w:type="spellEnd"/>
            <w:r w:rsidRPr="00965A55">
              <w:rPr>
                <w:i/>
                <w:color w:val="auto"/>
                <w:sz w:val="24"/>
                <w:szCs w:val="24"/>
                <w:lang w:val="ru-RU"/>
              </w:rPr>
              <w:t xml:space="preserve"> </w:t>
            </w:r>
            <w:proofErr w:type="spellStart"/>
            <w:r w:rsidRPr="00965A55">
              <w:rPr>
                <w:i/>
                <w:color w:val="auto"/>
                <w:sz w:val="24"/>
                <w:szCs w:val="24"/>
                <w:lang w:val="ru-RU"/>
              </w:rPr>
              <w:t>Іванович</w:t>
            </w:r>
            <w:proofErr w:type="spellEnd"/>
          </w:p>
        </w:tc>
      </w:tr>
      <w:tr w:rsidR="008E62AB" w:rsidRPr="00965A55" w14:paraId="34E2165E" w14:textId="77777777" w:rsidTr="00F81097">
        <w:trPr>
          <w:cantSplit/>
          <w:trHeight w:val="337"/>
        </w:trPr>
        <w:tc>
          <w:tcPr>
            <w:tcW w:w="3510" w:type="dxa"/>
          </w:tcPr>
          <w:p w14:paraId="51C72A0C" w14:textId="1249DC73" w:rsidR="008E62AB" w:rsidRPr="00965A55" w:rsidRDefault="008E62AB" w:rsidP="008E62AB">
            <w:pPr>
              <w:pStyle w:val="20"/>
              <w:shd w:val="clear" w:color="auto" w:fill="auto"/>
              <w:spacing w:after="0" w:line="240" w:lineRule="auto"/>
              <w:ind w:left="0" w:firstLine="0"/>
              <w:rPr>
                <w:b/>
                <w:i/>
                <w:color w:val="auto"/>
                <w:sz w:val="24"/>
                <w:szCs w:val="24"/>
                <w:lang w:val="ru-RU"/>
              </w:rPr>
            </w:pPr>
            <w:r w:rsidRPr="00965A55">
              <w:rPr>
                <w:i/>
                <w:color w:val="auto"/>
                <w:sz w:val="24"/>
                <w:szCs w:val="24"/>
              </w:rPr>
              <w:t>Клопотання:</w:t>
            </w:r>
          </w:p>
        </w:tc>
        <w:tc>
          <w:tcPr>
            <w:tcW w:w="6663" w:type="dxa"/>
          </w:tcPr>
          <w:p w14:paraId="60A4FF46" w14:textId="6611D170" w:rsidR="008E62AB" w:rsidRPr="00965A55" w:rsidRDefault="008E62AB" w:rsidP="006E644A">
            <w:pPr>
              <w:ind w:left="-108"/>
              <w:rPr>
                <w:rFonts w:ascii="Times New Roman" w:hAnsi="Times New Roman" w:cs="Times New Roman"/>
                <w:b/>
                <w:bCs/>
                <w:i/>
                <w:color w:val="auto"/>
              </w:rPr>
            </w:pPr>
            <w:r w:rsidRPr="00965A55">
              <w:rPr>
                <w:rFonts w:ascii="Times New Roman" w:hAnsi="Times New Roman" w:cs="Times New Roman"/>
                <w:b/>
                <w:i/>
                <w:color w:val="auto"/>
              </w:rPr>
              <w:t xml:space="preserve">від </w:t>
            </w:r>
            <w:r w:rsidRPr="00965A55">
              <w:rPr>
                <w:rFonts w:ascii="Times New Roman" w:hAnsi="Times New Roman" w:cs="Times New Roman"/>
                <w:b/>
                <w:i/>
                <w:color w:val="auto"/>
                <w:lang w:val="ru-RU"/>
              </w:rPr>
              <w:t>14.01.2025</w:t>
            </w:r>
            <w:r w:rsidRPr="00965A55">
              <w:rPr>
                <w:rFonts w:ascii="Times New Roman" w:hAnsi="Times New Roman" w:cs="Times New Roman"/>
                <w:b/>
                <w:i/>
                <w:color w:val="auto"/>
              </w:rPr>
              <w:t xml:space="preserve"> номер </w:t>
            </w:r>
            <w:r w:rsidRPr="00965A55">
              <w:rPr>
                <w:rFonts w:ascii="Times New Roman" w:hAnsi="Times New Roman" w:cs="Times New Roman"/>
                <w:b/>
                <w:i/>
                <w:color w:val="auto"/>
                <w:lang w:val="ru-RU"/>
              </w:rPr>
              <w:t>201920854</w:t>
            </w:r>
          </w:p>
        </w:tc>
      </w:tr>
    </w:tbl>
    <w:p w14:paraId="240C3A2D" w14:textId="77777777" w:rsidR="002438BA" w:rsidRPr="00965A55" w:rsidRDefault="002438BA" w:rsidP="008E62AB">
      <w:pPr>
        <w:pStyle w:val="a7"/>
        <w:shd w:val="clear" w:color="auto" w:fill="auto"/>
        <w:spacing w:line="204" w:lineRule="auto"/>
        <w:rPr>
          <w:i/>
          <w:color w:val="auto"/>
          <w:sz w:val="24"/>
          <w:szCs w:val="24"/>
        </w:rPr>
      </w:pPr>
    </w:p>
    <w:p w14:paraId="2B91693E" w14:textId="3D8FF49D" w:rsidR="00637B70" w:rsidRPr="005C41F5" w:rsidRDefault="00604821" w:rsidP="005C41F5">
      <w:pPr>
        <w:pStyle w:val="a7"/>
        <w:shd w:val="clear" w:color="auto" w:fill="auto"/>
        <w:spacing w:line="240" w:lineRule="auto"/>
        <w:ind w:left="378"/>
        <w:rPr>
          <w:color w:val="auto"/>
          <w:sz w:val="24"/>
          <w:szCs w:val="24"/>
        </w:rPr>
      </w:pPr>
      <w:r w:rsidRPr="00965A55">
        <w:rPr>
          <w:color w:val="auto"/>
          <w:sz w:val="24"/>
          <w:szCs w:val="24"/>
        </w:rPr>
        <w:t>2. Ві</w:t>
      </w:r>
      <w:r w:rsidR="005F3BAB">
        <w:rPr>
          <w:color w:val="auto"/>
          <w:sz w:val="24"/>
          <w:szCs w:val="24"/>
        </w:rPr>
        <w:t xml:space="preserve">домості про земельну ділянку (обліковий код </w:t>
      </w:r>
      <w:r w:rsidR="00765699" w:rsidRPr="00965A55">
        <w:rPr>
          <w:color w:val="auto"/>
          <w:sz w:val="24"/>
          <w:szCs w:val="24"/>
        </w:rPr>
        <w:t>90:090:0027</w:t>
      </w:r>
      <w:r w:rsidRPr="00965A55">
        <w:rPr>
          <w:color w:val="auto"/>
          <w:sz w:val="24"/>
          <w:szCs w:val="24"/>
        </w:rPr>
        <w:t>)</w:t>
      </w:r>
      <w:r w:rsidR="00FE1D2C">
        <w:rPr>
          <w:color w:val="auto"/>
          <w:sz w:val="24"/>
          <w:szCs w:val="24"/>
        </w:rPr>
        <w:t>.</w:t>
      </w:r>
    </w:p>
    <w:tbl>
      <w:tblPr>
        <w:tblStyle w:val="aa"/>
        <w:tblW w:w="9722" w:type="dxa"/>
        <w:tblLook w:val="04A0" w:firstRow="1" w:lastRow="0" w:firstColumn="1" w:lastColumn="0" w:noHBand="0" w:noVBand="1"/>
      </w:tblPr>
      <w:tblGrid>
        <w:gridCol w:w="3354"/>
        <w:gridCol w:w="6368"/>
      </w:tblGrid>
      <w:tr w:rsidR="00965A55" w:rsidRPr="00965A55" w14:paraId="631B54D8" w14:textId="77777777" w:rsidTr="00B31981">
        <w:trPr>
          <w:cantSplit/>
          <w:trHeight w:val="279"/>
        </w:trPr>
        <w:tc>
          <w:tcPr>
            <w:tcW w:w="3354" w:type="dxa"/>
          </w:tcPr>
          <w:p w14:paraId="1BC2CD9C" w14:textId="7335DC7A" w:rsidR="00637B70" w:rsidRPr="00965A55" w:rsidRDefault="00C637AA" w:rsidP="000B0F13">
            <w:pPr>
              <w:pStyle w:val="a7"/>
              <w:ind w:hanging="142"/>
              <w:rPr>
                <w:b w:val="0"/>
                <w:i/>
                <w:color w:val="auto"/>
                <w:sz w:val="24"/>
                <w:szCs w:val="24"/>
              </w:rPr>
            </w:pPr>
            <w:r>
              <w:rPr>
                <w:b w:val="0"/>
                <w:i/>
                <w:color w:val="auto"/>
                <w:sz w:val="24"/>
                <w:szCs w:val="24"/>
              </w:rPr>
              <w:t xml:space="preserve"> </w:t>
            </w:r>
            <w:r w:rsidR="00637B70" w:rsidRPr="00965A55">
              <w:rPr>
                <w:b w:val="0"/>
                <w:i/>
                <w:color w:val="auto"/>
                <w:sz w:val="24"/>
                <w:szCs w:val="24"/>
              </w:rPr>
              <w:t>Місце розташування</w:t>
            </w:r>
            <w:r w:rsidR="00637B70" w:rsidRPr="00965A55">
              <w:rPr>
                <w:b w:val="0"/>
                <w:i/>
                <w:color w:val="auto"/>
                <w:sz w:val="24"/>
                <w:szCs w:val="24"/>
                <w:lang w:val="en-US"/>
              </w:rPr>
              <w:t xml:space="preserve"> </w:t>
            </w:r>
            <w:r w:rsidR="00637B70" w:rsidRPr="00965A55">
              <w:rPr>
                <w:b w:val="0"/>
                <w:i/>
                <w:color w:val="auto"/>
                <w:sz w:val="24"/>
                <w:szCs w:val="24"/>
              </w:rPr>
              <w:t>(адреса):</w:t>
            </w:r>
          </w:p>
        </w:tc>
        <w:tc>
          <w:tcPr>
            <w:tcW w:w="6368" w:type="dxa"/>
          </w:tcPr>
          <w:p w14:paraId="1B569192" w14:textId="08B4716F" w:rsidR="00637B70" w:rsidRPr="000B0F13" w:rsidRDefault="00637B70" w:rsidP="000B0F13">
            <w:pPr>
              <w:pStyle w:val="a7"/>
              <w:jc w:val="both"/>
              <w:rPr>
                <w:b w:val="0"/>
                <w:i/>
                <w:color w:val="auto"/>
                <w:sz w:val="24"/>
                <w:szCs w:val="24"/>
              </w:rPr>
            </w:pPr>
            <w:r w:rsidRPr="000B0F13">
              <w:rPr>
                <w:b w:val="0"/>
                <w:i/>
                <w:color w:val="auto"/>
                <w:sz w:val="24"/>
                <w:szCs w:val="24"/>
              </w:rPr>
              <w:t>м.</w:t>
            </w:r>
            <w:r w:rsidR="009E3977" w:rsidRPr="000B0F13">
              <w:rPr>
                <w:b w:val="0"/>
                <w:i/>
                <w:color w:val="auto"/>
                <w:sz w:val="24"/>
                <w:szCs w:val="24"/>
              </w:rPr>
              <w:t xml:space="preserve"> </w:t>
            </w:r>
            <w:r w:rsidR="00CC13DD">
              <w:rPr>
                <w:b w:val="0"/>
                <w:i/>
                <w:color w:val="auto"/>
                <w:sz w:val="24"/>
                <w:szCs w:val="24"/>
              </w:rPr>
              <w:t xml:space="preserve">Київ, </w:t>
            </w:r>
            <w:r w:rsidRPr="000B0F13">
              <w:rPr>
                <w:b w:val="0"/>
                <w:i/>
                <w:color w:val="auto"/>
                <w:sz w:val="24"/>
                <w:szCs w:val="24"/>
              </w:rPr>
              <w:t>Дарницький</w:t>
            </w:r>
            <w:r w:rsidR="00CC13DD">
              <w:rPr>
                <w:b w:val="0"/>
                <w:i/>
                <w:color w:val="auto"/>
                <w:sz w:val="24"/>
                <w:szCs w:val="24"/>
              </w:rPr>
              <w:t xml:space="preserve"> район</w:t>
            </w:r>
            <w:r w:rsidRPr="000B0F13">
              <w:rPr>
                <w:b w:val="0"/>
                <w:i/>
                <w:color w:val="auto"/>
                <w:sz w:val="24"/>
                <w:szCs w:val="24"/>
              </w:rPr>
              <w:t xml:space="preserve">, масив </w:t>
            </w:r>
            <w:proofErr w:type="spellStart"/>
            <w:r w:rsidRPr="000B0F13">
              <w:rPr>
                <w:b w:val="0"/>
                <w:i/>
                <w:color w:val="auto"/>
                <w:sz w:val="24"/>
                <w:szCs w:val="24"/>
              </w:rPr>
              <w:t>Ос</w:t>
            </w:r>
            <w:r w:rsidR="00CC13DD">
              <w:rPr>
                <w:b w:val="0"/>
                <w:i/>
                <w:color w:val="auto"/>
                <w:sz w:val="24"/>
                <w:szCs w:val="24"/>
              </w:rPr>
              <w:t>окорки</w:t>
            </w:r>
            <w:proofErr w:type="spellEnd"/>
            <w:r w:rsidR="00CC13DD">
              <w:rPr>
                <w:b w:val="0"/>
                <w:i/>
                <w:color w:val="auto"/>
                <w:sz w:val="24"/>
                <w:szCs w:val="24"/>
              </w:rPr>
              <w:t>, вулиця Садова 57, 58 (СТ «</w:t>
            </w:r>
            <w:proofErr w:type="spellStart"/>
            <w:r w:rsidR="00CC13DD">
              <w:rPr>
                <w:b w:val="0"/>
                <w:i/>
                <w:color w:val="auto"/>
                <w:sz w:val="24"/>
                <w:szCs w:val="24"/>
              </w:rPr>
              <w:t>Міжозерний</w:t>
            </w:r>
            <w:proofErr w:type="spellEnd"/>
            <w:r w:rsidR="00CC13DD">
              <w:rPr>
                <w:b w:val="0"/>
                <w:i/>
                <w:color w:val="auto"/>
                <w:sz w:val="24"/>
                <w:szCs w:val="24"/>
              </w:rPr>
              <w:t>»</w:t>
            </w:r>
            <w:r w:rsidRPr="000B0F13">
              <w:rPr>
                <w:b w:val="0"/>
                <w:i/>
                <w:color w:val="auto"/>
                <w:sz w:val="24"/>
                <w:szCs w:val="24"/>
              </w:rPr>
              <w:t>)</w:t>
            </w:r>
          </w:p>
        </w:tc>
      </w:tr>
      <w:tr w:rsidR="00965A55" w:rsidRPr="00965A55" w14:paraId="1399777F" w14:textId="77777777" w:rsidTr="00B31981">
        <w:trPr>
          <w:cantSplit/>
          <w:trHeight w:val="295"/>
        </w:trPr>
        <w:tc>
          <w:tcPr>
            <w:tcW w:w="3354" w:type="dxa"/>
          </w:tcPr>
          <w:p w14:paraId="2A92D543" w14:textId="498962EA" w:rsidR="00637B70" w:rsidRPr="00965A55" w:rsidRDefault="00C637AA" w:rsidP="000B0F13">
            <w:pPr>
              <w:pStyle w:val="a7"/>
              <w:ind w:hanging="142"/>
              <w:rPr>
                <w:b w:val="0"/>
                <w:i/>
                <w:color w:val="auto"/>
                <w:sz w:val="24"/>
                <w:szCs w:val="24"/>
              </w:rPr>
            </w:pPr>
            <w:r>
              <w:rPr>
                <w:b w:val="0"/>
                <w:i/>
                <w:color w:val="auto"/>
                <w:sz w:val="24"/>
                <w:szCs w:val="24"/>
              </w:rPr>
              <w:t xml:space="preserve"> </w:t>
            </w:r>
            <w:r w:rsidR="005F3BAB">
              <w:rPr>
                <w:b w:val="0"/>
                <w:i/>
                <w:color w:val="auto"/>
                <w:sz w:val="24"/>
                <w:szCs w:val="24"/>
              </w:rPr>
              <w:t>Орієнтовна п</w:t>
            </w:r>
            <w:r w:rsidR="00637B70" w:rsidRPr="00965A55">
              <w:rPr>
                <w:b w:val="0"/>
                <w:i/>
                <w:color w:val="auto"/>
                <w:sz w:val="24"/>
                <w:szCs w:val="24"/>
              </w:rPr>
              <w:t>лоща:</w:t>
            </w:r>
          </w:p>
        </w:tc>
        <w:tc>
          <w:tcPr>
            <w:tcW w:w="6368" w:type="dxa"/>
          </w:tcPr>
          <w:p w14:paraId="5E0C294E" w14:textId="3D1AC56A" w:rsidR="00637B70" w:rsidRPr="000B0F13" w:rsidRDefault="00082014" w:rsidP="000B0F13">
            <w:pPr>
              <w:jc w:val="both"/>
              <w:rPr>
                <w:rFonts w:ascii="Times New Roman" w:hAnsi="Times New Roman" w:cs="Times New Roman"/>
                <w:bCs/>
                <w:i/>
                <w:color w:val="auto"/>
              </w:rPr>
            </w:pPr>
            <w:r w:rsidRPr="000B0F13">
              <w:rPr>
                <w:rFonts w:ascii="Times New Roman" w:hAnsi="Times New Roman" w:cs="Times New Roman"/>
                <w:bCs/>
                <w:i/>
                <w:color w:val="auto"/>
              </w:rPr>
              <w:t>0,04</w:t>
            </w:r>
            <w:r w:rsidR="007473C1" w:rsidRPr="000B0F13">
              <w:rPr>
                <w:rFonts w:ascii="Times New Roman" w:hAnsi="Times New Roman" w:cs="Times New Roman"/>
                <w:bCs/>
                <w:i/>
                <w:color w:val="auto"/>
              </w:rPr>
              <w:t xml:space="preserve"> га</w:t>
            </w:r>
          </w:p>
        </w:tc>
      </w:tr>
      <w:tr w:rsidR="00965A55" w:rsidRPr="00965A55" w14:paraId="433555FD" w14:textId="77777777" w:rsidTr="00B31981">
        <w:trPr>
          <w:cantSplit/>
          <w:trHeight w:val="295"/>
        </w:trPr>
        <w:tc>
          <w:tcPr>
            <w:tcW w:w="3354" w:type="dxa"/>
          </w:tcPr>
          <w:p w14:paraId="0189F4AB" w14:textId="76A76D37" w:rsidR="00637B70" w:rsidRPr="00965A55" w:rsidRDefault="00C637AA" w:rsidP="000B0F13">
            <w:pPr>
              <w:ind w:hanging="142"/>
              <w:rPr>
                <w:rFonts w:ascii="Times New Roman" w:hAnsi="Times New Roman" w:cs="Times New Roman"/>
                <w:i/>
                <w:color w:val="auto"/>
                <w:lang w:val="ru-RU"/>
              </w:rPr>
            </w:pPr>
            <w:r>
              <w:rPr>
                <w:rFonts w:ascii="Times New Roman" w:hAnsi="Times New Roman" w:cs="Times New Roman"/>
                <w:i/>
                <w:color w:val="auto"/>
              </w:rPr>
              <w:t xml:space="preserve"> </w:t>
            </w:r>
            <w:r w:rsidR="00193F29" w:rsidRPr="00965A55">
              <w:rPr>
                <w:rFonts w:ascii="Times New Roman" w:hAnsi="Times New Roman" w:cs="Times New Roman"/>
                <w:i/>
                <w:color w:val="auto"/>
              </w:rPr>
              <w:t>Вид та термін права</w:t>
            </w:r>
            <w:r w:rsidR="00637B70" w:rsidRPr="00965A55">
              <w:rPr>
                <w:rFonts w:ascii="Times New Roman" w:hAnsi="Times New Roman" w:cs="Times New Roman"/>
                <w:i/>
                <w:color w:val="auto"/>
              </w:rPr>
              <w:t>:</w:t>
            </w:r>
          </w:p>
        </w:tc>
        <w:tc>
          <w:tcPr>
            <w:tcW w:w="6368" w:type="dxa"/>
          </w:tcPr>
          <w:p w14:paraId="247BFA12" w14:textId="01679A1B" w:rsidR="00637B70" w:rsidRPr="000B0F13" w:rsidRDefault="00637B70" w:rsidP="000B0F13">
            <w:pPr>
              <w:jc w:val="both"/>
              <w:rPr>
                <w:rFonts w:ascii="Times New Roman" w:hAnsi="Times New Roman" w:cs="Times New Roman"/>
                <w:bCs/>
                <w:i/>
                <w:color w:val="auto"/>
              </w:rPr>
            </w:pPr>
            <w:r w:rsidRPr="000B0F13">
              <w:rPr>
                <w:rStyle w:val="af"/>
                <w:rFonts w:ascii="Times New Roman" w:hAnsi="Times New Roman" w:cs="Times New Roman"/>
                <w:bCs/>
                <w:color w:val="auto"/>
              </w:rPr>
              <w:t>власність</w:t>
            </w:r>
          </w:p>
        </w:tc>
      </w:tr>
      <w:tr w:rsidR="00637B70" w:rsidRPr="00965A55" w14:paraId="5BBAD311" w14:textId="77777777" w:rsidTr="00B31981">
        <w:trPr>
          <w:cantSplit/>
          <w:trHeight w:val="279"/>
        </w:trPr>
        <w:tc>
          <w:tcPr>
            <w:tcW w:w="3354" w:type="dxa"/>
          </w:tcPr>
          <w:p w14:paraId="70309AE5" w14:textId="7E83D978" w:rsidR="00637B70" w:rsidRPr="00646BEA" w:rsidRDefault="00C637AA" w:rsidP="000B0F13">
            <w:pPr>
              <w:pStyle w:val="a7"/>
              <w:shd w:val="clear" w:color="auto" w:fill="auto"/>
              <w:spacing w:line="240" w:lineRule="auto"/>
              <w:ind w:hanging="142"/>
              <w:rPr>
                <w:i/>
                <w:iCs/>
                <w:color w:val="auto"/>
                <w:sz w:val="24"/>
                <w:szCs w:val="24"/>
                <w:lang w:val="en-US"/>
              </w:rPr>
            </w:pPr>
            <w:r>
              <w:rPr>
                <w:b w:val="0"/>
                <w:i/>
                <w:color w:val="auto"/>
                <w:sz w:val="24"/>
                <w:szCs w:val="24"/>
              </w:rPr>
              <w:t xml:space="preserve"> </w:t>
            </w:r>
            <w:r w:rsidR="00646BEA" w:rsidRPr="00646BEA">
              <w:rPr>
                <w:b w:val="0"/>
                <w:i/>
                <w:color w:val="auto"/>
                <w:sz w:val="24"/>
                <w:szCs w:val="24"/>
              </w:rPr>
              <w:t>Заявлене цільове  призначення</w:t>
            </w:r>
            <w:r w:rsidR="00646BEA">
              <w:rPr>
                <w:b w:val="0"/>
                <w:i/>
                <w:color w:val="auto"/>
                <w:sz w:val="24"/>
                <w:szCs w:val="24"/>
              </w:rPr>
              <w:t>:</w:t>
            </w:r>
          </w:p>
        </w:tc>
        <w:tc>
          <w:tcPr>
            <w:tcW w:w="6368" w:type="dxa"/>
          </w:tcPr>
          <w:p w14:paraId="13B32C65" w14:textId="12BBD715" w:rsidR="00637B70" w:rsidRPr="000B0F13" w:rsidRDefault="00CC13DD" w:rsidP="000B0F13">
            <w:pPr>
              <w:jc w:val="both"/>
              <w:rPr>
                <w:rFonts w:ascii="Times New Roman" w:hAnsi="Times New Roman" w:cs="Times New Roman"/>
                <w:bCs/>
                <w:i/>
                <w:color w:val="auto"/>
              </w:rPr>
            </w:pPr>
            <w:r>
              <w:rPr>
                <w:rStyle w:val="af"/>
                <w:rFonts w:ascii="Times New Roman" w:hAnsi="Times New Roman" w:cs="Times New Roman"/>
                <w:bCs/>
                <w:color w:val="auto"/>
              </w:rPr>
              <w:t>для будівництва і обслуговування житлового будинку, господарських будівель і споруд</w:t>
            </w:r>
          </w:p>
        </w:tc>
      </w:tr>
    </w:tbl>
    <w:p w14:paraId="5F1142C4" w14:textId="77777777" w:rsidR="004F0681" w:rsidRPr="00965A55" w:rsidRDefault="004F0681">
      <w:pPr>
        <w:spacing w:after="39" w:line="1" w:lineRule="exact"/>
        <w:rPr>
          <w:rFonts w:ascii="Times New Roman" w:hAnsi="Times New Roman" w:cs="Times New Roman"/>
          <w:color w:val="auto"/>
        </w:rPr>
      </w:pPr>
    </w:p>
    <w:p w14:paraId="24474C6D" w14:textId="77777777" w:rsidR="00F57C06" w:rsidRPr="00F57C06" w:rsidRDefault="00F57C06" w:rsidP="00F57C06">
      <w:pPr>
        <w:pStyle w:val="1"/>
        <w:shd w:val="clear" w:color="auto" w:fill="auto"/>
        <w:tabs>
          <w:tab w:val="left" w:pos="671"/>
        </w:tabs>
        <w:spacing w:after="0"/>
        <w:ind w:left="624" w:firstLine="0"/>
        <w:rPr>
          <w:color w:val="auto"/>
          <w:sz w:val="24"/>
          <w:szCs w:val="24"/>
        </w:rPr>
      </w:pPr>
    </w:p>
    <w:p w14:paraId="343B51EA" w14:textId="47145A3C" w:rsidR="004F0681" w:rsidRPr="00965A55" w:rsidRDefault="00604821" w:rsidP="009E3977">
      <w:pPr>
        <w:pStyle w:val="1"/>
        <w:numPr>
          <w:ilvl w:val="0"/>
          <w:numId w:val="1"/>
        </w:numPr>
        <w:shd w:val="clear" w:color="auto" w:fill="auto"/>
        <w:tabs>
          <w:tab w:val="left" w:pos="671"/>
        </w:tabs>
        <w:spacing w:after="0"/>
        <w:ind w:left="-142" w:firstLine="568"/>
        <w:rPr>
          <w:color w:val="auto"/>
          <w:sz w:val="24"/>
          <w:szCs w:val="24"/>
        </w:rPr>
      </w:pPr>
      <w:r w:rsidRPr="00965A55">
        <w:rPr>
          <w:b/>
          <w:bCs/>
          <w:color w:val="auto"/>
          <w:sz w:val="24"/>
          <w:szCs w:val="24"/>
        </w:rPr>
        <w:t>Обґрунтування прийняття рішення</w:t>
      </w:r>
      <w:r w:rsidR="007473C1">
        <w:rPr>
          <w:b/>
          <w:bCs/>
          <w:color w:val="auto"/>
          <w:sz w:val="24"/>
          <w:szCs w:val="24"/>
          <w:lang w:val="ru-RU"/>
        </w:rPr>
        <w:t>.</w:t>
      </w:r>
    </w:p>
    <w:p w14:paraId="6A7D0ABB" w14:textId="77777777" w:rsidR="00E02CBB" w:rsidRDefault="00E02CBB" w:rsidP="00024B79">
      <w:pPr>
        <w:pStyle w:val="1"/>
        <w:shd w:val="clear" w:color="auto" w:fill="auto"/>
        <w:spacing w:after="0" w:line="233" w:lineRule="auto"/>
        <w:ind w:firstLine="624"/>
        <w:jc w:val="both"/>
        <w:rPr>
          <w:color w:val="auto"/>
          <w:sz w:val="24"/>
          <w:szCs w:val="24"/>
        </w:rPr>
      </w:pPr>
    </w:p>
    <w:p w14:paraId="2703A7CC" w14:textId="20497FAD" w:rsidR="004F176B" w:rsidRPr="00307043" w:rsidRDefault="00E02CBB" w:rsidP="00024B79">
      <w:pPr>
        <w:pStyle w:val="1"/>
        <w:shd w:val="clear" w:color="auto" w:fill="auto"/>
        <w:spacing w:after="0" w:line="233" w:lineRule="auto"/>
        <w:ind w:firstLine="624"/>
        <w:jc w:val="both"/>
        <w:rPr>
          <w:color w:val="auto"/>
          <w:sz w:val="24"/>
          <w:szCs w:val="24"/>
        </w:rPr>
      </w:pPr>
      <w:r w:rsidRPr="00E02CBB">
        <w:rPr>
          <w:color w:val="auto"/>
          <w:sz w:val="24"/>
          <w:szCs w:val="24"/>
        </w:rPr>
        <w:t>Відповідно до статей 9,</w:t>
      </w:r>
      <w:r w:rsidR="005F3BAB">
        <w:rPr>
          <w:color w:val="auto"/>
          <w:sz w:val="24"/>
          <w:szCs w:val="24"/>
        </w:rPr>
        <w:t xml:space="preserve"> 59,</w:t>
      </w:r>
      <w:r w:rsidRPr="00E02CBB">
        <w:rPr>
          <w:color w:val="auto"/>
          <w:sz w:val="24"/>
          <w:szCs w:val="24"/>
        </w:rPr>
        <w:t xml:space="preserve"> 118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w:t>
      </w:r>
      <w:r w:rsidRPr="00E02CBB">
        <w:rPr>
          <w:snapToGrid w:val="0"/>
          <w:sz w:val="24"/>
          <w:szCs w:val="24"/>
        </w:rPr>
        <w:t xml:space="preserve">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та те, що заявлена ініціатива не відповідає містобудівній документації за функціональним призначенням, а саме: 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 березня 2002 року № 370/1804, земельна ділянка належить до території зелених насаджень загального користування (існуючі) (довідка (витяг) з містобудівного кадастру, надана листом Департаменту містобудування та архітектури виконавчого органу Київської міської ради (Київської міської державної адміністрації) від 16 січня 2025 року № 055-993), беручи до уваги те, що земельна ділянка частково розташована в межах прибережної захисної смуги водойми, визначеної статтею 60 Земельного кодексу України та статтею 88 Водного кодексу України, а також зважаючи на заборону надання дозволу на розроблення документації із землеустрою з метою безоплатної передачі земель комунальної власності у приватну власність під час дії воєнного ст</w:t>
      </w:r>
      <w:r w:rsidR="005F3BAB">
        <w:rPr>
          <w:snapToGrid w:val="0"/>
          <w:sz w:val="24"/>
          <w:szCs w:val="24"/>
        </w:rPr>
        <w:t xml:space="preserve">ану, керуючись </w:t>
      </w:r>
      <w:r w:rsidRPr="00E02CBB">
        <w:rPr>
          <w:snapToGrid w:val="0"/>
          <w:sz w:val="24"/>
          <w:szCs w:val="24"/>
        </w:rPr>
        <w:t xml:space="preserve">підпунктом 5 пункту 27 розділу Х «Перехідні положення» Земельного кодексу України, Указом Президента України від 24 лютого 2022 року № 64/2022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r w:rsidR="005F3BAB">
        <w:rPr>
          <w:snapToGrid w:val="0"/>
          <w:sz w:val="24"/>
          <w:szCs w:val="24"/>
        </w:rPr>
        <w:t xml:space="preserve">                      </w:t>
      </w:r>
      <w:r w:rsidRPr="00E02CBB">
        <w:rPr>
          <w:snapToGrid w:val="0"/>
          <w:sz w:val="24"/>
          <w:szCs w:val="24"/>
        </w:rPr>
        <w:t>№ 2102-IX,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w:t>
      </w:r>
      <w:r w:rsidR="001F0CE6" w:rsidRPr="00E02CBB">
        <w:rPr>
          <w:color w:val="auto"/>
          <w:sz w:val="24"/>
          <w:szCs w:val="24"/>
        </w:rPr>
        <w:t xml:space="preserve"> розроблено </w:t>
      </w:r>
      <w:proofErr w:type="spellStart"/>
      <w:r w:rsidR="005D6F24" w:rsidRPr="00E02CBB">
        <w:rPr>
          <w:color w:val="auto"/>
          <w:sz w:val="24"/>
          <w:szCs w:val="24"/>
        </w:rPr>
        <w:t>проєкт</w:t>
      </w:r>
      <w:proofErr w:type="spellEnd"/>
      <w:r w:rsidR="00C32B9E">
        <w:rPr>
          <w:color w:val="auto"/>
          <w:sz w:val="24"/>
          <w:szCs w:val="24"/>
        </w:rPr>
        <w:t xml:space="preserve"> рішення Київської міської ради: «</w:t>
      </w:r>
      <w:r w:rsidR="00C32B9E" w:rsidRPr="00C32B9E">
        <w:rPr>
          <w:color w:val="auto"/>
          <w:sz w:val="24"/>
          <w:szCs w:val="24"/>
        </w:rPr>
        <w:t xml:space="preserve">Про відмову громадянину Приходьку Юрію Івановичу у наданні дозволу на розроблення </w:t>
      </w:r>
      <w:proofErr w:type="spellStart"/>
      <w:r w:rsidR="00C32B9E" w:rsidRPr="00C32B9E">
        <w:rPr>
          <w:color w:val="auto"/>
          <w:sz w:val="24"/>
          <w:szCs w:val="24"/>
        </w:rPr>
        <w:t>проєкту</w:t>
      </w:r>
      <w:proofErr w:type="spellEnd"/>
      <w:r w:rsidR="00C32B9E" w:rsidRPr="00C32B9E">
        <w:rPr>
          <w:color w:val="auto"/>
          <w:sz w:val="24"/>
          <w:szCs w:val="24"/>
        </w:rPr>
        <w:t xml:space="preserve"> землеустрою щодо відведення земельної ділянки у власність для будівництва та обслуговування житлового будинку, господарських будівель і споруд на вул. Садовій 57, 58 (СТ «</w:t>
      </w:r>
      <w:proofErr w:type="spellStart"/>
      <w:r w:rsidR="00C32B9E" w:rsidRPr="00C32B9E">
        <w:rPr>
          <w:color w:val="auto"/>
          <w:sz w:val="24"/>
          <w:szCs w:val="24"/>
        </w:rPr>
        <w:t>Міжозерний</w:t>
      </w:r>
      <w:proofErr w:type="spellEnd"/>
      <w:r w:rsidR="00C32B9E" w:rsidRPr="00C32B9E">
        <w:rPr>
          <w:color w:val="auto"/>
          <w:sz w:val="24"/>
          <w:szCs w:val="24"/>
        </w:rPr>
        <w:t>») у Дарницькому районі міста Києва</w:t>
      </w:r>
      <w:r w:rsidR="00C32B9E">
        <w:rPr>
          <w:color w:val="auto"/>
          <w:sz w:val="24"/>
          <w:szCs w:val="24"/>
        </w:rPr>
        <w:t>»</w:t>
      </w:r>
      <w:r w:rsidR="005F3BAB">
        <w:rPr>
          <w:color w:val="auto"/>
          <w:sz w:val="24"/>
          <w:szCs w:val="24"/>
        </w:rPr>
        <w:t>.</w:t>
      </w:r>
    </w:p>
    <w:p w14:paraId="70935AF7" w14:textId="77777777" w:rsidR="00F57C06" w:rsidRPr="00965A55" w:rsidRDefault="00F57C06" w:rsidP="00024B79">
      <w:pPr>
        <w:pStyle w:val="1"/>
        <w:shd w:val="clear" w:color="auto" w:fill="auto"/>
        <w:spacing w:after="0" w:line="233" w:lineRule="auto"/>
        <w:ind w:firstLine="624"/>
        <w:jc w:val="both"/>
        <w:rPr>
          <w:color w:val="auto"/>
          <w:sz w:val="24"/>
          <w:szCs w:val="24"/>
        </w:rPr>
      </w:pPr>
    </w:p>
    <w:p w14:paraId="52862A77" w14:textId="77777777" w:rsidR="004F0681" w:rsidRPr="00965A55" w:rsidRDefault="00604821" w:rsidP="009E3977">
      <w:pPr>
        <w:pStyle w:val="1"/>
        <w:numPr>
          <w:ilvl w:val="0"/>
          <w:numId w:val="1"/>
        </w:numPr>
        <w:shd w:val="clear" w:color="auto" w:fill="auto"/>
        <w:tabs>
          <w:tab w:val="left" w:pos="691"/>
        </w:tabs>
        <w:spacing w:after="0" w:line="233" w:lineRule="auto"/>
        <w:ind w:firstLine="426"/>
        <w:jc w:val="both"/>
        <w:rPr>
          <w:color w:val="auto"/>
          <w:sz w:val="24"/>
          <w:szCs w:val="24"/>
        </w:rPr>
      </w:pPr>
      <w:r w:rsidRPr="00965A55">
        <w:rPr>
          <w:b/>
          <w:bCs/>
          <w:color w:val="auto"/>
          <w:sz w:val="24"/>
          <w:szCs w:val="24"/>
        </w:rPr>
        <w:lastRenderedPageBreak/>
        <w:t>Мета прийняття рішення.</w:t>
      </w:r>
    </w:p>
    <w:p w14:paraId="007297EF" w14:textId="77777777" w:rsidR="00592B62" w:rsidRPr="00965A55" w:rsidRDefault="00592B62" w:rsidP="00024B79">
      <w:pPr>
        <w:pStyle w:val="1"/>
        <w:spacing w:after="0" w:line="233" w:lineRule="auto"/>
        <w:ind w:firstLine="624"/>
        <w:jc w:val="both"/>
        <w:rPr>
          <w:color w:val="auto"/>
          <w:sz w:val="24"/>
          <w:szCs w:val="24"/>
        </w:rPr>
      </w:pPr>
      <w:r w:rsidRPr="00965A55">
        <w:rPr>
          <w:color w:val="auto"/>
          <w:sz w:val="24"/>
          <w:szCs w:val="24"/>
        </w:rPr>
        <w:t>Метою прийняття рішення є дотримання вимог Закону України «Про регулювання містобудівної діяльності» та забезпечення дотримання вимог Земельного кодексу України.</w:t>
      </w:r>
    </w:p>
    <w:p w14:paraId="473B6392" w14:textId="77777777" w:rsidR="00592B62" w:rsidRPr="00965A55" w:rsidRDefault="00592B62" w:rsidP="00024B79">
      <w:pPr>
        <w:pStyle w:val="1"/>
        <w:spacing w:after="0" w:line="233" w:lineRule="auto"/>
        <w:ind w:firstLine="624"/>
        <w:jc w:val="both"/>
        <w:rPr>
          <w:color w:val="auto"/>
          <w:sz w:val="24"/>
          <w:szCs w:val="24"/>
        </w:rPr>
      </w:pPr>
    </w:p>
    <w:p w14:paraId="2FED03B5" w14:textId="77777777" w:rsidR="004F0681" w:rsidRPr="00965A55" w:rsidRDefault="00604821">
      <w:pPr>
        <w:pStyle w:val="1"/>
        <w:numPr>
          <w:ilvl w:val="0"/>
          <w:numId w:val="1"/>
        </w:numPr>
        <w:shd w:val="clear" w:color="auto" w:fill="auto"/>
        <w:tabs>
          <w:tab w:val="left" w:pos="668"/>
        </w:tabs>
        <w:spacing w:after="40"/>
        <w:ind w:firstLine="380"/>
        <w:rPr>
          <w:color w:val="auto"/>
          <w:sz w:val="24"/>
          <w:szCs w:val="24"/>
        </w:rPr>
      </w:pPr>
      <w:r w:rsidRPr="00965A55">
        <w:rPr>
          <w:b/>
          <w:bCs/>
          <w:color w:val="auto"/>
          <w:sz w:val="24"/>
          <w:szCs w:val="24"/>
        </w:rPr>
        <w:t>Особливі характеристики ділянки.</w:t>
      </w:r>
    </w:p>
    <w:tbl>
      <w:tblPr>
        <w:tblStyle w:val="aa"/>
        <w:tblW w:w="9606" w:type="dxa"/>
        <w:tblLook w:val="04A0" w:firstRow="1" w:lastRow="0" w:firstColumn="1" w:lastColumn="0" w:noHBand="0" w:noVBand="1"/>
      </w:tblPr>
      <w:tblGrid>
        <w:gridCol w:w="3227"/>
        <w:gridCol w:w="6379"/>
      </w:tblGrid>
      <w:tr w:rsidR="00965A55" w:rsidRPr="00965A55" w14:paraId="4E4DE4D9" w14:textId="77777777" w:rsidTr="00B31981">
        <w:trPr>
          <w:cantSplit/>
        </w:trPr>
        <w:tc>
          <w:tcPr>
            <w:tcW w:w="3227" w:type="dxa"/>
          </w:tcPr>
          <w:p w14:paraId="46C0F379" w14:textId="77777777" w:rsidR="00C637AA" w:rsidRDefault="00C637AA" w:rsidP="000B0F13">
            <w:pPr>
              <w:pStyle w:val="1"/>
              <w:shd w:val="clear" w:color="auto" w:fill="auto"/>
              <w:spacing w:after="0"/>
              <w:ind w:left="-142" w:firstLine="0"/>
              <w:rPr>
                <w:color w:val="auto"/>
                <w:sz w:val="24"/>
                <w:szCs w:val="24"/>
              </w:rPr>
            </w:pPr>
            <w:r>
              <w:rPr>
                <w:color w:val="auto"/>
                <w:sz w:val="24"/>
                <w:szCs w:val="24"/>
              </w:rPr>
              <w:t xml:space="preserve"> </w:t>
            </w:r>
            <w:r w:rsidR="00592B62" w:rsidRPr="000B0F13">
              <w:rPr>
                <w:color w:val="auto"/>
                <w:sz w:val="24"/>
                <w:szCs w:val="24"/>
              </w:rPr>
              <w:t xml:space="preserve">Наявність будівель і споруд </w:t>
            </w:r>
            <w:r>
              <w:rPr>
                <w:color w:val="auto"/>
                <w:sz w:val="24"/>
                <w:szCs w:val="24"/>
              </w:rPr>
              <w:t xml:space="preserve"> </w:t>
            </w:r>
          </w:p>
          <w:p w14:paraId="532192C7" w14:textId="73494198" w:rsidR="00592B62" w:rsidRPr="000B0F13" w:rsidRDefault="00C637AA" w:rsidP="000B0F13">
            <w:pPr>
              <w:pStyle w:val="1"/>
              <w:shd w:val="clear" w:color="auto" w:fill="auto"/>
              <w:spacing w:after="0"/>
              <w:ind w:left="-142" w:firstLine="0"/>
              <w:rPr>
                <w:color w:val="auto"/>
                <w:sz w:val="24"/>
                <w:szCs w:val="24"/>
                <w:lang w:val="ru-RU"/>
              </w:rPr>
            </w:pPr>
            <w:r>
              <w:rPr>
                <w:color w:val="auto"/>
                <w:sz w:val="24"/>
                <w:szCs w:val="24"/>
              </w:rPr>
              <w:t xml:space="preserve"> </w:t>
            </w:r>
            <w:r w:rsidR="00592B62" w:rsidRPr="000B0F13">
              <w:rPr>
                <w:color w:val="auto"/>
                <w:sz w:val="24"/>
                <w:szCs w:val="24"/>
              </w:rPr>
              <w:t>на ділянці:</w:t>
            </w:r>
          </w:p>
        </w:tc>
        <w:tc>
          <w:tcPr>
            <w:tcW w:w="6379" w:type="dxa"/>
          </w:tcPr>
          <w:p w14:paraId="4A08CA83" w14:textId="2DA47E42" w:rsidR="00592B62" w:rsidRPr="00965A55" w:rsidRDefault="00592B62" w:rsidP="00DC1064">
            <w:pPr>
              <w:jc w:val="both"/>
              <w:rPr>
                <w:rFonts w:ascii="Times New Roman" w:eastAsia="Times New Roman" w:hAnsi="Times New Roman" w:cs="Times New Roman"/>
                <w:i/>
                <w:color w:val="auto"/>
              </w:rPr>
            </w:pPr>
            <w:r w:rsidRPr="00965A55">
              <w:rPr>
                <w:rFonts w:ascii="Times New Roman" w:eastAsia="Times New Roman" w:hAnsi="Times New Roman" w:cs="Times New Roman"/>
                <w:i/>
                <w:color w:val="auto"/>
              </w:rPr>
              <w:t>Земельна ділянка вільна від капітальної забудови</w:t>
            </w:r>
            <w:r w:rsidR="00F57C06">
              <w:rPr>
                <w:rFonts w:ascii="Times New Roman" w:eastAsia="Times New Roman" w:hAnsi="Times New Roman" w:cs="Times New Roman"/>
                <w:i/>
                <w:color w:val="auto"/>
              </w:rPr>
              <w:t>.</w:t>
            </w:r>
            <w:r w:rsidRPr="00965A55">
              <w:rPr>
                <w:rFonts w:ascii="Times New Roman" w:eastAsia="Times New Roman" w:hAnsi="Times New Roman" w:cs="Times New Roman"/>
                <w:i/>
                <w:color w:val="auto"/>
              </w:rPr>
              <w:t xml:space="preserve"> </w:t>
            </w:r>
          </w:p>
        </w:tc>
      </w:tr>
      <w:tr w:rsidR="00965A55" w:rsidRPr="00965A55" w14:paraId="785E9B93" w14:textId="77777777" w:rsidTr="00B31981">
        <w:trPr>
          <w:cantSplit/>
        </w:trPr>
        <w:tc>
          <w:tcPr>
            <w:tcW w:w="3227" w:type="dxa"/>
          </w:tcPr>
          <w:p w14:paraId="1D5129D5" w14:textId="5C665FD9" w:rsidR="00592B62" w:rsidRPr="000B0F13" w:rsidRDefault="00C637AA" w:rsidP="000B0F13">
            <w:pPr>
              <w:pStyle w:val="1"/>
              <w:shd w:val="clear" w:color="auto" w:fill="auto"/>
              <w:tabs>
                <w:tab w:val="left" w:pos="1861"/>
              </w:tabs>
              <w:spacing w:after="0"/>
              <w:ind w:left="-142" w:firstLine="0"/>
              <w:rPr>
                <w:color w:val="auto"/>
                <w:sz w:val="24"/>
                <w:szCs w:val="24"/>
                <w:lang w:val="en-US"/>
              </w:rPr>
            </w:pPr>
            <w:r>
              <w:rPr>
                <w:color w:val="auto"/>
                <w:sz w:val="24"/>
                <w:szCs w:val="24"/>
              </w:rPr>
              <w:t xml:space="preserve"> </w:t>
            </w:r>
            <w:r w:rsidR="00592B62" w:rsidRPr="000B0F13">
              <w:rPr>
                <w:color w:val="auto"/>
                <w:sz w:val="24"/>
                <w:szCs w:val="24"/>
              </w:rPr>
              <w:t>Наявність ДПТ:</w:t>
            </w:r>
          </w:p>
        </w:tc>
        <w:tc>
          <w:tcPr>
            <w:tcW w:w="6379" w:type="dxa"/>
          </w:tcPr>
          <w:p w14:paraId="4DBE916B" w14:textId="3ADA9031" w:rsidR="00592B62" w:rsidRPr="00965A55" w:rsidRDefault="00592B62" w:rsidP="00DC1064">
            <w:pPr>
              <w:jc w:val="both"/>
              <w:rPr>
                <w:rFonts w:ascii="Times New Roman" w:eastAsia="Times New Roman" w:hAnsi="Times New Roman" w:cs="Times New Roman"/>
                <w:i/>
                <w:color w:val="auto"/>
              </w:rPr>
            </w:pPr>
            <w:r w:rsidRPr="00965A55">
              <w:rPr>
                <w:rFonts w:ascii="Times New Roman" w:eastAsia="Times New Roman" w:hAnsi="Times New Roman" w:cs="Times New Roman"/>
                <w:i/>
                <w:color w:val="auto"/>
              </w:rPr>
              <w:t>Детальний план території відсутній</w:t>
            </w:r>
            <w:r w:rsidR="00F57C06">
              <w:rPr>
                <w:rFonts w:ascii="Times New Roman" w:eastAsia="Times New Roman" w:hAnsi="Times New Roman" w:cs="Times New Roman"/>
                <w:i/>
                <w:color w:val="auto"/>
              </w:rPr>
              <w:t>.</w:t>
            </w:r>
          </w:p>
          <w:p w14:paraId="26F0A109" w14:textId="44559DF9" w:rsidR="00592B62" w:rsidRPr="00965A55" w:rsidRDefault="00592B62" w:rsidP="00C43286">
            <w:pPr>
              <w:jc w:val="both"/>
              <w:rPr>
                <w:rFonts w:ascii="Times New Roman" w:eastAsia="Times New Roman" w:hAnsi="Times New Roman" w:cs="Times New Roman"/>
                <w:i/>
                <w:color w:val="auto"/>
              </w:rPr>
            </w:pPr>
          </w:p>
        </w:tc>
      </w:tr>
      <w:tr w:rsidR="00965A55" w:rsidRPr="00965A55" w14:paraId="1902B497" w14:textId="77777777" w:rsidTr="00B31981">
        <w:trPr>
          <w:cantSplit/>
        </w:trPr>
        <w:tc>
          <w:tcPr>
            <w:tcW w:w="3227" w:type="dxa"/>
          </w:tcPr>
          <w:p w14:paraId="18190DC5" w14:textId="77777777" w:rsidR="00C637AA" w:rsidRDefault="00C637AA" w:rsidP="000B0F13">
            <w:pPr>
              <w:ind w:left="-142"/>
              <w:rPr>
                <w:rFonts w:ascii="Times New Roman" w:hAnsi="Times New Roman" w:cs="Times New Roman"/>
                <w:color w:val="auto"/>
              </w:rPr>
            </w:pPr>
            <w:r>
              <w:rPr>
                <w:rFonts w:ascii="Times New Roman" w:hAnsi="Times New Roman" w:cs="Times New Roman"/>
                <w:color w:val="auto"/>
              </w:rPr>
              <w:t xml:space="preserve"> </w:t>
            </w:r>
            <w:r w:rsidR="00592B62" w:rsidRPr="000B0F13">
              <w:rPr>
                <w:rFonts w:ascii="Times New Roman" w:hAnsi="Times New Roman" w:cs="Times New Roman"/>
                <w:color w:val="auto"/>
              </w:rPr>
              <w:t xml:space="preserve">Функціональне призначення </w:t>
            </w:r>
            <w:r>
              <w:rPr>
                <w:rFonts w:ascii="Times New Roman" w:hAnsi="Times New Roman" w:cs="Times New Roman"/>
                <w:color w:val="auto"/>
              </w:rPr>
              <w:t xml:space="preserve"> </w:t>
            </w:r>
          </w:p>
          <w:p w14:paraId="60835747" w14:textId="1431FA70" w:rsidR="00592B62" w:rsidRPr="000B0F13" w:rsidRDefault="00C637AA" w:rsidP="000B0F13">
            <w:pPr>
              <w:ind w:left="-142"/>
              <w:rPr>
                <w:rFonts w:ascii="Times New Roman" w:hAnsi="Times New Roman" w:cs="Times New Roman"/>
                <w:color w:val="auto"/>
                <w:lang w:val="ru-RU"/>
              </w:rPr>
            </w:pPr>
            <w:r>
              <w:rPr>
                <w:rFonts w:ascii="Times New Roman" w:hAnsi="Times New Roman" w:cs="Times New Roman"/>
                <w:color w:val="auto"/>
              </w:rPr>
              <w:t xml:space="preserve"> </w:t>
            </w:r>
            <w:r w:rsidR="00592B62" w:rsidRPr="000B0F13">
              <w:rPr>
                <w:rFonts w:ascii="Times New Roman" w:hAnsi="Times New Roman" w:cs="Times New Roman"/>
                <w:color w:val="auto"/>
              </w:rPr>
              <w:t xml:space="preserve">згідно </w:t>
            </w:r>
            <w:r w:rsidR="004900B1" w:rsidRPr="000B0F13">
              <w:rPr>
                <w:rFonts w:ascii="Times New Roman" w:hAnsi="Times New Roman" w:cs="Times New Roman"/>
              </w:rPr>
              <w:t>з Генпланом:</w:t>
            </w:r>
          </w:p>
        </w:tc>
        <w:tc>
          <w:tcPr>
            <w:tcW w:w="6379" w:type="dxa"/>
          </w:tcPr>
          <w:p w14:paraId="29B828D1" w14:textId="2C7DE71D" w:rsidR="00592B62" w:rsidRPr="00965A55" w:rsidRDefault="00945767" w:rsidP="00945767">
            <w:pPr>
              <w:jc w:val="both"/>
              <w:rPr>
                <w:rFonts w:ascii="Times New Roman" w:eastAsia="Times New Roman" w:hAnsi="Times New Roman" w:cs="Times New Roman"/>
                <w:i/>
                <w:color w:val="auto"/>
              </w:rPr>
            </w:pPr>
            <w:r w:rsidRPr="00E31C60">
              <w:rPr>
                <w:rFonts w:ascii="Times New Roman" w:eastAsia="Times New Roman" w:hAnsi="Times New Roman" w:cs="Times New Roman"/>
                <w:bCs/>
                <w:i/>
                <w:color w:val="auto"/>
              </w:rPr>
              <w:t>Відповідно до Генерального плану міста Києва та проекту планування його приміської зони на період до 2020 року</w:t>
            </w:r>
            <w:r w:rsidRPr="00E31C60">
              <w:rPr>
                <w:rFonts w:ascii="Times New Roman" w:eastAsia="Times New Roman" w:hAnsi="Times New Roman" w:cs="Times New Roman"/>
                <w:i/>
                <w:color w:val="auto"/>
              </w:rPr>
              <w:t>, затвердженого рішенням Київської міської ради                              від 28.03.2002 № 370/1804, земельна ділянка за функціональним призначенням належить до територі</w:t>
            </w:r>
            <w:r>
              <w:rPr>
                <w:rFonts w:ascii="Times New Roman" w:eastAsia="Times New Roman" w:hAnsi="Times New Roman" w:cs="Times New Roman"/>
                <w:i/>
                <w:color w:val="auto"/>
              </w:rPr>
              <w:t xml:space="preserve">ї зелених насаджень загального користування (існуючі) </w:t>
            </w:r>
            <w:r w:rsidRPr="00E31C60">
              <w:rPr>
                <w:rFonts w:ascii="Times New Roman" w:eastAsia="Times New Roman" w:hAnsi="Times New Roman" w:cs="Times New Roman"/>
                <w:i/>
                <w:color w:val="auto"/>
              </w:rPr>
              <w:t>(довідка (витяг) з містобудівного кадастру, надана листом Департаменту містобудування та архітектури виконавчого органу Київської міської ради (Київської міської де</w:t>
            </w:r>
            <w:r>
              <w:rPr>
                <w:rFonts w:ascii="Times New Roman" w:eastAsia="Times New Roman" w:hAnsi="Times New Roman" w:cs="Times New Roman"/>
                <w:i/>
                <w:color w:val="auto"/>
              </w:rPr>
              <w:t>ржавної адміністрації) від 16.01.2025  № 055-993</w:t>
            </w:r>
            <w:r w:rsidRPr="00E31C60">
              <w:rPr>
                <w:rFonts w:ascii="Times New Roman" w:eastAsia="Times New Roman" w:hAnsi="Times New Roman" w:cs="Times New Roman"/>
                <w:i/>
                <w:color w:val="auto"/>
              </w:rPr>
              <w:t>).</w:t>
            </w:r>
          </w:p>
        </w:tc>
      </w:tr>
      <w:tr w:rsidR="00965A55" w:rsidRPr="00965A55" w14:paraId="6E7F50A8" w14:textId="77777777" w:rsidTr="00B31981">
        <w:trPr>
          <w:cantSplit/>
        </w:trPr>
        <w:tc>
          <w:tcPr>
            <w:tcW w:w="3227" w:type="dxa"/>
          </w:tcPr>
          <w:p w14:paraId="17D6D675" w14:textId="6ABB9001" w:rsidR="00592B62" w:rsidRPr="000B0F13" w:rsidRDefault="00C637AA" w:rsidP="000B0F13">
            <w:pPr>
              <w:ind w:left="-142"/>
              <w:rPr>
                <w:rFonts w:ascii="Times New Roman" w:hAnsi="Times New Roman" w:cs="Times New Roman"/>
                <w:color w:val="auto"/>
                <w:lang w:val="en-US"/>
              </w:rPr>
            </w:pPr>
            <w:r>
              <w:rPr>
                <w:rFonts w:ascii="Times New Roman" w:hAnsi="Times New Roman" w:cs="Times New Roman"/>
                <w:color w:val="auto"/>
              </w:rPr>
              <w:t xml:space="preserve"> </w:t>
            </w:r>
            <w:r w:rsidR="00592B62" w:rsidRPr="000B0F13">
              <w:rPr>
                <w:rFonts w:ascii="Times New Roman" w:hAnsi="Times New Roman" w:cs="Times New Roman"/>
                <w:color w:val="auto"/>
              </w:rPr>
              <w:t>Правовий режим:</w:t>
            </w:r>
          </w:p>
        </w:tc>
        <w:tc>
          <w:tcPr>
            <w:tcW w:w="6379" w:type="dxa"/>
          </w:tcPr>
          <w:p w14:paraId="27EDF290" w14:textId="2B45E898" w:rsidR="00592B62" w:rsidRPr="00965A55" w:rsidRDefault="006346C9" w:rsidP="00B131B1">
            <w:pPr>
              <w:ind w:left="30"/>
              <w:jc w:val="both"/>
              <w:rPr>
                <w:rFonts w:ascii="Times New Roman" w:hAnsi="Times New Roman" w:cs="Times New Roman"/>
                <w:i/>
                <w:color w:val="auto"/>
              </w:rPr>
            </w:pPr>
            <w:r w:rsidRPr="00965A55">
              <w:rPr>
                <w:rFonts w:ascii="Times New Roman" w:hAnsi="Times New Roman" w:cs="Times New Roman"/>
                <w:i/>
                <w:color w:val="auto"/>
              </w:rPr>
              <w:t xml:space="preserve">Земельна </w:t>
            </w:r>
            <w:r w:rsidR="00592B62" w:rsidRPr="00965A55">
              <w:rPr>
                <w:rFonts w:ascii="Times New Roman" w:hAnsi="Times New Roman" w:cs="Times New Roman"/>
                <w:i/>
                <w:color w:val="auto"/>
              </w:rPr>
              <w:t>належить до земель комунальної власності територіальної громади міста Києва</w:t>
            </w:r>
            <w:r w:rsidR="00F57C06">
              <w:rPr>
                <w:rFonts w:ascii="Times New Roman" w:hAnsi="Times New Roman" w:cs="Times New Roman"/>
                <w:i/>
                <w:color w:val="auto"/>
              </w:rPr>
              <w:t>.</w:t>
            </w:r>
          </w:p>
        </w:tc>
      </w:tr>
      <w:tr w:rsidR="00965A55" w:rsidRPr="00965A55" w14:paraId="2DE3D7D4" w14:textId="77777777" w:rsidTr="00B31981">
        <w:trPr>
          <w:cantSplit/>
        </w:trPr>
        <w:tc>
          <w:tcPr>
            <w:tcW w:w="3227" w:type="dxa"/>
          </w:tcPr>
          <w:p w14:paraId="25462EC6" w14:textId="5C61532F" w:rsidR="00592B62" w:rsidRPr="000B0F13" w:rsidRDefault="00C637AA" w:rsidP="000B0F13">
            <w:pPr>
              <w:ind w:left="-142"/>
              <w:rPr>
                <w:rFonts w:ascii="Times New Roman" w:hAnsi="Times New Roman" w:cs="Times New Roman"/>
                <w:color w:val="auto"/>
                <w:lang w:val="en-US"/>
              </w:rPr>
            </w:pPr>
            <w:r>
              <w:rPr>
                <w:rFonts w:ascii="Times New Roman" w:hAnsi="Times New Roman" w:cs="Times New Roman"/>
                <w:color w:val="auto"/>
              </w:rPr>
              <w:t xml:space="preserve"> </w:t>
            </w:r>
            <w:r w:rsidR="00592B62" w:rsidRPr="000B0F13">
              <w:rPr>
                <w:rFonts w:ascii="Times New Roman" w:hAnsi="Times New Roman" w:cs="Times New Roman"/>
                <w:color w:val="auto"/>
              </w:rPr>
              <w:t>Розташування в зеленій зоні:</w:t>
            </w:r>
          </w:p>
        </w:tc>
        <w:tc>
          <w:tcPr>
            <w:tcW w:w="6379" w:type="dxa"/>
          </w:tcPr>
          <w:p w14:paraId="107D3195" w14:textId="0F07BD67" w:rsidR="009E3977" w:rsidRPr="00965A55" w:rsidRDefault="00B87832" w:rsidP="00B131B1">
            <w:pPr>
              <w:ind w:left="30"/>
              <w:jc w:val="both"/>
              <w:rPr>
                <w:rFonts w:ascii="Times New Roman" w:hAnsi="Times New Roman" w:cs="Times New Roman"/>
                <w:i/>
                <w:color w:val="auto"/>
              </w:rPr>
            </w:pPr>
            <w:r w:rsidRPr="00E31C60">
              <w:rPr>
                <w:rFonts w:ascii="Times New Roman" w:eastAsia="Times New Roman" w:hAnsi="Times New Roman" w:cs="Times New Roman"/>
                <w:bCs/>
                <w:i/>
                <w:color w:val="auto"/>
              </w:rPr>
              <w:t>Відповідно до Генерального плану міста Києва та проекту планування його приміської зони на період до 2020 року</w:t>
            </w:r>
            <w:r w:rsidRPr="00E31C60">
              <w:rPr>
                <w:rFonts w:ascii="Times New Roman" w:eastAsia="Times New Roman" w:hAnsi="Times New Roman" w:cs="Times New Roman"/>
                <w:i/>
                <w:color w:val="auto"/>
              </w:rPr>
              <w:t>, затвердженого рішенням Київської міської ради                              від 28.03.2002 № 370/1804, земельна ділянка за функціональним призначенням належить до територі</w:t>
            </w:r>
            <w:r>
              <w:rPr>
                <w:rFonts w:ascii="Times New Roman" w:eastAsia="Times New Roman" w:hAnsi="Times New Roman" w:cs="Times New Roman"/>
                <w:i/>
                <w:color w:val="auto"/>
              </w:rPr>
              <w:t>ї зелених насаджень загального користування (існуючі)</w:t>
            </w:r>
            <w:r>
              <w:rPr>
                <w:rFonts w:ascii="Times New Roman" w:eastAsia="Times New Roman" w:hAnsi="Times New Roman" w:cs="Times New Roman"/>
                <w:i/>
                <w:color w:val="auto"/>
              </w:rPr>
              <w:t>.</w:t>
            </w:r>
            <w:bookmarkStart w:id="0" w:name="_GoBack"/>
            <w:bookmarkEnd w:id="0"/>
          </w:p>
        </w:tc>
      </w:tr>
      <w:tr w:rsidR="00592B62" w:rsidRPr="00965A55" w14:paraId="474BF359" w14:textId="77777777" w:rsidTr="00B31981">
        <w:trPr>
          <w:cantSplit/>
        </w:trPr>
        <w:tc>
          <w:tcPr>
            <w:tcW w:w="3227" w:type="dxa"/>
          </w:tcPr>
          <w:p w14:paraId="18DBAA6C" w14:textId="389062B6" w:rsidR="00592B62" w:rsidRPr="000B0F13" w:rsidRDefault="00C637AA" w:rsidP="000B0F13">
            <w:pPr>
              <w:ind w:left="-142"/>
              <w:rPr>
                <w:rFonts w:ascii="Times New Roman" w:hAnsi="Times New Roman" w:cs="Times New Roman"/>
                <w:color w:val="auto"/>
              </w:rPr>
            </w:pPr>
            <w:r>
              <w:rPr>
                <w:rFonts w:ascii="Times New Roman" w:hAnsi="Times New Roman" w:cs="Times New Roman"/>
                <w:color w:val="auto"/>
              </w:rPr>
              <w:t xml:space="preserve"> </w:t>
            </w:r>
            <w:r w:rsidR="00592B62" w:rsidRPr="000B0F13">
              <w:rPr>
                <w:rFonts w:ascii="Times New Roman" w:hAnsi="Times New Roman" w:cs="Times New Roman"/>
                <w:color w:val="auto"/>
              </w:rPr>
              <w:t>Інші особливості:</w:t>
            </w:r>
          </w:p>
        </w:tc>
        <w:tc>
          <w:tcPr>
            <w:tcW w:w="6379" w:type="dxa"/>
          </w:tcPr>
          <w:p w14:paraId="0893D5D3" w14:textId="77777777" w:rsidR="00945767" w:rsidRPr="00945767" w:rsidRDefault="00945767" w:rsidP="00945767">
            <w:pPr>
              <w:jc w:val="both"/>
              <w:rPr>
                <w:rFonts w:ascii="Times New Roman" w:hAnsi="Times New Roman" w:cs="Times New Roman"/>
                <w:bCs/>
                <w:i/>
                <w:iCs/>
                <w:shd w:val="clear" w:color="auto" w:fill="FFFFFF"/>
              </w:rPr>
            </w:pPr>
            <w:r w:rsidRPr="00945767">
              <w:rPr>
                <w:rFonts w:ascii="Times New Roman" w:hAnsi="Times New Roman" w:cs="Times New Roman"/>
                <w:bCs/>
                <w:i/>
                <w:iCs/>
                <w:shd w:val="clear" w:color="auto" w:fill="FFFFFF"/>
              </w:rPr>
              <w:t xml:space="preserve">Зазначаємо,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w:t>
            </w:r>
            <w:proofErr w:type="spellStart"/>
            <w:r w:rsidRPr="00945767">
              <w:rPr>
                <w:rFonts w:ascii="Times New Roman" w:hAnsi="Times New Roman" w:cs="Times New Roman"/>
                <w:bCs/>
                <w:i/>
                <w:iCs/>
                <w:shd w:val="clear" w:color="auto" w:fill="FFFFFF"/>
              </w:rPr>
              <w:t>проєкту</w:t>
            </w:r>
            <w:proofErr w:type="spellEnd"/>
            <w:r w:rsidRPr="00945767">
              <w:rPr>
                <w:rFonts w:ascii="Times New Roman" w:hAnsi="Times New Roman" w:cs="Times New Roman"/>
                <w:bCs/>
                <w:i/>
                <w:iCs/>
                <w:shd w:val="clear" w:color="auto" w:fill="FFFFFF"/>
              </w:rPr>
              <w:t xml:space="preserve"> землеустрою щодо відведення земельної ділянки або про відмову у наданні такого дозволу,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2A7EA891" w14:textId="77777777" w:rsidR="00945767" w:rsidRPr="00945767" w:rsidRDefault="00945767" w:rsidP="00945767">
            <w:pPr>
              <w:jc w:val="both"/>
              <w:rPr>
                <w:rFonts w:ascii="Times New Roman" w:hAnsi="Times New Roman" w:cs="Times New Roman"/>
                <w:bCs/>
                <w:i/>
                <w:iCs/>
                <w:shd w:val="clear" w:color="auto" w:fill="FFFFFF"/>
              </w:rPr>
            </w:pPr>
            <w:r w:rsidRPr="00945767">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3E25B2DF" w14:textId="58157CE5" w:rsidR="002500BB" w:rsidRPr="00965A55" w:rsidRDefault="00945767" w:rsidP="00945767">
            <w:pPr>
              <w:jc w:val="both"/>
              <w:rPr>
                <w:rFonts w:ascii="Times New Roman" w:hAnsi="Times New Roman" w:cs="Times New Roman"/>
                <w:i/>
                <w:color w:val="auto"/>
              </w:rPr>
            </w:pPr>
            <w:r w:rsidRPr="00945767">
              <w:rPr>
                <w:rFonts w:ascii="Times New Roman" w:hAnsi="Times New Roman" w:cs="Times New Roman"/>
                <w:bCs/>
                <w:i/>
                <w:iCs/>
                <w:shd w:val="clear" w:color="auto" w:fill="FFFFFF"/>
              </w:rPr>
              <w:t xml:space="preserve">Зважаючи на вказане, цей </w:t>
            </w:r>
            <w:proofErr w:type="spellStart"/>
            <w:r w:rsidRPr="00945767">
              <w:rPr>
                <w:rFonts w:ascii="Times New Roman" w:hAnsi="Times New Roman" w:cs="Times New Roman"/>
                <w:bCs/>
                <w:i/>
                <w:iCs/>
                <w:shd w:val="clear" w:color="auto" w:fill="FFFFFF"/>
              </w:rPr>
              <w:t>проєкт</w:t>
            </w:r>
            <w:proofErr w:type="spellEnd"/>
            <w:r w:rsidRPr="00945767">
              <w:rPr>
                <w:rFonts w:ascii="Times New Roman" w:hAnsi="Times New Roman" w:cs="Times New Roman"/>
                <w:bCs/>
                <w:i/>
                <w:iCs/>
                <w:shd w:val="clear" w:color="auto" w:fill="FFFFFF"/>
              </w:rPr>
              <w:t xml:space="preserve"> рішення направляється для подальшого розгляду Київською міською радою відповідно до її Регламенту.</w:t>
            </w:r>
          </w:p>
        </w:tc>
      </w:tr>
    </w:tbl>
    <w:p w14:paraId="5575F69D" w14:textId="77777777" w:rsidR="00765699" w:rsidRPr="00965A55" w:rsidRDefault="00765699" w:rsidP="00765699">
      <w:pPr>
        <w:rPr>
          <w:rFonts w:ascii="Times New Roman" w:hAnsi="Times New Roman" w:cs="Times New Roman"/>
          <w:i/>
          <w:color w:val="auto"/>
        </w:rPr>
      </w:pPr>
    </w:p>
    <w:p w14:paraId="17F86804" w14:textId="77777777" w:rsidR="00114807" w:rsidRPr="00965A55" w:rsidRDefault="00114807" w:rsidP="00114807">
      <w:pPr>
        <w:pStyle w:val="1"/>
        <w:numPr>
          <w:ilvl w:val="0"/>
          <w:numId w:val="2"/>
        </w:numPr>
        <w:shd w:val="clear" w:color="auto" w:fill="auto"/>
        <w:tabs>
          <w:tab w:val="left" w:pos="708"/>
        </w:tabs>
        <w:spacing w:after="40"/>
        <w:rPr>
          <w:color w:val="auto"/>
          <w:sz w:val="24"/>
          <w:szCs w:val="24"/>
        </w:rPr>
      </w:pPr>
      <w:r w:rsidRPr="00965A55">
        <w:rPr>
          <w:b/>
          <w:bCs/>
          <w:color w:val="auto"/>
          <w:sz w:val="24"/>
          <w:szCs w:val="24"/>
        </w:rPr>
        <w:t>Стан нормативно-правової бази у даній сфері правового регулювання.</w:t>
      </w:r>
    </w:p>
    <w:p w14:paraId="569A217E" w14:textId="77777777" w:rsidR="00945767" w:rsidRPr="00945767" w:rsidRDefault="00945767" w:rsidP="00945767">
      <w:pPr>
        <w:pStyle w:val="1"/>
        <w:spacing w:after="0"/>
        <w:ind w:firstLine="425"/>
        <w:jc w:val="both"/>
        <w:rPr>
          <w:color w:val="auto"/>
          <w:sz w:val="24"/>
          <w:szCs w:val="24"/>
        </w:rPr>
      </w:pPr>
      <w:r w:rsidRPr="00945767">
        <w:rPr>
          <w:color w:val="auto"/>
          <w:sz w:val="24"/>
          <w:szCs w:val="24"/>
        </w:rPr>
        <w:t>Загальні засади та порядок відмови у наданні дозволу на розроблення документації із землеустрою визначено статтями 9, 118 Земельного кодексу України.</w:t>
      </w:r>
    </w:p>
    <w:p w14:paraId="7203D322" w14:textId="77777777" w:rsidR="00945767" w:rsidRPr="00945767" w:rsidRDefault="00945767" w:rsidP="00945767">
      <w:pPr>
        <w:pStyle w:val="1"/>
        <w:spacing w:after="0"/>
        <w:ind w:firstLine="425"/>
        <w:jc w:val="both"/>
        <w:rPr>
          <w:color w:val="auto"/>
          <w:sz w:val="24"/>
          <w:szCs w:val="24"/>
        </w:rPr>
      </w:pPr>
      <w:proofErr w:type="spellStart"/>
      <w:r w:rsidRPr="00945767">
        <w:rPr>
          <w:color w:val="auto"/>
          <w:sz w:val="24"/>
          <w:szCs w:val="24"/>
        </w:rPr>
        <w:t>Проєкт</w:t>
      </w:r>
      <w:proofErr w:type="spellEnd"/>
      <w:r w:rsidRPr="00945767">
        <w:rPr>
          <w:color w:val="auto"/>
          <w:sz w:val="24"/>
          <w:szCs w:val="24"/>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17C7C2EE" w14:textId="77777777" w:rsidR="00945767" w:rsidRPr="00945767" w:rsidRDefault="00945767" w:rsidP="00945767">
      <w:pPr>
        <w:pStyle w:val="1"/>
        <w:spacing w:after="0"/>
        <w:ind w:firstLine="425"/>
        <w:jc w:val="both"/>
        <w:rPr>
          <w:color w:val="auto"/>
          <w:sz w:val="24"/>
          <w:szCs w:val="24"/>
        </w:rPr>
      </w:pPr>
      <w:proofErr w:type="spellStart"/>
      <w:r w:rsidRPr="00945767">
        <w:rPr>
          <w:color w:val="auto"/>
          <w:sz w:val="24"/>
          <w:szCs w:val="24"/>
        </w:rPr>
        <w:t>Проєкт</w:t>
      </w:r>
      <w:proofErr w:type="spellEnd"/>
      <w:r w:rsidRPr="00945767">
        <w:rPr>
          <w:color w:val="auto"/>
          <w:sz w:val="24"/>
          <w:szCs w:val="24"/>
        </w:rPr>
        <w:t xml:space="preserve"> рішення не містить службової інформації у розумінні статті 6 Закону України «Про </w:t>
      </w:r>
      <w:r w:rsidRPr="00945767">
        <w:rPr>
          <w:color w:val="auto"/>
          <w:sz w:val="24"/>
          <w:szCs w:val="24"/>
        </w:rPr>
        <w:lastRenderedPageBreak/>
        <w:t>доступ до публічної інформації».</w:t>
      </w:r>
    </w:p>
    <w:p w14:paraId="5F0E4FCA" w14:textId="658DD670" w:rsidR="00945767" w:rsidRPr="00965A55" w:rsidRDefault="00945767" w:rsidP="00945767">
      <w:pPr>
        <w:pStyle w:val="1"/>
        <w:shd w:val="clear" w:color="auto" w:fill="auto"/>
        <w:spacing w:after="0"/>
        <w:ind w:firstLine="425"/>
        <w:jc w:val="both"/>
        <w:rPr>
          <w:color w:val="auto"/>
          <w:sz w:val="24"/>
          <w:szCs w:val="24"/>
        </w:rPr>
      </w:pPr>
      <w:proofErr w:type="spellStart"/>
      <w:r w:rsidRPr="00945767">
        <w:rPr>
          <w:color w:val="auto"/>
          <w:sz w:val="24"/>
          <w:szCs w:val="24"/>
        </w:rPr>
        <w:t>Проєкт</w:t>
      </w:r>
      <w:proofErr w:type="spellEnd"/>
      <w:r w:rsidRPr="00945767">
        <w:rPr>
          <w:color w:val="auto"/>
          <w:sz w:val="24"/>
          <w:szCs w:val="24"/>
        </w:rPr>
        <w:t xml:space="preserve"> рішення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FE4FE87" w14:textId="77777777" w:rsidR="00114807" w:rsidRPr="00965A55" w:rsidRDefault="00114807" w:rsidP="00831BB1">
      <w:pPr>
        <w:pStyle w:val="1"/>
        <w:numPr>
          <w:ilvl w:val="0"/>
          <w:numId w:val="2"/>
        </w:numPr>
        <w:shd w:val="clear" w:color="auto" w:fill="auto"/>
        <w:tabs>
          <w:tab w:val="left" w:pos="728"/>
        </w:tabs>
        <w:spacing w:before="240" w:after="40"/>
        <w:ind w:firstLine="420"/>
        <w:rPr>
          <w:color w:val="auto"/>
          <w:sz w:val="24"/>
          <w:szCs w:val="24"/>
        </w:rPr>
      </w:pPr>
      <w:r w:rsidRPr="00965A55">
        <w:rPr>
          <w:b/>
          <w:bCs/>
          <w:color w:val="auto"/>
          <w:sz w:val="24"/>
          <w:szCs w:val="24"/>
        </w:rPr>
        <w:t>Фінансово-економічне обґрунтування.</w:t>
      </w:r>
    </w:p>
    <w:p w14:paraId="2F0541A2" w14:textId="77777777" w:rsidR="00114807" w:rsidRPr="00965A55" w:rsidRDefault="00114807" w:rsidP="00114807">
      <w:pPr>
        <w:pStyle w:val="1"/>
        <w:shd w:val="clear" w:color="auto" w:fill="auto"/>
        <w:ind w:firstLine="420"/>
        <w:rPr>
          <w:color w:val="auto"/>
          <w:sz w:val="24"/>
          <w:szCs w:val="24"/>
        </w:rPr>
      </w:pPr>
      <w:r w:rsidRPr="00965A55">
        <w:rPr>
          <w:color w:val="auto"/>
          <w:sz w:val="24"/>
          <w:szCs w:val="24"/>
        </w:rPr>
        <w:t>Реалізація рішення не потребує додаткових витрат міського бюджету.</w:t>
      </w:r>
    </w:p>
    <w:p w14:paraId="430E5D2A" w14:textId="77777777" w:rsidR="00114807" w:rsidRPr="00965A55" w:rsidRDefault="00114807" w:rsidP="00831BB1">
      <w:pPr>
        <w:pStyle w:val="1"/>
        <w:numPr>
          <w:ilvl w:val="0"/>
          <w:numId w:val="2"/>
        </w:numPr>
        <w:shd w:val="clear" w:color="auto" w:fill="auto"/>
        <w:tabs>
          <w:tab w:val="left" w:pos="708"/>
        </w:tabs>
        <w:spacing w:before="240" w:after="40"/>
        <w:rPr>
          <w:color w:val="auto"/>
          <w:sz w:val="24"/>
          <w:szCs w:val="24"/>
        </w:rPr>
      </w:pPr>
      <w:r w:rsidRPr="00965A55">
        <w:rPr>
          <w:b/>
          <w:bCs/>
          <w:color w:val="auto"/>
          <w:sz w:val="24"/>
          <w:szCs w:val="24"/>
        </w:rPr>
        <w:t>Прогноз соціально-економічних та інших наслідків прийняття рішення.</w:t>
      </w:r>
    </w:p>
    <w:p w14:paraId="1918FDAF" w14:textId="7CDE4CED" w:rsidR="00114807" w:rsidRDefault="00C9554E" w:rsidP="00C9554E">
      <w:pPr>
        <w:pStyle w:val="1"/>
        <w:shd w:val="clear" w:color="auto" w:fill="auto"/>
        <w:spacing w:after="120"/>
        <w:ind w:left="426" w:firstLine="0"/>
        <w:rPr>
          <w:color w:val="auto"/>
          <w:sz w:val="24"/>
          <w:szCs w:val="24"/>
        </w:rPr>
      </w:pPr>
      <w:r w:rsidRPr="00965A55">
        <w:rPr>
          <w:color w:val="auto"/>
          <w:sz w:val="24"/>
          <w:szCs w:val="24"/>
        </w:rPr>
        <w:t>Рішення не тягне за собою</w:t>
      </w:r>
      <w:r w:rsidR="00831BB1" w:rsidRPr="00965A55">
        <w:rPr>
          <w:color w:val="auto"/>
          <w:sz w:val="24"/>
          <w:szCs w:val="24"/>
        </w:rPr>
        <w:t xml:space="preserve"> жодних соціально-економічних та</w:t>
      </w:r>
      <w:r w:rsidRPr="00965A55">
        <w:rPr>
          <w:color w:val="auto"/>
          <w:sz w:val="24"/>
          <w:szCs w:val="24"/>
        </w:rPr>
        <w:t xml:space="preserve"> інших наслідків.</w:t>
      </w:r>
    </w:p>
    <w:p w14:paraId="132C2EAD" w14:textId="6BA8B2C7" w:rsidR="000B0DF2" w:rsidRPr="003B5FC9" w:rsidRDefault="00114807" w:rsidP="00B31981">
      <w:pPr>
        <w:pStyle w:val="20"/>
        <w:shd w:val="clear" w:color="auto" w:fill="auto"/>
        <w:spacing w:after="0" w:line="233" w:lineRule="auto"/>
        <w:ind w:left="0" w:firstLine="0"/>
        <w:rPr>
          <w:bCs/>
          <w:color w:val="auto"/>
          <w:sz w:val="20"/>
          <w:szCs w:val="20"/>
          <w:lang w:val="ru-RU"/>
        </w:rPr>
      </w:pPr>
      <w:r w:rsidRPr="00965A55">
        <w:rPr>
          <w:color w:val="auto"/>
          <w:sz w:val="20"/>
          <w:szCs w:val="20"/>
        </w:rPr>
        <w:t xml:space="preserve">Доповідач: </w:t>
      </w:r>
      <w:r w:rsidR="00796AF9">
        <w:rPr>
          <w:color w:val="auto"/>
          <w:sz w:val="20"/>
          <w:szCs w:val="20"/>
        </w:rPr>
        <w:t>д</w:t>
      </w:r>
      <w:r w:rsidRPr="00965A55">
        <w:rPr>
          <w:color w:val="auto"/>
          <w:sz w:val="20"/>
          <w:szCs w:val="20"/>
        </w:rPr>
        <w:t xml:space="preserve">иректор Департаменту земельних ресурсів </w:t>
      </w:r>
      <w:r w:rsidR="00A66ED7" w:rsidRPr="006C3753">
        <w:rPr>
          <w:bCs/>
          <w:color w:val="auto"/>
          <w:sz w:val="20"/>
          <w:szCs w:val="20"/>
          <w:lang w:val="ru-RU"/>
        </w:rPr>
        <w:t>Валентина ПЕЛИХ</w:t>
      </w:r>
    </w:p>
    <w:p w14:paraId="41DF6CC3" w14:textId="77777777" w:rsidR="000B0F13" w:rsidRDefault="000B0F13" w:rsidP="00B31981">
      <w:pPr>
        <w:pStyle w:val="20"/>
        <w:shd w:val="clear" w:color="auto" w:fill="auto"/>
        <w:spacing w:after="0" w:line="233" w:lineRule="auto"/>
        <w:ind w:left="0" w:firstLine="0"/>
        <w:rPr>
          <w:bCs/>
          <w:color w:val="auto"/>
          <w:sz w:val="20"/>
          <w:szCs w:val="20"/>
          <w:lang w:val="ru-RU"/>
        </w:rPr>
      </w:pPr>
    </w:p>
    <w:p w14:paraId="035DF1F5" w14:textId="72D68AC2" w:rsidR="000B0DF2" w:rsidRDefault="000B0DF2" w:rsidP="000B0DF2">
      <w:pPr>
        <w:pStyle w:val="20"/>
        <w:shd w:val="clear" w:color="auto" w:fill="auto"/>
        <w:spacing w:after="0" w:line="233" w:lineRule="auto"/>
        <w:ind w:left="0" w:firstLine="400"/>
        <w:rPr>
          <w:color w:val="auto"/>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60B82" w14:paraId="64B4895A" w14:textId="77777777" w:rsidTr="00760B82">
        <w:trPr>
          <w:trHeight w:val="663"/>
        </w:trPr>
        <w:tc>
          <w:tcPr>
            <w:tcW w:w="4814" w:type="dxa"/>
            <w:hideMark/>
          </w:tcPr>
          <w:p w14:paraId="03D11C62" w14:textId="5A17F946" w:rsidR="00760B82" w:rsidRDefault="00796AF9" w:rsidP="00796AF9">
            <w:pPr>
              <w:pStyle w:val="30"/>
              <w:ind w:hanging="120"/>
              <w:jc w:val="both"/>
              <w:rPr>
                <w:rStyle w:val="af0"/>
                <w:b/>
                <w:sz w:val="24"/>
                <w:szCs w:val="24"/>
                <w:lang w:val="ru-RU"/>
              </w:rPr>
            </w:pPr>
            <w:r>
              <w:rPr>
                <w:rStyle w:val="af0"/>
                <w:sz w:val="24"/>
                <w:szCs w:val="24"/>
                <w:lang w:val="ru-RU"/>
              </w:rPr>
              <w:t>Директор</w:t>
            </w:r>
            <w:r w:rsidR="00760B82" w:rsidRPr="00760B82">
              <w:rPr>
                <w:rStyle w:val="af0"/>
                <w:sz w:val="24"/>
                <w:szCs w:val="24"/>
                <w:lang w:val="ru-RU"/>
              </w:rPr>
              <w:t xml:space="preserve"> Департаменту </w:t>
            </w:r>
            <w:proofErr w:type="spellStart"/>
            <w:r w:rsidR="00760B82" w:rsidRPr="00760B82">
              <w:rPr>
                <w:rStyle w:val="af0"/>
                <w:sz w:val="24"/>
                <w:szCs w:val="24"/>
                <w:lang w:val="ru-RU"/>
              </w:rPr>
              <w:t>земельних</w:t>
            </w:r>
            <w:proofErr w:type="spellEnd"/>
            <w:r w:rsidR="00760B82" w:rsidRPr="00760B82">
              <w:rPr>
                <w:rStyle w:val="af0"/>
                <w:sz w:val="24"/>
                <w:szCs w:val="24"/>
                <w:lang w:val="ru-RU"/>
              </w:rPr>
              <w:t xml:space="preserve"> </w:t>
            </w:r>
            <w:proofErr w:type="spellStart"/>
            <w:r w:rsidR="00760B82" w:rsidRPr="00760B82">
              <w:rPr>
                <w:rStyle w:val="af0"/>
                <w:sz w:val="24"/>
                <w:szCs w:val="24"/>
                <w:lang w:val="ru-RU"/>
              </w:rPr>
              <w:t>ресурсів</w:t>
            </w:r>
            <w:proofErr w:type="spellEnd"/>
          </w:p>
        </w:tc>
        <w:tc>
          <w:tcPr>
            <w:tcW w:w="4815" w:type="dxa"/>
          </w:tcPr>
          <w:p w14:paraId="4825943B" w14:textId="6F8F6A26" w:rsidR="00760B82" w:rsidRPr="00313435" w:rsidRDefault="00760B82" w:rsidP="00862B88">
            <w:pPr>
              <w:pStyle w:val="30"/>
              <w:shd w:val="clear" w:color="auto" w:fill="auto"/>
              <w:ind w:firstLine="0"/>
              <w:jc w:val="right"/>
              <w:rPr>
                <w:rStyle w:val="af0"/>
                <w:sz w:val="24"/>
                <w:szCs w:val="24"/>
              </w:rPr>
            </w:pPr>
            <w:r w:rsidRPr="00313435">
              <w:rPr>
                <w:rStyle w:val="af0"/>
                <w:sz w:val="24"/>
                <w:szCs w:val="24"/>
              </w:rPr>
              <w:t>Валентина ПЕЛИХ</w:t>
            </w:r>
          </w:p>
        </w:tc>
      </w:tr>
    </w:tbl>
    <w:p w14:paraId="57A58494" w14:textId="2F239002" w:rsidR="00114807" w:rsidRDefault="00114807" w:rsidP="00760B82">
      <w:pPr>
        <w:pStyle w:val="30"/>
        <w:shd w:val="clear" w:color="auto" w:fill="auto"/>
        <w:ind w:left="426"/>
        <w:rPr>
          <w:color w:val="auto"/>
          <w:sz w:val="20"/>
          <w:szCs w:val="20"/>
        </w:rPr>
      </w:pPr>
    </w:p>
    <w:p w14:paraId="0258694F" w14:textId="77777777" w:rsidR="003B5FC9" w:rsidRPr="000B0DF2" w:rsidRDefault="003B5FC9" w:rsidP="00760B82">
      <w:pPr>
        <w:pStyle w:val="30"/>
        <w:shd w:val="clear" w:color="auto" w:fill="auto"/>
        <w:ind w:left="426"/>
        <w:rPr>
          <w:color w:val="auto"/>
          <w:sz w:val="20"/>
          <w:szCs w:val="20"/>
        </w:rPr>
      </w:pPr>
    </w:p>
    <w:sectPr w:rsidR="003B5FC9" w:rsidRPr="000B0DF2" w:rsidSect="00307043">
      <w:headerReference w:type="default" r:id="rId10"/>
      <w:footerReference w:type="default" r:id="rId11"/>
      <w:pgSz w:w="11907" w:h="16839" w:code="9"/>
      <w:pgMar w:top="1134" w:right="567" w:bottom="1276" w:left="1701" w:header="425"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D7A0" w14:textId="77777777" w:rsidR="00F5633B" w:rsidRDefault="00F5633B">
      <w:r>
        <w:separator/>
      </w:r>
    </w:p>
  </w:endnote>
  <w:endnote w:type="continuationSeparator" w:id="0">
    <w:p w14:paraId="7CF86332" w14:textId="77777777" w:rsidR="00F5633B" w:rsidRDefault="00F5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3765" w14:textId="77777777" w:rsidR="00031F5C" w:rsidRDefault="00C77937" w:rsidP="00C77937">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67D4E578" w14:textId="77777777" w:rsidR="007610F8" w:rsidRPr="007610F8" w:rsidRDefault="007610F8" w:rsidP="007610F8">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B406" w14:textId="77777777" w:rsidR="00F5633B" w:rsidRDefault="00F5633B"/>
  </w:footnote>
  <w:footnote w:type="continuationSeparator" w:id="0">
    <w:p w14:paraId="65024E5A" w14:textId="77777777" w:rsidR="00F5633B" w:rsidRDefault="00F563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23C3" w14:textId="0349F097" w:rsidR="00862990" w:rsidRPr="00C77937" w:rsidRDefault="0021257C" w:rsidP="00945767">
    <w:pPr>
      <w:pStyle w:val="20"/>
      <w:shd w:val="clear" w:color="auto" w:fill="auto"/>
      <w:spacing w:after="0"/>
      <w:rPr>
        <w:sz w:val="12"/>
        <w:szCs w:val="12"/>
      </w:rPr>
    </w:pPr>
    <w:r>
      <w:rPr>
        <w:sz w:val="12"/>
        <w:szCs w:val="12"/>
      </w:rPr>
      <w:t xml:space="preserve">                                                                                                                                       </w:t>
    </w:r>
    <w:r w:rsidR="00D647C5">
      <w:rPr>
        <w:sz w:val="12"/>
        <w:szCs w:val="12"/>
      </w:rPr>
      <w:t xml:space="preserve">            </w:t>
    </w:r>
    <w:r>
      <w:rPr>
        <w:sz w:val="12"/>
        <w:szCs w:val="12"/>
      </w:rPr>
      <w:t xml:space="preserve"> </w:t>
    </w:r>
    <w:r w:rsidR="00862990">
      <w:rPr>
        <w:sz w:val="12"/>
        <w:szCs w:val="12"/>
      </w:rPr>
      <w:t xml:space="preserve">Пояснювальна записка № </w:t>
    </w:r>
    <w:r w:rsidR="00C77937" w:rsidRPr="006C3753">
      <w:rPr>
        <w:sz w:val="12"/>
        <w:szCs w:val="12"/>
        <w:lang w:val="ru-RU"/>
      </w:rPr>
      <w:t>ПЗН-76525</w:t>
    </w:r>
    <w:r w:rsidR="00862990">
      <w:rPr>
        <w:sz w:val="12"/>
        <w:szCs w:val="12"/>
      </w:rPr>
      <w:t xml:space="preserve"> від </w:t>
    </w:r>
    <w:r w:rsidR="008067C7" w:rsidRPr="008067C7">
      <w:rPr>
        <w:sz w:val="12"/>
        <w:szCs w:val="12"/>
      </w:rPr>
      <w:t>22.01.2025</w:t>
    </w:r>
    <w:r w:rsidR="00862990">
      <w:rPr>
        <w:sz w:val="12"/>
        <w:szCs w:val="12"/>
      </w:rPr>
      <w:t xml:space="preserve"> до клопотання 201920854</w:t>
    </w:r>
    <w:r w:rsidR="00945767">
      <w:rPr>
        <w:sz w:val="12"/>
        <w:szCs w:val="12"/>
      </w:rPr>
      <w:t xml:space="preserve">     </w:t>
    </w:r>
    <w:r w:rsidR="00862990" w:rsidRPr="00C77937">
      <w:rPr>
        <w:sz w:val="12"/>
        <w:szCs w:val="12"/>
      </w:rPr>
      <w:t>Сторінка</w:t>
    </w:r>
    <w:r w:rsidR="008F2FF1">
      <w:t xml:space="preserve"> </w:t>
    </w:r>
    <w:sdt>
      <w:sdtPr>
        <w:id w:val="915206636"/>
        <w:docPartObj>
          <w:docPartGallery w:val="Page Numbers (Top of Page)"/>
          <w:docPartUnique/>
        </w:docPartObj>
      </w:sdtPr>
      <w:sdtEndPr>
        <w:rPr>
          <w:sz w:val="12"/>
          <w:szCs w:val="12"/>
        </w:rPr>
      </w:sdtEndPr>
      <w:sdtContent>
        <w:r w:rsidR="00862990" w:rsidRPr="00C77937">
          <w:rPr>
            <w:sz w:val="12"/>
            <w:szCs w:val="12"/>
          </w:rPr>
          <w:fldChar w:fldCharType="begin"/>
        </w:r>
        <w:r w:rsidR="00862990" w:rsidRPr="00C77937">
          <w:rPr>
            <w:sz w:val="12"/>
            <w:szCs w:val="12"/>
          </w:rPr>
          <w:instrText>PAGE   \* MERGEFORMAT</w:instrText>
        </w:r>
        <w:r w:rsidR="00862990" w:rsidRPr="00C77937">
          <w:rPr>
            <w:sz w:val="12"/>
            <w:szCs w:val="12"/>
          </w:rPr>
          <w:fldChar w:fldCharType="separate"/>
        </w:r>
        <w:r w:rsidR="00B87832" w:rsidRPr="00B87832">
          <w:rPr>
            <w:noProof/>
            <w:sz w:val="12"/>
            <w:szCs w:val="12"/>
            <w:lang w:val="ru-RU"/>
          </w:rPr>
          <w:t>3</w:t>
        </w:r>
        <w:r w:rsidR="00862990" w:rsidRPr="00C77937">
          <w:rPr>
            <w:sz w:val="12"/>
            <w:szCs w:val="12"/>
          </w:rPr>
          <w:fldChar w:fldCharType="end"/>
        </w:r>
      </w:sdtContent>
    </w:sdt>
  </w:p>
  <w:p w14:paraId="6F11CD46" w14:textId="77777777" w:rsidR="00862990" w:rsidRDefault="00862990"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D09A4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49C5"/>
    <w:multiLevelType w:val="multilevel"/>
    <w:tmpl w:val="0270EB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214BA"/>
    <w:rsid w:val="00024B79"/>
    <w:rsid w:val="0002753D"/>
    <w:rsid w:val="00031F5C"/>
    <w:rsid w:val="00032702"/>
    <w:rsid w:val="0004012D"/>
    <w:rsid w:val="0004214F"/>
    <w:rsid w:val="000509FF"/>
    <w:rsid w:val="00082014"/>
    <w:rsid w:val="00085E58"/>
    <w:rsid w:val="0009677A"/>
    <w:rsid w:val="0009722A"/>
    <w:rsid w:val="000A3FAA"/>
    <w:rsid w:val="000B0DF2"/>
    <w:rsid w:val="000B0F13"/>
    <w:rsid w:val="00114807"/>
    <w:rsid w:val="00115269"/>
    <w:rsid w:val="00117504"/>
    <w:rsid w:val="00130485"/>
    <w:rsid w:val="00171641"/>
    <w:rsid w:val="00181F6D"/>
    <w:rsid w:val="00182246"/>
    <w:rsid w:val="0018395D"/>
    <w:rsid w:val="001932B6"/>
    <w:rsid w:val="00193F29"/>
    <w:rsid w:val="001B0DB6"/>
    <w:rsid w:val="001C04C8"/>
    <w:rsid w:val="001D047A"/>
    <w:rsid w:val="001D2CA2"/>
    <w:rsid w:val="001D31E8"/>
    <w:rsid w:val="001F0CE6"/>
    <w:rsid w:val="001F71B4"/>
    <w:rsid w:val="0021257C"/>
    <w:rsid w:val="00216505"/>
    <w:rsid w:val="002438BA"/>
    <w:rsid w:val="002500BB"/>
    <w:rsid w:val="002533EF"/>
    <w:rsid w:val="00297E23"/>
    <w:rsid w:val="002B01AA"/>
    <w:rsid w:val="002B5CBE"/>
    <w:rsid w:val="002C460B"/>
    <w:rsid w:val="003047FC"/>
    <w:rsid w:val="00307043"/>
    <w:rsid w:val="00313435"/>
    <w:rsid w:val="00337C6C"/>
    <w:rsid w:val="003418E5"/>
    <w:rsid w:val="00347B41"/>
    <w:rsid w:val="00351B67"/>
    <w:rsid w:val="00357926"/>
    <w:rsid w:val="00391F80"/>
    <w:rsid w:val="003B5FC9"/>
    <w:rsid w:val="003D4C16"/>
    <w:rsid w:val="003F51E8"/>
    <w:rsid w:val="00403C2F"/>
    <w:rsid w:val="00440231"/>
    <w:rsid w:val="00442E9D"/>
    <w:rsid w:val="004900B1"/>
    <w:rsid w:val="004B7C55"/>
    <w:rsid w:val="004C56B2"/>
    <w:rsid w:val="004F0681"/>
    <w:rsid w:val="004F176B"/>
    <w:rsid w:val="0050556E"/>
    <w:rsid w:val="005070E1"/>
    <w:rsid w:val="005279DB"/>
    <w:rsid w:val="0055002C"/>
    <w:rsid w:val="00580F3E"/>
    <w:rsid w:val="00592102"/>
    <w:rsid w:val="00592B62"/>
    <w:rsid w:val="00597169"/>
    <w:rsid w:val="005B107F"/>
    <w:rsid w:val="005C41F5"/>
    <w:rsid w:val="005C435C"/>
    <w:rsid w:val="005D6F24"/>
    <w:rsid w:val="005F3BAB"/>
    <w:rsid w:val="00604821"/>
    <w:rsid w:val="006346C9"/>
    <w:rsid w:val="00637B70"/>
    <w:rsid w:val="00644BD5"/>
    <w:rsid w:val="00646BEA"/>
    <w:rsid w:val="00667A11"/>
    <w:rsid w:val="00677C84"/>
    <w:rsid w:val="006A7D4C"/>
    <w:rsid w:val="006B5EC0"/>
    <w:rsid w:val="006C3753"/>
    <w:rsid w:val="006D620F"/>
    <w:rsid w:val="006D6433"/>
    <w:rsid w:val="006E27C8"/>
    <w:rsid w:val="006E644A"/>
    <w:rsid w:val="0070402C"/>
    <w:rsid w:val="00731DC2"/>
    <w:rsid w:val="00737C96"/>
    <w:rsid w:val="007473C1"/>
    <w:rsid w:val="00760B82"/>
    <w:rsid w:val="007610F8"/>
    <w:rsid w:val="00765699"/>
    <w:rsid w:val="00774161"/>
    <w:rsid w:val="007901B2"/>
    <w:rsid w:val="00796AF9"/>
    <w:rsid w:val="007A4BD3"/>
    <w:rsid w:val="007C0F1E"/>
    <w:rsid w:val="007D3493"/>
    <w:rsid w:val="007D36D0"/>
    <w:rsid w:val="00803806"/>
    <w:rsid w:val="008067C7"/>
    <w:rsid w:val="00812652"/>
    <w:rsid w:val="00816AD3"/>
    <w:rsid w:val="00822960"/>
    <w:rsid w:val="00826937"/>
    <w:rsid w:val="00831BB1"/>
    <w:rsid w:val="00862990"/>
    <w:rsid w:val="00862B88"/>
    <w:rsid w:val="008861F0"/>
    <w:rsid w:val="008A2DE7"/>
    <w:rsid w:val="008A7300"/>
    <w:rsid w:val="008B53BA"/>
    <w:rsid w:val="008C60B2"/>
    <w:rsid w:val="008E62AB"/>
    <w:rsid w:val="008F2FF1"/>
    <w:rsid w:val="00944CB1"/>
    <w:rsid w:val="00945767"/>
    <w:rsid w:val="0095622E"/>
    <w:rsid w:val="00965A55"/>
    <w:rsid w:val="009872A6"/>
    <w:rsid w:val="009A397A"/>
    <w:rsid w:val="009A41DA"/>
    <w:rsid w:val="009E0CD8"/>
    <w:rsid w:val="009E3977"/>
    <w:rsid w:val="009F1DC8"/>
    <w:rsid w:val="00A13FE5"/>
    <w:rsid w:val="00A34E3F"/>
    <w:rsid w:val="00A43A8F"/>
    <w:rsid w:val="00A47B0D"/>
    <w:rsid w:val="00A66ED7"/>
    <w:rsid w:val="00A70EC2"/>
    <w:rsid w:val="00A723F2"/>
    <w:rsid w:val="00A7535A"/>
    <w:rsid w:val="00A86F7B"/>
    <w:rsid w:val="00A8711C"/>
    <w:rsid w:val="00AA0E93"/>
    <w:rsid w:val="00AA2455"/>
    <w:rsid w:val="00AB11CF"/>
    <w:rsid w:val="00AC5142"/>
    <w:rsid w:val="00AC7E61"/>
    <w:rsid w:val="00AE208D"/>
    <w:rsid w:val="00AE450B"/>
    <w:rsid w:val="00B131B1"/>
    <w:rsid w:val="00B1344E"/>
    <w:rsid w:val="00B31981"/>
    <w:rsid w:val="00B5163D"/>
    <w:rsid w:val="00B80C9C"/>
    <w:rsid w:val="00B87832"/>
    <w:rsid w:val="00B962AB"/>
    <w:rsid w:val="00BA7212"/>
    <w:rsid w:val="00BB2AE1"/>
    <w:rsid w:val="00BB4F8F"/>
    <w:rsid w:val="00BB6436"/>
    <w:rsid w:val="00BF0B19"/>
    <w:rsid w:val="00BF740C"/>
    <w:rsid w:val="00C32B9E"/>
    <w:rsid w:val="00C33594"/>
    <w:rsid w:val="00C40C5C"/>
    <w:rsid w:val="00C43286"/>
    <w:rsid w:val="00C5407A"/>
    <w:rsid w:val="00C637AA"/>
    <w:rsid w:val="00C77937"/>
    <w:rsid w:val="00C86D17"/>
    <w:rsid w:val="00C9290C"/>
    <w:rsid w:val="00C9554E"/>
    <w:rsid w:val="00C97F46"/>
    <w:rsid w:val="00CA1DB1"/>
    <w:rsid w:val="00CC13DD"/>
    <w:rsid w:val="00CC21F5"/>
    <w:rsid w:val="00CC6FB9"/>
    <w:rsid w:val="00D23EC9"/>
    <w:rsid w:val="00D35106"/>
    <w:rsid w:val="00D53CBF"/>
    <w:rsid w:val="00D54F03"/>
    <w:rsid w:val="00D6030F"/>
    <w:rsid w:val="00D647C5"/>
    <w:rsid w:val="00D72295"/>
    <w:rsid w:val="00D75428"/>
    <w:rsid w:val="00DC1064"/>
    <w:rsid w:val="00DC6EFC"/>
    <w:rsid w:val="00DD18F4"/>
    <w:rsid w:val="00DD788D"/>
    <w:rsid w:val="00DF6F41"/>
    <w:rsid w:val="00E02CBB"/>
    <w:rsid w:val="00E869E4"/>
    <w:rsid w:val="00EA2247"/>
    <w:rsid w:val="00EA459D"/>
    <w:rsid w:val="00EA49AA"/>
    <w:rsid w:val="00EB7DB9"/>
    <w:rsid w:val="00ED1708"/>
    <w:rsid w:val="00EF153B"/>
    <w:rsid w:val="00EF7797"/>
    <w:rsid w:val="00F23BA6"/>
    <w:rsid w:val="00F31C60"/>
    <w:rsid w:val="00F336A8"/>
    <w:rsid w:val="00F47E79"/>
    <w:rsid w:val="00F5633B"/>
    <w:rsid w:val="00F57C06"/>
    <w:rsid w:val="00F81097"/>
    <w:rsid w:val="00F9161A"/>
    <w:rsid w:val="00FA7726"/>
    <w:rsid w:val="00FC0600"/>
    <w:rsid w:val="00FC5C82"/>
    <w:rsid w:val="00FD5FA1"/>
    <w:rsid w:val="00FE1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011C11"/>
  <w15:docId w15:val="{988BB29C-DA97-4C2C-91D3-64498F79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031F5C"/>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31F5C"/>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A43A8F"/>
    <w:rPr>
      <w:i/>
      <w:iCs/>
    </w:rPr>
  </w:style>
  <w:style w:type="character" w:styleId="af0">
    <w:name w:val="Strong"/>
    <w:basedOn w:val="a0"/>
    <w:uiPriority w:val="22"/>
    <w:qFormat/>
    <w:rsid w:val="002533EF"/>
    <w:rPr>
      <w:b/>
      <w:bCs/>
    </w:rPr>
  </w:style>
  <w:style w:type="paragraph" w:styleId="af1">
    <w:name w:val="Balloon Text"/>
    <w:basedOn w:val="a"/>
    <w:link w:val="af2"/>
    <w:uiPriority w:val="99"/>
    <w:semiHidden/>
    <w:unhideWhenUsed/>
    <w:rsid w:val="003B5FC9"/>
    <w:rPr>
      <w:rFonts w:ascii="Segoe UI" w:hAnsi="Segoe UI" w:cs="Segoe UI"/>
      <w:sz w:val="18"/>
      <w:szCs w:val="18"/>
    </w:rPr>
  </w:style>
  <w:style w:type="character" w:customStyle="1" w:styleId="af2">
    <w:name w:val="Текст у виносці Знак"/>
    <w:basedOn w:val="a0"/>
    <w:link w:val="af1"/>
    <w:uiPriority w:val="99"/>
    <w:semiHidden/>
    <w:rsid w:val="003B5F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80700">
      <w:bodyDiv w:val="1"/>
      <w:marLeft w:val="0"/>
      <w:marRight w:val="0"/>
      <w:marTop w:val="0"/>
      <w:marBottom w:val="0"/>
      <w:divBdr>
        <w:top w:val="none" w:sz="0" w:space="0" w:color="auto"/>
        <w:left w:val="none" w:sz="0" w:space="0" w:color="auto"/>
        <w:bottom w:val="none" w:sz="0" w:space="0" w:color="auto"/>
        <w:right w:val="none" w:sz="0" w:space="0" w:color="auto"/>
      </w:divBdr>
    </w:div>
    <w:div w:id="465438835">
      <w:bodyDiv w:val="1"/>
      <w:marLeft w:val="0"/>
      <w:marRight w:val="0"/>
      <w:marTop w:val="0"/>
      <w:marBottom w:val="0"/>
      <w:divBdr>
        <w:top w:val="none" w:sz="0" w:space="0" w:color="auto"/>
        <w:left w:val="none" w:sz="0" w:space="0" w:color="auto"/>
        <w:bottom w:val="none" w:sz="0" w:space="0" w:color="auto"/>
        <w:right w:val="none" w:sz="0" w:space="0" w:color="auto"/>
      </w:divBdr>
    </w:div>
    <w:div w:id="1454446521">
      <w:bodyDiv w:val="1"/>
      <w:marLeft w:val="0"/>
      <w:marRight w:val="0"/>
      <w:marTop w:val="0"/>
      <w:marBottom w:val="0"/>
      <w:divBdr>
        <w:top w:val="none" w:sz="0" w:space="0" w:color="auto"/>
        <w:left w:val="none" w:sz="0" w:space="0" w:color="auto"/>
        <w:bottom w:val="none" w:sz="0" w:space="0" w:color="auto"/>
        <w:right w:val="none" w:sz="0" w:space="0" w:color="auto"/>
      </w:divBdr>
    </w:div>
    <w:div w:id="1809742225">
      <w:bodyDiv w:val="1"/>
      <w:marLeft w:val="0"/>
      <w:marRight w:val="0"/>
      <w:marTop w:val="0"/>
      <w:marBottom w:val="0"/>
      <w:divBdr>
        <w:top w:val="none" w:sz="0" w:space="0" w:color="auto"/>
        <w:left w:val="none" w:sz="0" w:space="0" w:color="auto"/>
        <w:bottom w:val="none" w:sz="0" w:space="0" w:color="auto"/>
        <w:right w:val="none" w:sz="0" w:space="0" w:color="auto"/>
      </w:divBdr>
    </w:div>
    <w:div w:id="187199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iryna.levchenko\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989</Words>
  <Characters>5640</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Пояснювальна_записка Фіз передача відмова (клопотання)</vt:lpstr>
      <vt:lpstr/>
    </vt:vector>
  </TitlesOfParts>
  <Manager>Управління землеустрою</Manager>
  <Company>ДЕПАРТАМЕНТ ЗЕМЕЛЬНИХ РЕСУРСІВ</Company>
  <LinksUpToDate>false</LinksUpToDate>
  <CharactersWithSpaces>6616</CharactersWithSpaces>
  <SharedDoc>false</SharedDoc>
  <HyperlinkBase>111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Пояснювальна_записка Фіз передача відмова (клопотання)</dc:title>
  <dc:creator>Левченко Ірина Богданівна</dc:creator>
  <cp:keywords>{"doc_type_id":111,"doc_type_name":"Пояснювальна_записка Фіз передача відмова (клопотання)","doc_type_file":"Фіз_клопотання_відмова.docx"}</cp:keywords>
  <cp:lastModifiedBy>Левченко Ірина Богданівна</cp:lastModifiedBy>
  <cp:revision>8</cp:revision>
  <cp:lastPrinted>2021-11-25T14:58:00Z</cp:lastPrinted>
  <dcterms:created xsi:type="dcterms:W3CDTF">2025-01-22T14:28:00Z</dcterms:created>
  <dcterms:modified xsi:type="dcterms:W3CDTF">2025-01-30T14:04:00Z</dcterms:modified>
</cp:coreProperties>
</file>