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201041334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201041334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3E578BA2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ПЗН-46557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11.11.2022</w:t>
      </w:r>
    </w:p>
    <w:p w14:paraId="1DB2E39F" w14:textId="5E69B1DB" w:rsidR="00D305F1" w:rsidRDefault="003D4611" w:rsidP="00EB7002">
      <w:pPr>
        <w:pStyle w:val="20"/>
        <w:shd w:val="clear" w:color="auto" w:fill="auto"/>
        <w:spacing w:after="0" w:line="240" w:lineRule="auto"/>
        <w:ind w:right="2693"/>
        <w:rPr>
          <w:rFonts w:ascii="Times New Roman" w:hAnsi="Times New Roman" w:cs="Times New Roman"/>
          <w:b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</w:t>
      </w:r>
      <w:r w:rsidR="001F68E1" w:rsidRPr="000D1C4B">
        <w:rPr>
          <w:rFonts w:ascii="Times New Roman" w:hAnsi="Times New Roman" w:cs="Times New Roman"/>
          <w:b/>
          <w:sz w:val="24"/>
          <w:szCs w:val="24"/>
        </w:rPr>
        <w:t>КИЇВСЬК</w:t>
      </w:r>
      <w:r w:rsidR="00062D14" w:rsidRPr="000D1C4B">
        <w:rPr>
          <w:rFonts w:ascii="Times New Roman" w:hAnsi="Times New Roman" w:cs="Times New Roman"/>
          <w:b/>
          <w:sz w:val="24"/>
          <w:szCs w:val="24"/>
        </w:rPr>
        <w:t>ОМУ</w:t>
      </w:r>
      <w:r w:rsidR="001F68E1" w:rsidRPr="000D1C4B">
        <w:rPr>
          <w:rFonts w:ascii="Times New Roman" w:hAnsi="Times New Roman" w:cs="Times New Roman"/>
          <w:b/>
          <w:sz w:val="24"/>
          <w:szCs w:val="24"/>
        </w:rPr>
        <w:t xml:space="preserve"> КОМУНАЛЬН</w:t>
      </w:r>
      <w:r w:rsidR="00062D14" w:rsidRPr="000D1C4B">
        <w:rPr>
          <w:rFonts w:ascii="Times New Roman" w:hAnsi="Times New Roman" w:cs="Times New Roman"/>
          <w:b/>
          <w:sz w:val="24"/>
          <w:szCs w:val="24"/>
        </w:rPr>
        <w:t>ОМУ</w:t>
      </w:r>
      <w:r w:rsidR="001F68E1" w:rsidRPr="000D1C4B">
        <w:rPr>
          <w:rFonts w:ascii="Times New Roman" w:hAnsi="Times New Roman" w:cs="Times New Roman"/>
          <w:b/>
          <w:sz w:val="24"/>
          <w:szCs w:val="24"/>
        </w:rPr>
        <w:t xml:space="preserve"> ОБ'ЄДНАНН</w:t>
      </w:r>
      <w:r w:rsidR="00062D14" w:rsidRPr="000D1C4B">
        <w:rPr>
          <w:rFonts w:ascii="Times New Roman" w:hAnsi="Times New Roman" w:cs="Times New Roman"/>
          <w:b/>
          <w:sz w:val="24"/>
          <w:szCs w:val="24"/>
        </w:rPr>
        <w:t>Ю</w:t>
      </w:r>
      <w:r w:rsidR="001F68E1" w:rsidRPr="000D1C4B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1F68E1" w:rsidRPr="00F24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на розроблення </w:t>
      </w:r>
      <w:r w:rsidR="008A5FD0" w:rsidRPr="00F24F9E">
        <w:rPr>
          <w:rFonts w:ascii="Times New Roman" w:hAnsi="Times New Roman" w:cs="Times New Roman"/>
          <w:b/>
          <w:sz w:val="24"/>
          <w:szCs w:val="24"/>
        </w:rPr>
        <w:t>проєкту землеустрою щодо відведення земельної ділянки</w:t>
      </w:r>
      <w:r w:rsidR="0070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DA" w:rsidRPr="00E920D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62D14">
        <w:rPr>
          <w:rFonts w:ascii="Times New Roman" w:hAnsi="Times New Roman" w:cs="Times New Roman"/>
          <w:b/>
          <w:sz w:val="24"/>
          <w:szCs w:val="24"/>
        </w:rPr>
        <w:t>обслуговування та</w:t>
      </w:r>
      <w:r w:rsidR="00E920DA" w:rsidRPr="00E9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002">
        <w:rPr>
          <w:rFonts w:ascii="Times New Roman" w:hAnsi="Times New Roman" w:cs="Times New Roman"/>
          <w:b/>
          <w:sz w:val="24"/>
          <w:szCs w:val="24"/>
        </w:rPr>
        <w:t>е</w:t>
      </w:r>
      <w:r w:rsidR="00E920DA" w:rsidRPr="00E920DA">
        <w:rPr>
          <w:rFonts w:ascii="Times New Roman" w:hAnsi="Times New Roman" w:cs="Times New Roman"/>
          <w:b/>
          <w:sz w:val="24"/>
          <w:szCs w:val="24"/>
        </w:rPr>
        <w:t xml:space="preserve">ксплуатації зелених насаджень загального користування </w:t>
      </w:r>
      <w:r w:rsidR="004D4053" w:rsidRPr="00F24F9E">
        <w:rPr>
          <w:rFonts w:ascii="Times New Roman" w:hAnsi="Times New Roman" w:cs="Times New Roman"/>
          <w:b/>
          <w:sz w:val="24"/>
          <w:szCs w:val="24"/>
        </w:rPr>
        <w:t>між вул. Генерала Жмаченка, 4 та вул. Андрія Малишка, 3</w:t>
      </w:r>
      <w:r w:rsidR="00A431C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D4053" w:rsidRPr="00F24F9E">
        <w:rPr>
          <w:rFonts w:ascii="Times New Roman" w:hAnsi="Times New Roman" w:cs="Times New Roman"/>
          <w:b/>
          <w:sz w:val="24"/>
          <w:szCs w:val="24"/>
        </w:rPr>
        <w:t xml:space="preserve">Дніпровському </w:t>
      </w:r>
      <w:r w:rsidRPr="00F24F9E">
        <w:rPr>
          <w:rFonts w:ascii="Times New Roman" w:hAnsi="Times New Roman" w:cs="Times New Roman"/>
          <w:b/>
          <w:sz w:val="24"/>
          <w:szCs w:val="24"/>
        </w:rPr>
        <w:t>районі м</w:t>
      </w:r>
      <w:r w:rsidR="00707ACB">
        <w:rPr>
          <w:rFonts w:ascii="Times New Roman" w:hAnsi="Times New Roman" w:cs="Times New Roman"/>
          <w:b/>
          <w:sz w:val="24"/>
          <w:szCs w:val="24"/>
        </w:rPr>
        <w:t>іста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 Києва</w:t>
      </w:r>
    </w:p>
    <w:p w14:paraId="17D902F7" w14:textId="77777777" w:rsidR="00EB7002" w:rsidRPr="00F24F9E" w:rsidRDefault="00EB7002" w:rsidP="00EB7002">
      <w:pPr>
        <w:pStyle w:val="20"/>
        <w:shd w:val="clear" w:color="auto" w:fill="auto"/>
        <w:spacing w:after="0" w:line="240" w:lineRule="auto"/>
        <w:ind w:right="2693"/>
        <w:rPr>
          <w:rFonts w:ascii="Times New Roman" w:hAnsi="Times New Roman" w:cs="Times New Roman"/>
          <w:sz w:val="24"/>
          <w:szCs w:val="24"/>
        </w:rPr>
      </w:pP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6519"/>
      </w:tblGrid>
      <w:tr w:rsidR="00D437FF" w:rsidRPr="00F24F9E" w14:paraId="195A42A1" w14:textId="77777777" w:rsidTr="00EB7002">
        <w:trPr>
          <w:cantSplit/>
          <w:trHeight w:hRule="exact" w:val="957"/>
        </w:trPr>
        <w:tc>
          <w:tcPr>
            <w:tcW w:w="3128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519" w:type="dxa"/>
            <w:shd w:val="clear" w:color="auto" w:fill="FFFFFF"/>
          </w:tcPr>
          <w:p w14:paraId="0BCED8A7" w14:textId="77777777" w:rsidR="00D437FF" w:rsidRPr="00AC78A9" w:rsidRDefault="004D4053" w:rsidP="00062D14">
            <w:pPr>
              <w:pStyle w:val="a7"/>
              <w:shd w:val="clear" w:color="auto" w:fill="auto"/>
              <w:spacing w:after="0"/>
              <w:ind w:left="127" w:right="275" w:firstLine="0"/>
              <w:jc w:val="both"/>
              <w:rPr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:rsidRPr="00F24F9E" w14:paraId="3D6E1FD7" w14:textId="77777777" w:rsidTr="00EB7002">
        <w:trPr>
          <w:cantSplit/>
          <w:trHeight w:hRule="exact" w:val="1000"/>
        </w:trPr>
        <w:tc>
          <w:tcPr>
            <w:tcW w:w="3128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2B275313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  <w:r w:rsidR="00074B7A" w:rsidRPr="00F24F9E">
              <w:rPr>
                <w:sz w:val="18"/>
                <w:szCs w:val="18"/>
              </w:rPr>
              <w:t>*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519" w:type="dxa"/>
            <w:shd w:val="clear" w:color="auto" w:fill="FFFFFF"/>
          </w:tcPr>
          <w:p w14:paraId="7716C42A" w14:textId="77777777" w:rsidR="00062D14" w:rsidRDefault="00062D14" w:rsidP="00062D14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sz w:val="24"/>
                <w:szCs w:val="24"/>
              </w:rPr>
            </w:pPr>
            <w:r w:rsidRPr="001855DE">
              <w:rPr>
                <w:i/>
                <w:sz w:val="24"/>
                <w:szCs w:val="24"/>
              </w:rPr>
              <w:t xml:space="preserve">КИЇВСЬКА МІСЬКА ДЕРЖАВНА АДМІНІСТРАЦІЯ, </w:t>
            </w:r>
          </w:p>
          <w:p w14:paraId="3F706BFB" w14:textId="77777777" w:rsidR="00062D14" w:rsidRDefault="00062D14" w:rsidP="00062D14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sz w:val="24"/>
                <w:szCs w:val="24"/>
              </w:rPr>
            </w:pPr>
            <w:r w:rsidRPr="001855DE">
              <w:rPr>
                <w:i/>
                <w:sz w:val="24"/>
                <w:szCs w:val="24"/>
              </w:rPr>
              <w:t xml:space="preserve">Код ЄДРПОУ:00022527, </w:t>
            </w:r>
          </w:p>
          <w:p w14:paraId="44B70CAD" w14:textId="56EB453D" w:rsidR="003C0A13" w:rsidRPr="00AC78A9" w:rsidRDefault="00062D14" w:rsidP="00062D14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1855DE">
              <w:rPr>
                <w:i/>
                <w:sz w:val="24"/>
                <w:szCs w:val="24"/>
              </w:rPr>
              <w:t>01044, місто Ки</w:t>
            </w:r>
            <w:r>
              <w:rPr>
                <w:i/>
                <w:sz w:val="24"/>
                <w:szCs w:val="24"/>
              </w:rPr>
              <w:t>їв, вул. ХРЕЩАТИК, 36</w:t>
            </w:r>
          </w:p>
        </w:tc>
      </w:tr>
      <w:tr w:rsidR="00F24F9E" w:rsidRPr="00F24F9E" w14:paraId="223D6393" w14:textId="77777777" w:rsidTr="00EB7002">
        <w:trPr>
          <w:cantSplit/>
          <w:trHeight w:hRule="exact" w:val="665"/>
        </w:trPr>
        <w:tc>
          <w:tcPr>
            <w:tcW w:w="3128" w:type="dxa"/>
            <w:shd w:val="clear" w:color="auto" w:fill="FFFFFF"/>
          </w:tcPr>
          <w:p w14:paraId="44C85086" w14:textId="1EAAC810" w:rsidR="00F24F9E" w:rsidRPr="00F24F9E" w:rsidRDefault="00D21BEC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Кінцевий бенефіціарний</w:t>
            </w:r>
          </w:p>
          <w:p w14:paraId="6E298154" w14:textId="18C9BE38" w:rsidR="00F24F9E" w:rsidRP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  <w:r w:rsidR="00F24F9E" w:rsidRPr="00F24F9E">
              <w:rPr>
                <w:sz w:val="18"/>
                <w:szCs w:val="18"/>
              </w:rPr>
              <w:t>*</w:t>
            </w:r>
          </w:p>
        </w:tc>
        <w:tc>
          <w:tcPr>
            <w:tcW w:w="6519" w:type="dxa"/>
            <w:shd w:val="clear" w:color="auto" w:fill="FFFFFF"/>
          </w:tcPr>
          <w:p w14:paraId="4953785D" w14:textId="315B1226" w:rsidR="00F24F9E" w:rsidRPr="00AC78A9" w:rsidRDefault="006809D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EB7002" w:rsidRPr="00F24F9E" w14:paraId="0D4EC30B" w14:textId="77777777" w:rsidTr="00EB7002">
        <w:trPr>
          <w:cantSplit/>
          <w:trHeight w:hRule="exact" w:val="391"/>
        </w:trPr>
        <w:tc>
          <w:tcPr>
            <w:tcW w:w="3128" w:type="dxa"/>
            <w:shd w:val="clear" w:color="auto" w:fill="FFFFFF"/>
          </w:tcPr>
          <w:p w14:paraId="424AB9F4" w14:textId="2462B664" w:rsidR="00EB7002" w:rsidRPr="00EB7002" w:rsidRDefault="00EB7002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Клопотання</w:t>
            </w:r>
          </w:p>
        </w:tc>
        <w:tc>
          <w:tcPr>
            <w:tcW w:w="6519" w:type="dxa"/>
            <w:shd w:val="clear" w:color="auto" w:fill="FFFFFF"/>
          </w:tcPr>
          <w:p w14:paraId="47CC8D1F" w14:textId="79B5A53B" w:rsidR="00EB7002" w:rsidRPr="00AC78A9" w:rsidRDefault="00EB7002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від 07.11.2022 № 201041334</w:t>
            </w: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3803C412" w14:textId="77777777" w:rsidR="0093548A" w:rsidRPr="00F24F9E" w:rsidRDefault="0093548A" w:rsidP="0093548A">
      <w:pPr>
        <w:pStyle w:val="a5"/>
        <w:shd w:val="clear" w:color="auto" w:fill="auto"/>
        <w:rPr>
          <w:sz w:val="18"/>
          <w:szCs w:val="18"/>
        </w:rPr>
      </w:pPr>
      <w:r w:rsidRPr="00F24F9E">
        <w:rPr>
          <w:sz w:val="18"/>
          <w:szCs w:val="18"/>
        </w:rPr>
        <w:t xml:space="preserve">*за даними Єдиного державного реєстру </w:t>
      </w:r>
      <w:r>
        <w:rPr>
          <w:sz w:val="18"/>
          <w:szCs w:val="18"/>
        </w:rPr>
        <w:t>юридичних осіб, фізичних осіб-</w:t>
      </w:r>
      <w:r w:rsidRPr="00F24F9E">
        <w:rPr>
          <w:sz w:val="18"/>
          <w:szCs w:val="18"/>
        </w:rPr>
        <w:t>підприємців та громадських формувань</w:t>
      </w:r>
    </w:p>
    <w:p w14:paraId="424548FF" w14:textId="1A47EC27" w:rsidR="00D437FF" w:rsidRPr="00F24F9E" w:rsidRDefault="00D437FF">
      <w:pPr>
        <w:pStyle w:val="1"/>
        <w:shd w:val="clear" w:color="auto" w:fill="auto"/>
        <w:tabs>
          <w:tab w:val="left" w:pos="2093"/>
        </w:tabs>
        <w:spacing w:after="140"/>
        <w:ind w:firstLine="0"/>
        <w:rPr>
          <w:sz w:val="24"/>
          <w:szCs w:val="24"/>
        </w:rPr>
      </w:pPr>
    </w:p>
    <w:p w14:paraId="0B1660AB" w14:textId="67EF7B41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84124B">
        <w:rPr>
          <w:b/>
          <w:bCs/>
          <w:sz w:val="24"/>
          <w:szCs w:val="24"/>
        </w:rPr>
        <w:t xml:space="preserve">(обліковий код </w:t>
      </w:r>
      <w:r w:rsidR="008F1609" w:rsidRPr="00F24F9E">
        <w:rPr>
          <w:b/>
          <w:bCs/>
          <w:sz w:val="24"/>
          <w:szCs w:val="24"/>
        </w:rPr>
        <w:t>66:172:0702</w:t>
      </w:r>
      <w:r w:rsidR="0084124B">
        <w:rPr>
          <w:b/>
          <w:bCs/>
          <w:sz w:val="24"/>
          <w:szCs w:val="24"/>
        </w:rPr>
        <w:t>)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088"/>
        <w:gridCol w:w="6551"/>
      </w:tblGrid>
      <w:tr w:rsidR="004B5ED5" w:rsidRPr="009167DD" w14:paraId="0D1CF20F" w14:textId="77777777" w:rsidTr="00EB7002">
        <w:trPr>
          <w:cantSplit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77777777" w:rsidR="00D21BEC" w:rsidRDefault="00D21BEC" w:rsidP="00EB7002">
            <w:pPr>
              <w:pStyle w:val="1"/>
              <w:shd w:val="clear" w:color="auto" w:fill="auto"/>
              <w:ind w:left="-1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199B60A9" w14:textId="31B24224" w:rsidR="004B5ED5" w:rsidRPr="00AB2BB2" w:rsidRDefault="00D21BEC" w:rsidP="00EB7002">
            <w:pPr>
              <w:pStyle w:val="1"/>
              <w:shd w:val="clear" w:color="auto" w:fill="auto"/>
              <w:ind w:left="-105" w:firstLine="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60D91AC3" w:rsidR="004B5ED5" w:rsidRPr="00AC78A9" w:rsidRDefault="004B5ED5" w:rsidP="00EB7002">
            <w:pPr>
              <w:pStyle w:val="a5"/>
              <w:shd w:val="clear" w:color="auto" w:fill="auto"/>
              <w:ind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м. Київ, Дніпровський</w:t>
            </w:r>
            <w:r w:rsidR="00062D14">
              <w:rPr>
                <w:i/>
                <w:iCs/>
                <w:sz w:val="24"/>
                <w:szCs w:val="24"/>
              </w:rPr>
              <w:t xml:space="preserve"> р-н</w:t>
            </w:r>
            <w:r w:rsidRPr="00AC78A9">
              <w:rPr>
                <w:i/>
                <w:iCs/>
                <w:sz w:val="24"/>
                <w:szCs w:val="24"/>
              </w:rPr>
              <w:t xml:space="preserve">, між вул. Генерала Жмаченка, 4 та вул. Андрія Малишка, 3 </w:t>
            </w:r>
          </w:p>
        </w:tc>
      </w:tr>
      <w:tr w:rsidR="004B5ED5" w:rsidRPr="009167DD" w14:paraId="4E51F99D" w14:textId="77777777" w:rsidTr="00EB7002">
        <w:trPr>
          <w:cantSplit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1EA02CA2" w:rsidR="004B5ED5" w:rsidRPr="00AB2BB2" w:rsidRDefault="00D21BEC" w:rsidP="00EB7002">
            <w:pPr>
              <w:pStyle w:val="a5"/>
              <w:shd w:val="clear" w:color="auto" w:fill="auto"/>
              <w:ind w:left="-105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6F41CBA7" w:rsidR="004B5ED5" w:rsidRPr="00AC78A9" w:rsidRDefault="00596CBA" w:rsidP="00EB7002">
            <w:pPr>
              <w:pStyle w:val="a5"/>
              <w:shd w:val="clear" w:color="auto" w:fill="auto"/>
              <w:ind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1,00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1C4DB0FE" w14:textId="77777777" w:rsidTr="00EB7002">
        <w:trPr>
          <w:cantSplit/>
          <w:trHeight w:val="58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FFD" w14:textId="385CE8C0" w:rsidR="004B5ED5" w:rsidRPr="00E82B1B" w:rsidRDefault="00D21BEC" w:rsidP="00EB7002">
            <w:pPr>
              <w:pStyle w:val="30"/>
              <w:shd w:val="clear" w:color="auto" w:fill="auto"/>
              <w:spacing w:after="80" w:line="240" w:lineRule="auto"/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Вид та термін</w:t>
            </w:r>
            <w:r w:rsidR="00EB7002"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5D7EC101" w:rsidR="004B5ED5" w:rsidRPr="00924604" w:rsidRDefault="00924604" w:rsidP="00EB7002">
            <w:pPr>
              <w:pStyle w:val="a5"/>
              <w:shd w:val="clear" w:color="auto" w:fill="auto"/>
              <w:ind w:firstLine="30"/>
              <w:jc w:val="both"/>
              <w:rPr>
                <w:bCs/>
                <w:i/>
                <w:sz w:val="24"/>
                <w:szCs w:val="24"/>
              </w:rPr>
            </w:pPr>
            <w:r w:rsidRPr="00924604">
              <w:rPr>
                <w:i/>
                <w:sz w:val="24"/>
                <w:szCs w:val="24"/>
              </w:rPr>
              <w:t>постійне користування</w:t>
            </w:r>
          </w:p>
        </w:tc>
      </w:tr>
      <w:tr w:rsidR="004B5ED5" w:rsidRPr="009167DD" w14:paraId="38ACBDE6" w14:textId="77777777" w:rsidTr="00EB7002">
        <w:trPr>
          <w:cantSplit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12FA2A1E" w:rsidR="004B5ED5" w:rsidRPr="00AB2BB2" w:rsidRDefault="00D21BEC" w:rsidP="00EB7002">
            <w:pPr>
              <w:pStyle w:val="a5"/>
              <w:shd w:val="clear" w:color="auto" w:fill="auto"/>
              <w:ind w:left="-105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Вид використання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2B85E10A" w:rsidR="004B5ED5" w:rsidRPr="00AC78A9" w:rsidRDefault="004B5ED5" w:rsidP="00EB7002">
            <w:pPr>
              <w:pStyle w:val="a5"/>
              <w:shd w:val="clear" w:color="auto" w:fill="auto"/>
              <w:ind w:firstLine="30"/>
              <w:jc w:val="both"/>
              <w:rPr>
                <w:bCs/>
                <w:i/>
                <w:sz w:val="24"/>
                <w:szCs w:val="24"/>
              </w:rPr>
            </w:pPr>
            <w:r w:rsidRPr="00062D14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r w:rsidR="00F5745D">
              <w:rPr>
                <w:i/>
                <w:iCs/>
                <w:sz w:val="24"/>
                <w:szCs w:val="24"/>
                <w:lang w:val="ru-RU"/>
              </w:rPr>
              <w:t>обслуговування та</w:t>
            </w:r>
            <w:r w:rsidRPr="00062D14">
              <w:rPr>
                <w:i/>
                <w:iCs/>
                <w:sz w:val="24"/>
                <w:szCs w:val="24"/>
                <w:lang w:val="ru-RU"/>
              </w:rPr>
              <w:t xml:space="preserve"> експлуатації зелених насаджень загального користування </w:t>
            </w:r>
          </w:p>
        </w:tc>
      </w:tr>
    </w:tbl>
    <w:p w14:paraId="0DFF6391" w14:textId="77777777" w:rsidR="004B5ED5" w:rsidRPr="00062D14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  <w:lang w:val="ru-RU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0FE8FD4" w14:textId="6611B84F" w:rsidR="00D437FF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 xml:space="preserve"> рішення Київської міської ради.</w:t>
      </w:r>
    </w:p>
    <w:p w14:paraId="0DE39921" w14:textId="77777777" w:rsidR="00E82B1B" w:rsidRPr="00F24F9E" w:rsidRDefault="00E82B1B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7C2C9695" w14:textId="0BAA2DB2" w:rsidR="00D437FF" w:rsidRDefault="003D4611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AA7C847" w14:textId="0E49C095" w:rsidR="00EB7002" w:rsidRDefault="00EB7002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3E6DE008" w14:textId="77777777" w:rsidR="0084124B" w:rsidRPr="00F24F9E" w:rsidRDefault="0084124B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5A001A48" w14:textId="6B4A7830" w:rsidR="009167DD" w:rsidRPr="008E73CA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3"/>
        <w:gridCol w:w="6236"/>
      </w:tblGrid>
      <w:tr w:rsidR="005300ED" w:rsidRPr="009167DD" w14:paraId="6915A30E" w14:textId="77777777" w:rsidTr="002D2E2E">
        <w:trPr>
          <w:cantSplit/>
          <w:trHeight w:val="20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00EFE465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BA4" w14:textId="5E984E80" w:rsidR="005300ED" w:rsidRPr="00B17030" w:rsidRDefault="000904F8" w:rsidP="00BA3315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 xml:space="preserve">На </w:t>
            </w:r>
            <w:r w:rsidR="009B2BA6">
              <w:rPr>
                <w:bCs/>
                <w:i/>
                <w:color w:val="auto"/>
                <w:sz w:val="24"/>
                <w:szCs w:val="24"/>
              </w:rPr>
              <w:t xml:space="preserve">частині </w:t>
            </w:r>
            <w:r>
              <w:rPr>
                <w:bCs/>
                <w:i/>
                <w:color w:val="auto"/>
                <w:sz w:val="24"/>
                <w:szCs w:val="24"/>
              </w:rPr>
              <w:t>земельн</w:t>
            </w:r>
            <w:r w:rsidR="009B2BA6">
              <w:rPr>
                <w:bCs/>
                <w:i/>
                <w:color w:val="auto"/>
                <w:sz w:val="24"/>
                <w:szCs w:val="24"/>
              </w:rPr>
              <w:t>ої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ділян</w:t>
            </w:r>
            <w:r w:rsidR="009B2BA6">
              <w:rPr>
                <w:bCs/>
                <w:i/>
                <w:color w:val="auto"/>
                <w:sz w:val="24"/>
                <w:szCs w:val="24"/>
              </w:rPr>
              <w:t>ки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розташован</w:t>
            </w:r>
            <w:r w:rsidR="007C2C09">
              <w:rPr>
                <w:bCs/>
                <w:i/>
                <w:color w:val="auto"/>
                <w:sz w:val="24"/>
                <w:szCs w:val="24"/>
              </w:rPr>
              <w:t>і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гаражі (</w:t>
            </w:r>
            <w:r w:rsidR="00BA3315">
              <w:rPr>
                <w:bCs/>
                <w:i/>
                <w:color w:val="auto"/>
                <w:sz w:val="24"/>
                <w:szCs w:val="24"/>
              </w:rPr>
              <w:t xml:space="preserve">Департаментом </w:t>
            </w:r>
            <w:r w:rsidR="007C2C09">
              <w:rPr>
                <w:bCs/>
                <w:i/>
                <w:color w:val="auto"/>
                <w:sz w:val="24"/>
                <w:szCs w:val="24"/>
              </w:rPr>
              <w:t xml:space="preserve">направлено 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лист до Департаменту міського благоустрою </w:t>
            </w:r>
            <w:r w:rsidRPr="000D1C4B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i/>
                <w:sz w:val="24"/>
                <w:szCs w:val="24"/>
              </w:rPr>
              <w:t xml:space="preserve"> від </w:t>
            </w:r>
            <w:r w:rsidR="007C2C09">
              <w:rPr>
                <w:i/>
                <w:sz w:val="24"/>
                <w:szCs w:val="24"/>
              </w:rPr>
              <w:t>12.11.2022</w:t>
            </w:r>
            <w:r w:rsidR="00BA3315">
              <w:rPr>
                <w:i/>
                <w:sz w:val="24"/>
                <w:szCs w:val="24"/>
              </w:rPr>
              <w:t xml:space="preserve"> </w:t>
            </w:r>
            <w:r w:rsidR="007C2C09">
              <w:rPr>
                <w:i/>
                <w:sz w:val="24"/>
                <w:szCs w:val="24"/>
              </w:rPr>
              <w:t>№ 0570202/3-13743 щодо вжиття заходів, передбачених статтею 38 Закону України «Про регулювання містобудівної діяльності</w:t>
            </w:r>
            <w:r w:rsidR="009B2BA6">
              <w:rPr>
                <w:i/>
                <w:sz w:val="24"/>
                <w:szCs w:val="24"/>
              </w:rPr>
              <w:t>)</w:t>
            </w:r>
            <w:r w:rsidR="007C2C09">
              <w:rPr>
                <w:i/>
                <w:sz w:val="24"/>
                <w:szCs w:val="24"/>
              </w:rPr>
              <w:t>.</w:t>
            </w:r>
          </w:p>
        </w:tc>
      </w:tr>
      <w:tr w:rsidR="005300ED" w:rsidRPr="009167DD" w14:paraId="4EF1E1D6" w14:textId="77777777" w:rsidTr="002D2E2E">
        <w:trPr>
          <w:cantSplit/>
          <w:trHeight w:val="56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7E64B015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300ED" w:rsidRPr="009167DD" w14:paraId="3B2FE9A3" w14:textId="77777777" w:rsidTr="002D2E2E">
        <w:trPr>
          <w:cantSplit/>
          <w:trHeight w:val="268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AC78A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D9A" w14:textId="47B81A4F" w:rsidR="005300ED" w:rsidRPr="009167DD" w:rsidRDefault="00793BA6" w:rsidP="007C2C0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Відповідно до Генерального плану міста</w:t>
            </w:r>
            <w:r w:rsidR="00AC78A9">
              <w:rPr>
                <w:bCs/>
                <w:i/>
                <w:sz w:val="24"/>
                <w:szCs w:val="24"/>
              </w:rPr>
              <w:t xml:space="preserve"> Києва</w:t>
            </w:r>
            <w:r w:rsidRPr="00793BA6">
              <w:rPr>
                <w:bCs/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400C91">
              <w:rPr>
                <w:bCs/>
                <w:i/>
                <w:sz w:val="24"/>
                <w:szCs w:val="24"/>
              </w:rPr>
              <w:t>.03.</w:t>
            </w:r>
            <w:r w:rsidRPr="00793BA6">
              <w:rPr>
                <w:bCs/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0D1C4B">
              <w:rPr>
                <w:bCs/>
                <w:i/>
                <w:sz w:val="24"/>
                <w:szCs w:val="24"/>
              </w:rPr>
              <w:t>території житлової забудови</w:t>
            </w:r>
            <w:r w:rsidR="000D1C4B">
              <w:rPr>
                <w:bCs/>
                <w:i/>
                <w:sz w:val="24"/>
                <w:szCs w:val="24"/>
              </w:rPr>
              <w:t xml:space="preserve"> </w:t>
            </w:r>
            <w:r w:rsidR="000D1C4B" w:rsidRPr="000D1C4B">
              <w:rPr>
                <w:bCs/>
                <w:i/>
                <w:sz w:val="24"/>
                <w:szCs w:val="24"/>
              </w:rPr>
              <w:t>багатоповерхової</w:t>
            </w:r>
            <w:r w:rsidR="000D1C4B" w:rsidRPr="000D1C4B">
              <w:rPr>
                <w:i/>
                <w:sz w:val="24"/>
                <w:szCs w:val="24"/>
              </w:rPr>
              <w:t xml:space="preserve"> </w:t>
            </w:r>
            <w:r w:rsidR="000D1C4B">
              <w:rPr>
                <w:i/>
                <w:sz w:val="24"/>
                <w:szCs w:val="24"/>
              </w:rPr>
              <w:t xml:space="preserve">(існуючі) </w:t>
            </w:r>
            <w:r w:rsidR="000D1C4B" w:rsidRPr="000D1C4B">
              <w:rPr>
                <w:i/>
                <w:sz w:val="24"/>
                <w:szCs w:val="24"/>
              </w:rPr>
              <w:t xml:space="preserve">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0D1C4B">
              <w:rPr>
                <w:i/>
                <w:sz w:val="24"/>
                <w:szCs w:val="24"/>
              </w:rPr>
              <w:t>0</w:t>
            </w:r>
            <w:r w:rsidR="000D1C4B" w:rsidRPr="000D1C4B">
              <w:rPr>
                <w:i/>
                <w:sz w:val="24"/>
                <w:szCs w:val="24"/>
              </w:rPr>
              <w:t>8.1</w:t>
            </w:r>
            <w:r w:rsidR="000D1C4B">
              <w:rPr>
                <w:i/>
                <w:sz w:val="24"/>
                <w:szCs w:val="24"/>
              </w:rPr>
              <w:t>1</w:t>
            </w:r>
            <w:r w:rsidR="000D1C4B" w:rsidRPr="000D1C4B">
              <w:rPr>
                <w:i/>
                <w:sz w:val="24"/>
                <w:szCs w:val="24"/>
              </w:rPr>
              <w:t xml:space="preserve">.2022 </w:t>
            </w:r>
            <w:r w:rsidR="009B2BA6">
              <w:rPr>
                <w:i/>
                <w:sz w:val="24"/>
                <w:szCs w:val="24"/>
              </w:rPr>
              <w:t xml:space="preserve">                    </w:t>
            </w:r>
            <w:r w:rsidR="000D1C4B" w:rsidRPr="000D1C4B">
              <w:rPr>
                <w:i/>
                <w:sz w:val="24"/>
                <w:szCs w:val="24"/>
              </w:rPr>
              <w:t>№ 055-7</w:t>
            </w:r>
            <w:r w:rsidR="000D1C4B">
              <w:rPr>
                <w:i/>
                <w:sz w:val="24"/>
                <w:szCs w:val="24"/>
              </w:rPr>
              <w:t>638</w:t>
            </w:r>
            <w:r w:rsidR="000D1C4B" w:rsidRPr="000D1C4B">
              <w:rPr>
                <w:i/>
                <w:sz w:val="24"/>
                <w:szCs w:val="24"/>
              </w:rPr>
              <w:t>)</w:t>
            </w:r>
            <w:r w:rsidRPr="000D1C4B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5300ED" w:rsidRPr="009167DD" w14:paraId="041F86A7" w14:textId="77777777" w:rsidTr="002D2E2E">
        <w:trPr>
          <w:cantSplit/>
          <w:trHeight w:val="74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6A2EEC9B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300ED" w:rsidRPr="009167DD" w14:paraId="24EC05CB" w14:textId="77777777" w:rsidTr="002D2E2E">
        <w:trPr>
          <w:cantSplit/>
          <w:trHeight w:val="55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E7C" w14:textId="23349070" w:rsidR="005300ED" w:rsidRPr="00793BA6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793BA6">
              <w:rPr>
                <w:bCs/>
                <w:i/>
                <w:color w:val="auto"/>
                <w:sz w:val="24"/>
                <w:szCs w:val="24"/>
              </w:rPr>
              <w:t>Земельна ділянка не входить до зеленої зони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9167DD" w:rsidRPr="009167DD" w14:paraId="3DFE47E3" w14:textId="77777777" w:rsidTr="002D2E2E">
        <w:trPr>
          <w:cantSplit/>
          <w:trHeight w:val="609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FCF" w14:textId="7E25DC0F" w:rsidR="009167DD" w:rsidRPr="00AC78A9" w:rsidRDefault="00D21BEC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167DD"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9AC" w14:textId="629F0937" w:rsidR="002D2E2E" w:rsidRDefault="002D2E2E" w:rsidP="002D2E2E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Пунктом 1 протоколу № 6/24 постійної комісії Київської міської ради з питань екологічної політики від 04.10.2022 було підтримано ініціативу депутата Київської міської ради Ю. Федоренка від 07.02.2022 № 08/279/09/247-1133 щодо створення об</w:t>
            </w:r>
            <w:r w:rsidRPr="00D904B8">
              <w:rPr>
                <w:i/>
                <w:color w:val="auto"/>
                <w:sz w:val="24"/>
                <w:szCs w:val="24"/>
              </w:rPr>
              <w:t>’</w:t>
            </w:r>
            <w:r>
              <w:rPr>
                <w:i/>
                <w:color w:val="auto"/>
                <w:sz w:val="24"/>
                <w:szCs w:val="24"/>
              </w:rPr>
              <w:t xml:space="preserve">єкту благоустрою – скверу на земельній ділянці </w:t>
            </w:r>
            <w:r w:rsidRPr="00AC78A9">
              <w:rPr>
                <w:i/>
                <w:iCs/>
                <w:sz w:val="24"/>
                <w:szCs w:val="24"/>
              </w:rPr>
              <w:t>між вул. Генерала Жмаченка, 4 та</w:t>
            </w:r>
            <w:r>
              <w:rPr>
                <w:i/>
                <w:iCs/>
                <w:sz w:val="24"/>
                <w:szCs w:val="24"/>
              </w:rPr>
              <w:t xml:space="preserve">                   </w:t>
            </w:r>
            <w:r w:rsidRPr="00AC78A9">
              <w:rPr>
                <w:i/>
                <w:iCs/>
                <w:sz w:val="24"/>
                <w:szCs w:val="24"/>
              </w:rPr>
              <w:t xml:space="preserve"> вул. Андрія Малишка, 3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 w:rsidR="009238F7">
              <w:rPr>
                <w:i/>
                <w:color w:val="auto"/>
                <w:sz w:val="24"/>
                <w:szCs w:val="24"/>
              </w:rPr>
              <w:t>На виконання пункту 2</w:t>
            </w:r>
            <w:r>
              <w:rPr>
                <w:i/>
                <w:color w:val="auto"/>
                <w:sz w:val="24"/>
                <w:szCs w:val="24"/>
              </w:rPr>
              <w:t xml:space="preserve"> вказаного протоколу</w:t>
            </w:r>
            <w:r w:rsidR="009238F7">
              <w:rPr>
                <w:i/>
                <w:color w:val="auto"/>
                <w:sz w:val="24"/>
                <w:szCs w:val="24"/>
              </w:rPr>
              <w:t xml:space="preserve"> КО «Київзеленбуд» подано клопотання</w:t>
            </w:r>
            <w:r>
              <w:rPr>
                <w:i/>
                <w:color w:val="auto"/>
                <w:sz w:val="24"/>
                <w:szCs w:val="24"/>
              </w:rPr>
              <w:t xml:space="preserve"> від 07.11.2022 № 201041334</w:t>
            </w:r>
            <w:r w:rsidR="009238F7">
              <w:rPr>
                <w:i/>
                <w:color w:val="auto"/>
                <w:sz w:val="24"/>
                <w:szCs w:val="24"/>
              </w:rPr>
              <w:t xml:space="preserve"> </w:t>
            </w:r>
            <w:r w:rsidR="009238F7">
              <w:rPr>
                <w:i/>
                <w:sz w:val="24"/>
                <w:szCs w:val="24"/>
              </w:rPr>
              <w:t>про надання дозволу на</w:t>
            </w:r>
            <w:r w:rsidR="009238F7" w:rsidRPr="009238F7">
              <w:rPr>
                <w:i/>
                <w:sz w:val="24"/>
                <w:szCs w:val="24"/>
              </w:rPr>
              <w:t xml:space="preserve"> розроблення проєкту землеустрою щодо відведення земельної ділянки для обслуговування та експлуатації зелених насаджень загального користування між </w:t>
            </w:r>
            <w:r>
              <w:rPr>
                <w:i/>
                <w:sz w:val="24"/>
                <w:szCs w:val="24"/>
              </w:rPr>
              <w:t xml:space="preserve">                      </w:t>
            </w:r>
            <w:r w:rsidR="009238F7" w:rsidRPr="009238F7">
              <w:rPr>
                <w:i/>
                <w:sz w:val="24"/>
                <w:szCs w:val="24"/>
              </w:rPr>
              <w:t>вул. Генерала Жмаченка, 4 та вул. Андрія Малишка, 3 у Дніпровському районі міста Києва</w:t>
            </w:r>
            <w:r w:rsidR="009238F7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5AB0717A" w14:textId="7D821E56" w:rsidR="009167DD" w:rsidRPr="003724FA" w:rsidRDefault="00CE0FB0" w:rsidP="002D2E2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color w:val="auto"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B8423E3" w14:textId="77777777" w:rsidR="00276994" w:rsidRPr="00276994" w:rsidRDefault="00276994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4ED8F24D" w14:textId="1D240FF0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3D44485" w14:textId="0EEF1AF2" w:rsidR="009A054D" w:rsidRDefault="000D1C4B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</w:t>
      </w:r>
      <w:r w:rsidR="009A054D" w:rsidRPr="00F24F9E">
        <w:rPr>
          <w:sz w:val="24"/>
          <w:szCs w:val="24"/>
        </w:rPr>
        <w:t>.</w:t>
      </w:r>
    </w:p>
    <w:p w14:paraId="00A2758D" w14:textId="77777777" w:rsidR="000623E7" w:rsidRPr="00F24F9E" w:rsidRDefault="000623E7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</w:p>
    <w:p w14:paraId="31558646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84468F" w14:textId="3FA45425" w:rsidR="000623E7" w:rsidRDefault="000623E7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</w:p>
    <w:p w14:paraId="3F9C2743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A7CF693" w14:textId="74A74ED0" w:rsidR="009A054D" w:rsidRPr="00062D14" w:rsidRDefault="009A054D" w:rsidP="00D00F44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 рішення стане</w:t>
      </w:r>
      <w:r w:rsidR="00D00F44">
        <w:rPr>
          <w:sz w:val="24"/>
          <w:szCs w:val="24"/>
        </w:rPr>
        <w:t xml:space="preserve"> </w:t>
      </w:r>
      <w:r w:rsidRPr="00F24F9E">
        <w:rPr>
          <w:sz w:val="24"/>
          <w:szCs w:val="24"/>
        </w:rPr>
        <w:t>реалізація зацікавленою особою своїх прав щодо використання земельної ділянки;</w:t>
      </w:r>
    </w:p>
    <w:p w14:paraId="170C3D25" w14:textId="77777777" w:rsidR="00D50739" w:rsidRPr="00062D14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</w:rPr>
      </w:pPr>
    </w:p>
    <w:p w14:paraId="4EB1659D" w14:textId="786B801A" w:rsidR="008E40D5" w:rsidRPr="00751CDC" w:rsidRDefault="009A054D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062D14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DEA620" w14:textId="77777777" w:rsidR="00B743F7" w:rsidRDefault="00B743F7" w:rsidP="007401D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118B807" w14:textId="640847B2" w:rsidR="009A054D" w:rsidRDefault="009A054D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p w14:paraId="2CB36789" w14:textId="77777777" w:rsidR="007907EB" w:rsidRPr="00F24F9E" w:rsidRDefault="007907EB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sectPr w:rsidR="007907EB" w:rsidRPr="00F24F9E" w:rsidSect="000D1C4B">
      <w:headerReference w:type="even" r:id="rId10"/>
      <w:headerReference w:type="default" r:id="rId11"/>
      <w:footerReference w:type="even" r:id="rId12"/>
      <w:pgSz w:w="11907" w:h="16839" w:code="9"/>
      <w:pgMar w:top="1134" w:right="567" w:bottom="141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480C4" w14:textId="77777777" w:rsidR="00F07126" w:rsidRDefault="00F07126">
      <w:r>
        <w:separator/>
      </w:r>
    </w:p>
  </w:endnote>
  <w:endnote w:type="continuationSeparator" w:id="0">
    <w:p w14:paraId="1C4536B0" w14:textId="77777777" w:rsidR="00F07126" w:rsidRDefault="00F0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55E61" w14:textId="77777777" w:rsidR="00F07126" w:rsidRDefault="00F07126"/>
  </w:footnote>
  <w:footnote w:type="continuationSeparator" w:id="0">
    <w:p w14:paraId="222C186A" w14:textId="77777777" w:rsidR="00F07126" w:rsidRDefault="00F071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C28055C" w:rsidR="00CA192D" w:rsidRPr="00AF32F9" w:rsidRDefault="00CA192D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062D14">
      <w:rPr>
        <w:rFonts w:ascii="Times New Roman" w:hAnsi="Times New Roman" w:cs="Times New Roman"/>
        <w:i w:val="0"/>
        <w:sz w:val="12"/>
        <w:szCs w:val="12"/>
        <w:lang w:val="ru-RU"/>
      </w:rPr>
      <w:t>ПЗН-46557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062D14">
      <w:rPr>
        <w:sz w:val="12"/>
        <w:szCs w:val="12"/>
        <w:lang w:val="ru-RU"/>
      </w:rPr>
      <w:t>11.11.2022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201041334</w:t>
    </w:r>
  </w:p>
  <w:p w14:paraId="725BA2D4" w14:textId="6722889B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354F1" w:rsidRPr="006354F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F380" w14:textId="77777777" w:rsidR="002D2E2E" w:rsidRPr="00AF32F9" w:rsidRDefault="002D2E2E" w:rsidP="002D2E2E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Pr="00062D14">
      <w:rPr>
        <w:rFonts w:ascii="Times New Roman" w:hAnsi="Times New Roman" w:cs="Times New Roman"/>
        <w:i w:val="0"/>
        <w:sz w:val="12"/>
        <w:szCs w:val="12"/>
        <w:lang w:val="ru-RU"/>
      </w:rPr>
      <w:t>ПЗН-46557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Pr="00062D14">
      <w:rPr>
        <w:sz w:val="12"/>
        <w:szCs w:val="12"/>
        <w:lang w:val="ru-RU"/>
      </w:rPr>
      <w:t>11.11.2022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201041334</w:t>
    </w:r>
  </w:p>
  <w:p w14:paraId="4B8F545C" w14:textId="4681A33F" w:rsidR="002D2E2E" w:rsidRDefault="002D2E2E" w:rsidP="002D2E2E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72200451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354F1" w:rsidRPr="006354F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7A5D2E15" w14:textId="77777777" w:rsidR="002D2E2E" w:rsidRDefault="002D2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1427E"/>
    <w:rsid w:val="000221E6"/>
    <w:rsid w:val="00033F98"/>
    <w:rsid w:val="0004012A"/>
    <w:rsid w:val="000547B3"/>
    <w:rsid w:val="000623E7"/>
    <w:rsid w:val="00062D14"/>
    <w:rsid w:val="00074B7A"/>
    <w:rsid w:val="000904F8"/>
    <w:rsid w:val="0009718B"/>
    <w:rsid w:val="000C1E21"/>
    <w:rsid w:val="000C6F83"/>
    <w:rsid w:val="000D1C4B"/>
    <w:rsid w:val="00105FA6"/>
    <w:rsid w:val="00113A85"/>
    <w:rsid w:val="00132EBC"/>
    <w:rsid w:val="00175C2F"/>
    <w:rsid w:val="001E60C5"/>
    <w:rsid w:val="001F39F7"/>
    <w:rsid w:val="001F68E1"/>
    <w:rsid w:val="002000DF"/>
    <w:rsid w:val="00200923"/>
    <w:rsid w:val="002028F9"/>
    <w:rsid w:val="00217C7E"/>
    <w:rsid w:val="00276994"/>
    <w:rsid w:val="00280819"/>
    <w:rsid w:val="002A1A7D"/>
    <w:rsid w:val="002A31D3"/>
    <w:rsid w:val="002C78B8"/>
    <w:rsid w:val="002D2E2E"/>
    <w:rsid w:val="002D61BE"/>
    <w:rsid w:val="002F1C68"/>
    <w:rsid w:val="003058CF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141B8"/>
    <w:rsid w:val="00417E85"/>
    <w:rsid w:val="004626A6"/>
    <w:rsid w:val="004B5ED5"/>
    <w:rsid w:val="004C0E09"/>
    <w:rsid w:val="004D4053"/>
    <w:rsid w:val="005300ED"/>
    <w:rsid w:val="00543FD0"/>
    <w:rsid w:val="00565E13"/>
    <w:rsid w:val="00596CBA"/>
    <w:rsid w:val="005B2607"/>
    <w:rsid w:val="005C05B4"/>
    <w:rsid w:val="005D2B6D"/>
    <w:rsid w:val="00613974"/>
    <w:rsid w:val="006354F1"/>
    <w:rsid w:val="00635DD6"/>
    <w:rsid w:val="006437EA"/>
    <w:rsid w:val="00664633"/>
    <w:rsid w:val="006809D4"/>
    <w:rsid w:val="00693E11"/>
    <w:rsid w:val="006A5331"/>
    <w:rsid w:val="006E3BA4"/>
    <w:rsid w:val="00707ACB"/>
    <w:rsid w:val="007262F6"/>
    <w:rsid w:val="007401DD"/>
    <w:rsid w:val="00751CDC"/>
    <w:rsid w:val="007522F9"/>
    <w:rsid w:val="00753FA4"/>
    <w:rsid w:val="007579C7"/>
    <w:rsid w:val="00776132"/>
    <w:rsid w:val="007907EB"/>
    <w:rsid w:val="00793BA6"/>
    <w:rsid w:val="007C2C09"/>
    <w:rsid w:val="007D58D4"/>
    <w:rsid w:val="007E5A3B"/>
    <w:rsid w:val="007F3A56"/>
    <w:rsid w:val="00813377"/>
    <w:rsid w:val="0081470F"/>
    <w:rsid w:val="008220CA"/>
    <w:rsid w:val="0083147D"/>
    <w:rsid w:val="0084124B"/>
    <w:rsid w:val="00893759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238F7"/>
    <w:rsid w:val="00924604"/>
    <w:rsid w:val="0093548A"/>
    <w:rsid w:val="00935A27"/>
    <w:rsid w:val="009A054D"/>
    <w:rsid w:val="009B2BA6"/>
    <w:rsid w:val="009D4718"/>
    <w:rsid w:val="00A15C98"/>
    <w:rsid w:val="00A17ABC"/>
    <w:rsid w:val="00A26614"/>
    <w:rsid w:val="00A332A5"/>
    <w:rsid w:val="00A36001"/>
    <w:rsid w:val="00A36514"/>
    <w:rsid w:val="00A431C9"/>
    <w:rsid w:val="00A8023F"/>
    <w:rsid w:val="00A92D79"/>
    <w:rsid w:val="00A9335B"/>
    <w:rsid w:val="00A95AA4"/>
    <w:rsid w:val="00AB2BB2"/>
    <w:rsid w:val="00AC78A9"/>
    <w:rsid w:val="00AF32F9"/>
    <w:rsid w:val="00B10627"/>
    <w:rsid w:val="00B17030"/>
    <w:rsid w:val="00B4070C"/>
    <w:rsid w:val="00B73616"/>
    <w:rsid w:val="00B743F7"/>
    <w:rsid w:val="00B936C7"/>
    <w:rsid w:val="00B97F9E"/>
    <w:rsid w:val="00BA3315"/>
    <w:rsid w:val="00BB725B"/>
    <w:rsid w:val="00BF1F47"/>
    <w:rsid w:val="00C30157"/>
    <w:rsid w:val="00C35CC7"/>
    <w:rsid w:val="00C554F8"/>
    <w:rsid w:val="00C845F9"/>
    <w:rsid w:val="00CA192D"/>
    <w:rsid w:val="00CB543A"/>
    <w:rsid w:val="00CE0FB0"/>
    <w:rsid w:val="00CF031A"/>
    <w:rsid w:val="00CF4ED0"/>
    <w:rsid w:val="00D00F44"/>
    <w:rsid w:val="00D21BEC"/>
    <w:rsid w:val="00D305F1"/>
    <w:rsid w:val="00D42C1A"/>
    <w:rsid w:val="00D437FF"/>
    <w:rsid w:val="00D50739"/>
    <w:rsid w:val="00D87C18"/>
    <w:rsid w:val="00D904B8"/>
    <w:rsid w:val="00DD5432"/>
    <w:rsid w:val="00DE6CAF"/>
    <w:rsid w:val="00E01920"/>
    <w:rsid w:val="00E04C9D"/>
    <w:rsid w:val="00E1633D"/>
    <w:rsid w:val="00E1673C"/>
    <w:rsid w:val="00E31155"/>
    <w:rsid w:val="00E3267D"/>
    <w:rsid w:val="00E43CB3"/>
    <w:rsid w:val="00E67C2C"/>
    <w:rsid w:val="00E82B1B"/>
    <w:rsid w:val="00E920DA"/>
    <w:rsid w:val="00EB7002"/>
    <w:rsid w:val="00EC18FD"/>
    <w:rsid w:val="00F07126"/>
    <w:rsid w:val="00F24F9E"/>
    <w:rsid w:val="00F5745D"/>
    <w:rsid w:val="00F72FB7"/>
    <w:rsid w:val="00F8770B"/>
    <w:rsid w:val="00FA4B8E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4791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Комарова Людмила Володимирівна</dc:creator>
  <cp:lastModifiedBy>Корнійчук Олеся Михайлівна</cp:lastModifiedBy>
  <cp:revision>2</cp:revision>
  <cp:lastPrinted>2022-11-28T09:23:00Z</cp:lastPrinted>
  <dcterms:created xsi:type="dcterms:W3CDTF">2022-12-02T09:49:00Z</dcterms:created>
  <dcterms:modified xsi:type="dcterms:W3CDTF">2022-12-02T09:49:00Z</dcterms:modified>
</cp:coreProperties>
</file>