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6E" w:rsidRPr="00DF2CF4" w:rsidRDefault="0057096E" w:rsidP="00550083">
      <w:pPr>
        <w:tabs>
          <w:tab w:val="left" w:pos="7088"/>
        </w:tabs>
        <w:ind w:firstLine="567"/>
        <w:jc w:val="center"/>
        <w:rPr>
          <w:b/>
          <w:sz w:val="28"/>
          <w:szCs w:val="28"/>
        </w:rPr>
      </w:pPr>
      <w:r w:rsidRPr="00DF2CF4">
        <w:rPr>
          <w:b/>
          <w:sz w:val="28"/>
          <w:szCs w:val="28"/>
        </w:rPr>
        <w:t>ПОЯСНЮВАЛЬНА ЗАПИСКА</w:t>
      </w:r>
    </w:p>
    <w:p w:rsidR="0057096E" w:rsidRPr="00DF2CF4" w:rsidRDefault="00550A9E" w:rsidP="00550083">
      <w:pPr>
        <w:ind w:right="-1" w:firstLine="567"/>
        <w:jc w:val="center"/>
        <w:rPr>
          <w:b/>
          <w:sz w:val="28"/>
          <w:szCs w:val="28"/>
        </w:rPr>
      </w:pPr>
      <w:r w:rsidRPr="00DF2CF4">
        <w:rPr>
          <w:sz w:val="28"/>
          <w:szCs w:val="28"/>
        </w:rPr>
        <w:t xml:space="preserve">до </w:t>
      </w:r>
      <w:proofErr w:type="spellStart"/>
      <w:r w:rsidRPr="00DF2CF4">
        <w:rPr>
          <w:sz w:val="28"/>
          <w:szCs w:val="28"/>
        </w:rPr>
        <w:t>проє</w:t>
      </w:r>
      <w:r w:rsidR="0057096E" w:rsidRPr="00DF2CF4">
        <w:rPr>
          <w:sz w:val="28"/>
          <w:szCs w:val="28"/>
        </w:rPr>
        <w:t>кту</w:t>
      </w:r>
      <w:proofErr w:type="spellEnd"/>
      <w:r w:rsidR="0057096E" w:rsidRPr="00DF2CF4">
        <w:rPr>
          <w:sz w:val="28"/>
          <w:szCs w:val="28"/>
        </w:rPr>
        <w:t xml:space="preserve"> рішення Київської міської ради «</w:t>
      </w:r>
      <w:r w:rsidR="00C946EE" w:rsidRPr="00DF2CF4">
        <w:rPr>
          <w:sz w:val="28"/>
          <w:szCs w:val="28"/>
        </w:rPr>
        <w:t>Про закріплення на праві господарського відання за Київським столичним університетом імені Бориса Грінченка майна комунальної власності територіальної громади міста Києва</w:t>
      </w:r>
      <w:r w:rsidR="0057096E" w:rsidRPr="00DF2CF4">
        <w:rPr>
          <w:sz w:val="28"/>
          <w:szCs w:val="28"/>
        </w:rPr>
        <w:t>»</w:t>
      </w:r>
    </w:p>
    <w:p w:rsidR="0057096E" w:rsidRPr="00DF2CF4" w:rsidRDefault="0057096E" w:rsidP="00550083">
      <w:pPr>
        <w:ind w:firstLine="567"/>
        <w:jc w:val="center"/>
        <w:rPr>
          <w:sz w:val="28"/>
          <w:szCs w:val="28"/>
        </w:rPr>
      </w:pPr>
    </w:p>
    <w:p w:rsidR="00C418E9" w:rsidRDefault="00C418E9" w:rsidP="00550083">
      <w:pPr>
        <w:pStyle w:val="a3"/>
        <w:spacing w:before="0" w:beforeAutospacing="0" w:after="0" w:afterAutospacing="0"/>
        <w:ind w:firstLine="567"/>
        <w:jc w:val="both"/>
        <w:rPr>
          <w:b/>
          <w:sz w:val="28"/>
          <w:szCs w:val="28"/>
          <w:shd w:val="clear" w:color="auto" w:fill="FFFFFF"/>
        </w:rPr>
      </w:pPr>
      <w:r w:rsidRPr="00C418E9">
        <w:rPr>
          <w:b/>
          <w:sz w:val="28"/>
          <w:szCs w:val="28"/>
          <w:shd w:val="clear" w:color="auto" w:fill="FFFFFF"/>
        </w:rPr>
        <w:t xml:space="preserve">1. Опис проблем, для вирішення яких підготовлено </w:t>
      </w:r>
      <w:proofErr w:type="spellStart"/>
      <w:r w:rsidRPr="00C418E9">
        <w:rPr>
          <w:b/>
          <w:sz w:val="28"/>
          <w:szCs w:val="28"/>
          <w:shd w:val="clear" w:color="auto" w:fill="FFFFFF"/>
        </w:rPr>
        <w:t>проєкт</w:t>
      </w:r>
      <w:proofErr w:type="spellEnd"/>
      <w:r w:rsidRPr="00C418E9">
        <w:rPr>
          <w:b/>
          <w:sz w:val="28"/>
          <w:szCs w:val="28"/>
          <w:shd w:val="clear" w:color="auto" w:fill="FFFFFF"/>
        </w:rPr>
        <w:t xml:space="preserve"> рішення, обґрунтування відповідності та достатності передбачених у </w:t>
      </w:r>
      <w:proofErr w:type="spellStart"/>
      <w:r w:rsidRPr="00C418E9">
        <w:rPr>
          <w:b/>
          <w:sz w:val="28"/>
          <w:szCs w:val="28"/>
          <w:shd w:val="clear" w:color="auto" w:fill="FFFFFF"/>
        </w:rPr>
        <w:t>проєкті</w:t>
      </w:r>
      <w:proofErr w:type="spellEnd"/>
      <w:r w:rsidRPr="00C418E9">
        <w:rPr>
          <w:b/>
          <w:sz w:val="28"/>
          <w:szCs w:val="28"/>
          <w:shd w:val="clear" w:color="auto" w:fill="FFFFFF"/>
        </w:rPr>
        <w:t xml:space="preserve"> рішення механізмів і способів вирішення існуючих проблем, а також актуальності цих проблем для територіальної громади міста Києва</w:t>
      </w:r>
    </w:p>
    <w:p w:rsidR="003E7494" w:rsidRDefault="005368D7" w:rsidP="00550083">
      <w:pPr>
        <w:pStyle w:val="a3"/>
        <w:spacing w:before="0" w:beforeAutospacing="0" w:after="0" w:afterAutospacing="0"/>
        <w:ind w:firstLine="567"/>
        <w:jc w:val="both"/>
        <w:rPr>
          <w:rStyle w:val="ng-scope"/>
          <w:bCs/>
          <w:sz w:val="28"/>
          <w:szCs w:val="28"/>
        </w:rPr>
      </w:pPr>
      <w:r>
        <w:rPr>
          <w:sz w:val="28"/>
          <w:szCs w:val="28"/>
        </w:rPr>
        <w:t xml:space="preserve">Відповідно до </w:t>
      </w:r>
      <w:r w:rsidRPr="00224562">
        <w:rPr>
          <w:sz w:val="28"/>
          <w:szCs w:val="28"/>
        </w:rPr>
        <w:t xml:space="preserve">рішення Київської міської ради від 23.06.2022 № 4754/4795 «Про реорганізацію Муніципального закладу вищої освіти «Київська академія мистецтв» та Київського університету імені Бориса Грінченка шляхом злиття та утворення Київського столичного університету імені Бориса Грінченка» </w:t>
      </w:r>
      <w:r w:rsidR="00E440E2">
        <w:rPr>
          <w:sz w:val="28"/>
          <w:szCs w:val="28"/>
        </w:rPr>
        <w:t>було здійснено державну реєстрацію юридичної особи –</w:t>
      </w:r>
      <w:r w:rsidRPr="00224562">
        <w:rPr>
          <w:sz w:val="28"/>
          <w:szCs w:val="28"/>
        </w:rPr>
        <w:t xml:space="preserve"> Київського столичного університету імені Бориса Грінченка</w:t>
      </w:r>
      <w:r w:rsidR="00E440E2">
        <w:rPr>
          <w:sz w:val="28"/>
          <w:szCs w:val="28"/>
        </w:rPr>
        <w:t>.</w:t>
      </w:r>
      <w:r>
        <w:rPr>
          <w:sz w:val="28"/>
          <w:szCs w:val="28"/>
        </w:rPr>
        <w:t xml:space="preserve"> </w:t>
      </w:r>
      <w:r w:rsidR="007F79C1">
        <w:rPr>
          <w:sz w:val="28"/>
          <w:szCs w:val="28"/>
        </w:rPr>
        <w:t xml:space="preserve">Пунктом </w:t>
      </w:r>
      <w:r w:rsidR="007F79C1" w:rsidRPr="00224562">
        <w:rPr>
          <w:rStyle w:val="ng-scope"/>
          <w:bCs/>
          <w:sz w:val="28"/>
          <w:szCs w:val="28"/>
        </w:rPr>
        <w:t xml:space="preserve">4.6. </w:t>
      </w:r>
      <w:r w:rsidR="007F79C1">
        <w:rPr>
          <w:rStyle w:val="ng-scope"/>
          <w:bCs/>
          <w:sz w:val="28"/>
          <w:szCs w:val="28"/>
        </w:rPr>
        <w:t xml:space="preserve">цього </w:t>
      </w:r>
      <w:r w:rsidR="007F79C1" w:rsidRPr="00224562">
        <w:rPr>
          <w:rStyle w:val="ng-scope"/>
          <w:bCs/>
          <w:sz w:val="28"/>
          <w:szCs w:val="28"/>
        </w:rPr>
        <w:t>рішення</w:t>
      </w:r>
      <w:r w:rsidR="007F79C1" w:rsidRPr="00224562">
        <w:rPr>
          <w:sz w:val="28"/>
          <w:szCs w:val="28"/>
        </w:rPr>
        <w:t xml:space="preserve"> </w:t>
      </w:r>
      <w:r w:rsidR="007F79C1">
        <w:rPr>
          <w:sz w:val="28"/>
          <w:szCs w:val="28"/>
        </w:rPr>
        <w:t>передбачено</w:t>
      </w:r>
      <w:r w:rsidR="007F79C1" w:rsidRPr="00224562">
        <w:rPr>
          <w:sz w:val="28"/>
          <w:szCs w:val="28"/>
        </w:rPr>
        <w:t xml:space="preserve"> закріплення майна </w:t>
      </w:r>
      <w:r w:rsidR="007F79C1" w:rsidRPr="00224562">
        <w:rPr>
          <w:rStyle w:val="ng-scope"/>
          <w:bCs/>
          <w:sz w:val="28"/>
          <w:szCs w:val="28"/>
        </w:rPr>
        <w:t>Київського університету імені Бориса Грінченка на праві господарського відання за Київським столичним університетом імені Бориса Грінченка</w:t>
      </w:r>
      <w:r w:rsidR="00C418E9">
        <w:rPr>
          <w:rStyle w:val="ng-scope"/>
          <w:bCs/>
          <w:sz w:val="28"/>
          <w:szCs w:val="28"/>
        </w:rPr>
        <w:t xml:space="preserve"> </w:t>
      </w:r>
      <w:r w:rsidR="00C418E9">
        <w:rPr>
          <w:sz w:val="28"/>
          <w:szCs w:val="28"/>
        </w:rPr>
        <w:t>(далі – Університет)</w:t>
      </w:r>
      <w:r w:rsidR="007F79C1">
        <w:rPr>
          <w:rStyle w:val="ng-scope"/>
          <w:bCs/>
          <w:sz w:val="28"/>
          <w:szCs w:val="28"/>
        </w:rPr>
        <w:t>.</w:t>
      </w:r>
      <w:r w:rsidR="007F79C1" w:rsidRPr="00224562">
        <w:rPr>
          <w:rStyle w:val="ng-scope"/>
          <w:bCs/>
          <w:sz w:val="28"/>
          <w:szCs w:val="28"/>
        </w:rPr>
        <w:t xml:space="preserve"> </w:t>
      </w:r>
    </w:p>
    <w:p w:rsidR="00830FF0" w:rsidRDefault="00614D1A" w:rsidP="00550083">
      <w:pPr>
        <w:pStyle w:val="a3"/>
        <w:spacing w:before="0" w:beforeAutospacing="0" w:after="0" w:afterAutospacing="0"/>
        <w:ind w:firstLine="567"/>
        <w:jc w:val="both"/>
        <w:rPr>
          <w:sz w:val="28"/>
          <w:szCs w:val="28"/>
        </w:rPr>
      </w:pPr>
      <w:r>
        <w:rPr>
          <w:sz w:val="28"/>
          <w:szCs w:val="28"/>
        </w:rPr>
        <w:t xml:space="preserve">Наказом Департаменту комунальної власності м. Києва від 03.04.2024 № 102 «Про закріплення за Київським столичним університетом імені Бориса Грінченка майна комунальної власності територіальної громади міста Києва» </w:t>
      </w:r>
      <w:r w:rsidR="003D5314">
        <w:rPr>
          <w:sz w:val="28"/>
          <w:szCs w:val="28"/>
        </w:rPr>
        <w:t xml:space="preserve">за </w:t>
      </w:r>
      <w:r w:rsidR="00C418E9">
        <w:rPr>
          <w:sz w:val="28"/>
          <w:szCs w:val="28"/>
        </w:rPr>
        <w:t>У</w:t>
      </w:r>
      <w:r w:rsidR="003D5314">
        <w:rPr>
          <w:sz w:val="28"/>
          <w:szCs w:val="28"/>
        </w:rPr>
        <w:t xml:space="preserve">ніверситетом </w:t>
      </w:r>
      <w:r w:rsidR="001B500B">
        <w:rPr>
          <w:sz w:val="28"/>
          <w:szCs w:val="28"/>
        </w:rPr>
        <w:t xml:space="preserve">було закріплено </w:t>
      </w:r>
      <w:r w:rsidR="003D5314">
        <w:rPr>
          <w:sz w:val="28"/>
          <w:szCs w:val="28"/>
        </w:rPr>
        <w:t>на праві господарського відання майно, за винятком об’єктів житлового фонду.</w:t>
      </w:r>
      <w:r>
        <w:rPr>
          <w:sz w:val="28"/>
          <w:szCs w:val="28"/>
        </w:rPr>
        <w:t xml:space="preserve"> </w:t>
      </w:r>
    </w:p>
    <w:p w:rsidR="00506AA4" w:rsidRDefault="00506AA4" w:rsidP="00550083">
      <w:pPr>
        <w:tabs>
          <w:tab w:val="left" w:pos="567"/>
        </w:tabs>
        <w:ind w:firstLine="567"/>
        <w:jc w:val="both"/>
        <w:rPr>
          <w:sz w:val="28"/>
          <w:szCs w:val="28"/>
        </w:rPr>
      </w:pPr>
      <w:r>
        <w:rPr>
          <w:sz w:val="28"/>
          <w:szCs w:val="28"/>
        </w:rPr>
        <w:t xml:space="preserve">Закріплення майна, що належить до житлового фонду (будівля гуртожитку загальною площею 1119,50 </w:t>
      </w:r>
      <w:proofErr w:type="spellStart"/>
      <w:r>
        <w:rPr>
          <w:sz w:val="28"/>
          <w:szCs w:val="28"/>
        </w:rPr>
        <w:t>кв.м</w:t>
      </w:r>
      <w:proofErr w:type="spellEnd"/>
      <w:r>
        <w:rPr>
          <w:sz w:val="28"/>
          <w:szCs w:val="28"/>
        </w:rPr>
        <w:t xml:space="preserve">. на </w:t>
      </w:r>
      <w:proofErr w:type="spellStart"/>
      <w:r>
        <w:rPr>
          <w:sz w:val="28"/>
          <w:szCs w:val="28"/>
        </w:rPr>
        <w:t>бульв</w:t>
      </w:r>
      <w:proofErr w:type="spellEnd"/>
      <w:r>
        <w:rPr>
          <w:sz w:val="28"/>
          <w:szCs w:val="28"/>
        </w:rPr>
        <w:t xml:space="preserve">. І. Шамо, 18/2) </w:t>
      </w:r>
      <w:r w:rsidR="009F21EC">
        <w:rPr>
          <w:sz w:val="28"/>
          <w:szCs w:val="28"/>
        </w:rPr>
        <w:t>здійсню</w:t>
      </w:r>
      <w:r w:rsidR="0038682D">
        <w:rPr>
          <w:sz w:val="28"/>
          <w:szCs w:val="28"/>
        </w:rPr>
        <w:t>є</w:t>
      </w:r>
      <w:r w:rsidR="009F21EC">
        <w:rPr>
          <w:sz w:val="28"/>
          <w:szCs w:val="28"/>
        </w:rPr>
        <w:t xml:space="preserve">ться відповідно до </w:t>
      </w:r>
      <w:r>
        <w:rPr>
          <w:sz w:val="28"/>
          <w:szCs w:val="28"/>
        </w:rPr>
        <w:t xml:space="preserve">рішення Київської міської ради </w:t>
      </w:r>
      <w:r w:rsidRPr="00CD664D">
        <w:rPr>
          <w:sz w:val="28"/>
          <w:szCs w:val="28"/>
        </w:rPr>
        <w:t xml:space="preserve">від 15 грудня 2011 року </w:t>
      </w:r>
      <w:r>
        <w:rPr>
          <w:sz w:val="28"/>
          <w:szCs w:val="28"/>
        </w:rPr>
        <w:t>№</w:t>
      </w:r>
      <w:r w:rsidR="005B4AD1">
        <w:rPr>
          <w:sz w:val="28"/>
          <w:szCs w:val="28"/>
        </w:rPr>
        <w:t> </w:t>
      </w:r>
      <w:r w:rsidRPr="00CD664D">
        <w:rPr>
          <w:sz w:val="28"/>
          <w:szCs w:val="28"/>
        </w:rPr>
        <w:t>844/7080</w:t>
      </w:r>
      <w:r>
        <w:rPr>
          <w:sz w:val="28"/>
          <w:szCs w:val="28"/>
        </w:rPr>
        <w:t xml:space="preserve"> «</w:t>
      </w:r>
      <w:r w:rsidRPr="00CD664D">
        <w:rPr>
          <w:sz w:val="28"/>
          <w:szCs w:val="28"/>
        </w:rPr>
        <w:t>Про впорядкування прийняття майна до комунальної власності територіальної громади міста Києва, передачі його у володіння та користування, передачі до сфери управління районних в місті Києві державних адміністрацій, закріплення майна на праві господарського відання або оперативного управління</w:t>
      </w:r>
      <w:r>
        <w:rPr>
          <w:sz w:val="28"/>
          <w:szCs w:val="28"/>
        </w:rPr>
        <w:t>».</w:t>
      </w:r>
    </w:p>
    <w:p w:rsidR="0057096E" w:rsidRDefault="002E5319" w:rsidP="00550083">
      <w:pPr>
        <w:tabs>
          <w:tab w:val="left" w:pos="567"/>
        </w:tabs>
        <w:ind w:firstLine="567"/>
        <w:jc w:val="both"/>
        <w:rPr>
          <w:sz w:val="28"/>
          <w:szCs w:val="28"/>
        </w:rPr>
      </w:pPr>
      <w:r>
        <w:rPr>
          <w:sz w:val="28"/>
          <w:szCs w:val="28"/>
        </w:rPr>
        <w:t xml:space="preserve">Таким чином, </w:t>
      </w:r>
      <w:r w:rsidR="0057096E">
        <w:rPr>
          <w:sz w:val="28"/>
          <w:szCs w:val="28"/>
        </w:rPr>
        <w:t xml:space="preserve">виникла необхідність </w:t>
      </w:r>
      <w:r>
        <w:rPr>
          <w:sz w:val="28"/>
          <w:szCs w:val="28"/>
        </w:rPr>
        <w:t>закріплення будівлі</w:t>
      </w:r>
      <w:r w:rsidR="0057096E">
        <w:rPr>
          <w:sz w:val="28"/>
          <w:szCs w:val="28"/>
        </w:rPr>
        <w:t xml:space="preserve"> гуртож</w:t>
      </w:r>
      <w:r w:rsidR="00783817">
        <w:rPr>
          <w:sz w:val="28"/>
          <w:szCs w:val="28"/>
        </w:rPr>
        <w:t xml:space="preserve">итку </w:t>
      </w:r>
      <w:r w:rsidR="007911F4">
        <w:rPr>
          <w:sz w:val="28"/>
          <w:szCs w:val="28"/>
        </w:rPr>
        <w:t xml:space="preserve">на </w:t>
      </w:r>
      <w:proofErr w:type="spellStart"/>
      <w:r w:rsidR="007911F4">
        <w:rPr>
          <w:sz w:val="28"/>
          <w:szCs w:val="28"/>
        </w:rPr>
        <w:t>бульв</w:t>
      </w:r>
      <w:proofErr w:type="spellEnd"/>
      <w:r w:rsidR="007911F4">
        <w:rPr>
          <w:sz w:val="28"/>
          <w:szCs w:val="28"/>
        </w:rPr>
        <w:t>. І. Шамо, 18/2</w:t>
      </w:r>
      <w:r w:rsidR="003D5314">
        <w:rPr>
          <w:sz w:val="28"/>
          <w:szCs w:val="28"/>
        </w:rPr>
        <w:t xml:space="preserve"> </w:t>
      </w:r>
      <w:r w:rsidR="002853B7" w:rsidRPr="00224562">
        <w:rPr>
          <w:rStyle w:val="ng-scope"/>
          <w:bCs/>
          <w:sz w:val="28"/>
          <w:szCs w:val="28"/>
        </w:rPr>
        <w:t>на праві господарського відання</w:t>
      </w:r>
      <w:r w:rsidR="002853B7">
        <w:rPr>
          <w:sz w:val="28"/>
          <w:szCs w:val="28"/>
        </w:rPr>
        <w:t xml:space="preserve"> за Київським столичним університетом імені Бориса Грінченка </w:t>
      </w:r>
      <w:r w:rsidR="0057096E">
        <w:rPr>
          <w:sz w:val="28"/>
          <w:szCs w:val="28"/>
        </w:rPr>
        <w:t xml:space="preserve">на підставі окремого рішення Київської міської ради. </w:t>
      </w:r>
    </w:p>
    <w:p w:rsidR="0057096E" w:rsidRPr="00FE23E1" w:rsidRDefault="0057096E" w:rsidP="00550083">
      <w:pPr>
        <w:pStyle w:val="1"/>
        <w:spacing w:after="0" w:line="240" w:lineRule="auto"/>
        <w:ind w:right="240" w:firstLine="567"/>
        <w:jc w:val="both"/>
        <w:rPr>
          <w:sz w:val="28"/>
          <w:szCs w:val="28"/>
        </w:rPr>
      </w:pPr>
    </w:p>
    <w:p w:rsidR="00DF2CF4" w:rsidRPr="00DF2CF4" w:rsidRDefault="00DF2CF4" w:rsidP="00DF2CF4">
      <w:pPr>
        <w:widowControl w:val="0"/>
        <w:ind w:firstLine="567"/>
        <w:jc w:val="both"/>
        <w:rPr>
          <w:b/>
          <w:sz w:val="28"/>
          <w:szCs w:val="28"/>
          <w:lang w:val="ru-RU"/>
        </w:rPr>
      </w:pPr>
      <w:r w:rsidRPr="00DF2CF4">
        <w:rPr>
          <w:b/>
          <w:sz w:val="28"/>
          <w:szCs w:val="28"/>
        </w:rPr>
        <w:t xml:space="preserve">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w:t>
      </w:r>
      <w:proofErr w:type="spellStart"/>
      <w:r w:rsidRPr="00DF2CF4">
        <w:rPr>
          <w:b/>
          <w:sz w:val="28"/>
          <w:szCs w:val="28"/>
        </w:rPr>
        <w:t>проєкт</w:t>
      </w:r>
      <w:proofErr w:type="spellEnd"/>
      <w:r w:rsidRPr="00DF2CF4">
        <w:rPr>
          <w:b/>
          <w:sz w:val="28"/>
          <w:szCs w:val="28"/>
        </w:rPr>
        <w:t xml:space="preserve"> рішення)</w:t>
      </w:r>
    </w:p>
    <w:p w:rsidR="00CD2E88" w:rsidRPr="00A6252A" w:rsidRDefault="00CD2E88" w:rsidP="00550083">
      <w:pPr>
        <w:widowControl w:val="0"/>
        <w:ind w:firstLine="567"/>
        <w:jc w:val="both"/>
        <w:rPr>
          <w:color w:val="222222"/>
          <w:sz w:val="28"/>
          <w:szCs w:val="28"/>
        </w:rPr>
      </w:pPr>
      <w:r w:rsidRPr="00A6252A">
        <w:rPr>
          <w:sz w:val="28"/>
          <w:szCs w:val="28"/>
        </w:rPr>
        <w:t xml:space="preserve">Проєкт </w:t>
      </w:r>
      <w:r w:rsidR="00550083">
        <w:rPr>
          <w:sz w:val="28"/>
          <w:szCs w:val="28"/>
        </w:rPr>
        <w:t>рішення</w:t>
      </w:r>
      <w:r w:rsidRPr="00A6252A">
        <w:rPr>
          <w:sz w:val="28"/>
          <w:szCs w:val="28"/>
        </w:rPr>
        <w:t xml:space="preserve"> розроблено в</w:t>
      </w:r>
      <w:r w:rsidRPr="00A6252A">
        <w:rPr>
          <w:color w:val="222222"/>
          <w:sz w:val="28"/>
          <w:szCs w:val="28"/>
        </w:rPr>
        <w:t xml:space="preserve">ідповідно до </w:t>
      </w:r>
      <w:r w:rsidR="00DF2CF4" w:rsidRPr="00C26823">
        <w:rPr>
          <w:color w:val="222222"/>
          <w:sz w:val="28"/>
          <w:szCs w:val="28"/>
        </w:rPr>
        <w:t xml:space="preserve">статей 319, 327 Цивільного кодексу України, статті 136 Господарського кодексу України, законів України «Про місцеве самоврядування в Україні», «Про столицю України – місто-герой Київ», «Про вищу освіту», враховуючи рішення Київської міської ради від </w:t>
      </w:r>
      <w:r w:rsidR="00B87C4B">
        <w:rPr>
          <w:color w:val="222222"/>
          <w:sz w:val="28"/>
          <w:szCs w:val="28"/>
        </w:rPr>
        <w:br/>
      </w:r>
      <w:r w:rsidR="00DF2CF4" w:rsidRPr="00C26823">
        <w:rPr>
          <w:color w:val="222222"/>
          <w:sz w:val="28"/>
          <w:szCs w:val="28"/>
        </w:rPr>
        <w:t>15 грудня 2011 року № 844/7080 «</w:t>
      </w:r>
      <w:hyperlink r:id="rId6" w:tgtFrame="_blank" w:history="1">
        <w:r w:rsidR="00DF2CF4" w:rsidRPr="00C26823">
          <w:rPr>
            <w:color w:val="222222"/>
            <w:sz w:val="28"/>
            <w:szCs w:val="28"/>
          </w:rPr>
          <w:t xml:space="preserve">Про впорядкування прийняття майна до комунальної власності територіальної громади міста Києва, передачі його у </w:t>
        </w:r>
        <w:r w:rsidR="00DF2CF4" w:rsidRPr="00C26823">
          <w:rPr>
            <w:color w:val="222222"/>
            <w:sz w:val="28"/>
            <w:szCs w:val="28"/>
          </w:rPr>
          <w:lastRenderedPageBreak/>
          <w:t>володіння та користування, передачі до сфери управління районних в місті Києві державних адміністрацій, закріплення майна на праві господарського відання або оперативного управління</w:t>
        </w:r>
      </w:hyperlink>
      <w:r w:rsidR="00DF2CF4" w:rsidRPr="00C26823">
        <w:rPr>
          <w:color w:val="222222"/>
          <w:sz w:val="28"/>
          <w:szCs w:val="28"/>
        </w:rPr>
        <w:t>», від 23 червня 2022 року № 4754/4795 «Про реорганізацію Муніципального закладу вищої освіти «Київська академія мистецтв» та Київського університету імені Бориса Грінченка шляхом злиття та утворення Київського столичного університету імені Бориса Грінченка», розпорядження Київського міського голови від 25 грудня 2023 року № 1280 «Про затвердження передавальних актів Муніципального закладу вищої освіти «Київська академія мистецтв» та Київського уніве</w:t>
      </w:r>
      <w:r w:rsidR="00DF2CF4">
        <w:rPr>
          <w:color w:val="222222"/>
          <w:sz w:val="28"/>
          <w:szCs w:val="28"/>
        </w:rPr>
        <w:t>рситету імені Бориса Грінченка»</w:t>
      </w:r>
      <w:r w:rsidRPr="00A6252A">
        <w:rPr>
          <w:color w:val="222222"/>
          <w:sz w:val="28"/>
          <w:szCs w:val="28"/>
        </w:rPr>
        <w:t>.</w:t>
      </w:r>
    </w:p>
    <w:p w:rsidR="00DF2CF4" w:rsidRPr="009B130B" w:rsidRDefault="00DF2CF4" w:rsidP="00550083">
      <w:pPr>
        <w:widowControl w:val="0"/>
        <w:ind w:firstLine="567"/>
        <w:jc w:val="both"/>
        <w:rPr>
          <w:sz w:val="28"/>
          <w:szCs w:val="28"/>
        </w:rPr>
      </w:pPr>
    </w:p>
    <w:p w:rsidR="00DF2CF4" w:rsidRPr="00DF2CF4" w:rsidRDefault="00DF2CF4" w:rsidP="00DF2CF4">
      <w:pPr>
        <w:suppressAutoHyphens/>
        <w:ind w:firstLine="567"/>
        <w:jc w:val="both"/>
        <w:rPr>
          <w:sz w:val="28"/>
          <w:szCs w:val="28"/>
          <w:lang w:eastAsia="zh-CN"/>
        </w:rPr>
      </w:pPr>
      <w:r w:rsidRPr="00DF2CF4">
        <w:rPr>
          <w:b/>
          <w:sz w:val="28"/>
          <w:szCs w:val="28"/>
          <w:lang w:eastAsia="zh-CN"/>
        </w:rPr>
        <w:t xml:space="preserve">3. </w:t>
      </w:r>
      <w:r w:rsidRPr="00DF2CF4">
        <w:rPr>
          <w:b/>
          <w:bCs/>
          <w:sz w:val="28"/>
          <w:szCs w:val="28"/>
          <w:lang w:eastAsia="zh-CN"/>
        </w:rPr>
        <w:t xml:space="preserve">Опис цілей і завдань, основних положень </w:t>
      </w:r>
      <w:proofErr w:type="spellStart"/>
      <w:r w:rsidRPr="00DF2CF4">
        <w:rPr>
          <w:b/>
          <w:bCs/>
          <w:sz w:val="28"/>
          <w:szCs w:val="28"/>
          <w:lang w:eastAsia="zh-CN"/>
        </w:rPr>
        <w:t>проєкту</w:t>
      </w:r>
      <w:proofErr w:type="spellEnd"/>
      <w:r w:rsidRPr="00DF2CF4">
        <w:rPr>
          <w:b/>
          <w:bCs/>
          <w:sz w:val="28"/>
          <w:szCs w:val="28"/>
          <w:lang w:eastAsia="zh-CN"/>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DF2CF4">
        <w:rPr>
          <w:b/>
          <w:bCs/>
          <w:sz w:val="28"/>
          <w:szCs w:val="28"/>
          <w:lang w:eastAsia="zh-CN"/>
        </w:rPr>
        <w:t>проєкту</w:t>
      </w:r>
      <w:proofErr w:type="spellEnd"/>
      <w:r w:rsidRPr="00DF2CF4">
        <w:rPr>
          <w:b/>
          <w:bCs/>
          <w:sz w:val="28"/>
          <w:szCs w:val="28"/>
          <w:lang w:eastAsia="zh-CN"/>
        </w:rPr>
        <w:t xml:space="preserve"> рішення</w:t>
      </w:r>
    </w:p>
    <w:p w:rsidR="00DF2CF4" w:rsidRPr="00DF2CF4" w:rsidRDefault="00DF2CF4" w:rsidP="00DF2CF4">
      <w:pPr>
        <w:suppressAutoHyphens/>
        <w:ind w:firstLine="567"/>
        <w:jc w:val="both"/>
        <w:rPr>
          <w:sz w:val="28"/>
          <w:szCs w:val="28"/>
          <w:lang w:eastAsia="zh-CN"/>
        </w:rPr>
      </w:pPr>
      <w:r w:rsidRPr="00DF2CF4">
        <w:rPr>
          <w:sz w:val="28"/>
          <w:szCs w:val="28"/>
          <w:lang w:eastAsia="zh-CN"/>
        </w:rPr>
        <w:t xml:space="preserve">Метою прийняття рішення є закріплення будівлі гуртожитку на </w:t>
      </w:r>
      <w:proofErr w:type="spellStart"/>
      <w:r w:rsidRPr="00DF2CF4">
        <w:rPr>
          <w:sz w:val="28"/>
          <w:szCs w:val="28"/>
          <w:lang w:eastAsia="zh-CN"/>
        </w:rPr>
        <w:t>бульв</w:t>
      </w:r>
      <w:proofErr w:type="spellEnd"/>
      <w:r w:rsidRPr="00DF2CF4">
        <w:rPr>
          <w:sz w:val="28"/>
          <w:szCs w:val="28"/>
          <w:lang w:eastAsia="zh-CN"/>
        </w:rPr>
        <w:t xml:space="preserve">. І. </w:t>
      </w:r>
      <w:proofErr w:type="spellStart"/>
      <w:r w:rsidRPr="00DF2CF4">
        <w:rPr>
          <w:sz w:val="28"/>
          <w:szCs w:val="28"/>
          <w:lang w:eastAsia="zh-CN"/>
        </w:rPr>
        <w:t>Шамо</w:t>
      </w:r>
      <w:proofErr w:type="spellEnd"/>
      <w:r w:rsidRPr="00DF2CF4">
        <w:rPr>
          <w:sz w:val="28"/>
          <w:szCs w:val="28"/>
          <w:lang w:eastAsia="zh-CN"/>
        </w:rPr>
        <w:t xml:space="preserve">, 18/2 </w:t>
      </w:r>
      <w:r w:rsidRPr="00DF2CF4">
        <w:rPr>
          <w:bCs/>
          <w:sz w:val="28"/>
          <w:szCs w:val="28"/>
          <w:lang w:eastAsia="zh-CN"/>
        </w:rPr>
        <w:t>на праві господарського відання</w:t>
      </w:r>
      <w:r w:rsidRPr="00DF2CF4">
        <w:rPr>
          <w:sz w:val="28"/>
          <w:szCs w:val="28"/>
          <w:lang w:eastAsia="zh-CN"/>
        </w:rPr>
        <w:t xml:space="preserve"> за Київським столичним університетом імені Бориса Грінченка.</w:t>
      </w:r>
    </w:p>
    <w:p w:rsidR="00DF2CF4" w:rsidRPr="00DF2CF4" w:rsidRDefault="00DF2CF4" w:rsidP="00DF2CF4">
      <w:pPr>
        <w:suppressAutoHyphens/>
        <w:ind w:firstLine="567"/>
        <w:jc w:val="both"/>
        <w:rPr>
          <w:sz w:val="28"/>
          <w:szCs w:val="28"/>
          <w:lang w:eastAsia="zh-CN"/>
        </w:rPr>
      </w:pPr>
      <w:r w:rsidRPr="00DF2CF4">
        <w:rPr>
          <w:sz w:val="28"/>
          <w:szCs w:val="28"/>
          <w:lang w:eastAsia="zh-CN"/>
        </w:rPr>
        <w:t xml:space="preserve">Проєкт рішення складається із преамбули та </w:t>
      </w:r>
      <w:r w:rsidR="00B87C4B">
        <w:rPr>
          <w:bCs/>
          <w:sz w:val="28"/>
          <w:szCs w:val="28"/>
          <w:lang w:eastAsia="zh-CN"/>
        </w:rPr>
        <w:t>п</w:t>
      </w:r>
      <w:r w:rsidR="00B87C4B" w:rsidRPr="00B87C4B">
        <w:rPr>
          <w:bCs/>
          <w:sz w:val="28"/>
          <w:szCs w:val="28"/>
          <w:lang w:eastAsia="zh-CN"/>
        </w:rPr>
        <w:t>’</w:t>
      </w:r>
      <w:proofErr w:type="spellStart"/>
      <w:r w:rsidR="00B87C4B">
        <w:rPr>
          <w:bCs/>
          <w:sz w:val="28"/>
          <w:szCs w:val="28"/>
          <w:lang w:eastAsia="zh-CN"/>
        </w:rPr>
        <w:t>яти</w:t>
      </w:r>
      <w:bookmarkStart w:id="0" w:name="_GoBack"/>
      <w:bookmarkEnd w:id="0"/>
      <w:proofErr w:type="spellEnd"/>
      <w:r w:rsidRPr="00DF2CF4">
        <w:rPr>
          <w:bCs/>
          <w:sz w:val="28"/>
          <w:szCs w:val="28"/>
          <w:lang w:eastAsia="zh-CN"/>
        </w:rPr>
        <w:t xml:space="preserve"> пунктів</w:t>
      </w:r>
      <w:r w:rsidRPr="00DF2CF4">
        <w:rPr>
          <w:sz w:val="28"/>
          <w:szCs w:val="28"/>
          <w:lang w:eastAsia="zh-CN"/>
        </w:rPr>
        <w:t>.</w:t>
      </w:r>
    </w:p>
    <w:p w:rsidR="00DF2CF4" w:rsidRPr="00DF2CF4" w:rsidRDefault="00DF2CF4" w:rsidP="00DF2CF4">
      <w:pPr>
        <w:suppressAutoHyphens/>
        <w:ind w:firstLine="567"/>
        <w:jc w:val="both"/>
        <w:rPr>
          <w:sz w:val="28"/>
          <w:szCs w:val="28"/>
          <w:lang w:val="ru-RU" w:eastAsia="zh-CN"/>
        </w:rPr>
      </w:pPr>
      <w:r w:rsidRPr="00DF2CF4">
        <w:rPr>
          <w:sz w:val="28"/>
          <w:szCs w:val="28"/>
          <w:lang w:val="ru-RU" w:eastAsia="zh-CN"/>
        </w:rPr>
        <w:t xml:space="preserve">Контроль за </w:t>
      </w:r>
      <w:proofErr w:type="spellStart"/>
      <w:r w:rsidR="00A000C0">
        <w:rPr>
          <w:sz w:val="28"/>
          <w:szCs w:val="28"/>
          <w:lang w:val="ru-RU" w:eastAsia="zh-CN"/>
        </w:rPr>
        <w:t>виконанням</w:t>
      </w:r>
      <w:proofErr w:type="spellEnd"/>
      <w:r w:rsidR="00A000C0">
        <w:rPr>
          <w:sz w:val="28"/>
          <w:szCs w:val="28"/>
          <w:lang w:val="ru-RU" w:eastAsia="zh-CN"/>
        </w:rPr>
        <w:t xml:space="preserve"> </w:t>
      </w:r>
      <w:proofErr w:type="spellStart"/>
      <w:r w:rsidR="00A000C0">
        <w:rPr>
          <w:sz w:val="28"/>
          <w:szCs w:val="28"/>
          <w:lang w:val="ru-RU" w:eastAsia="zh-CN"/>
        </w:rPr>
        <w:t>цього</w:t>
      </w:r>
      <w:proofErr w:type="spellEnd"/>
      <w:r w:rsidR="00A000C0">
        <w:rPr>
          <w:sz w:val="28"/>
          <w:szCs w:val="28"/>
          <w:lang w:val="ru-RU" w:eastAsia="zh-CN"/>
        </w:rPr>
        <w:t xml:space="preserve"> </w:t>
      </w:r>
      <w:proofErr w:type="spellStart"/>
      <w:r w:rsidR="00A000C0">
        <w:rPr>
          <w:sz w:val="28"/>
          <w:szCs w:val="28"/>
          <w:lang w:val="ru-RU" w:eastAsia="zh-CN"/>
        </w:rPr>
        <w:t>рішення</w:t>
      </w:r>
      <w:proofErr w:type="spellEnd"/>
      <w:r w:rsidR="00A000C0">
        <w:rPr>
          <w:sz w:val="28"/>
          <w:szCs w:val="28"/>
          <w:lang w:val="ru-RU" w:eastAsia="zh-CN"/>
        </w:rPr>
        <w:t xml:space="preserve"> </w:t>
      </w:r>
      <w:proofErr w:type="spellStart"/>
      <w:r w:rsidR="00A000C0">
        <w:rPr>
          <w:sz w:val="28"/>
          <w:szCs w:val="28"/>
          <w:lang w:val="ru-RU" w:eastAsia="zh-CN"/>
        </w:rPr>
        <w:t>покладено</w:t>
      </w:r>
      <w:proofErr w:type="spellEnd"/>
      <w:r w:rsidRPr="00DF2CF4">
        <w:rPr>
          <w:sz w:val="28"/>
          <w:szCs w:val="28"/>
          <w:lang w:val="ru-RU" w:eastAsia="zh-CN"/>
        </w:rPr>
        <w:t xml:space="preserve"> на </w:t>
      </w:r>
      <w:proofErr w:type="spellStart"/>
      <w:r w:rsidRPr="00DF2CF4">
        <w:rPr>
          <w:sz w:val="28"/>
          <w:szCs w:val="28"/>
          <w:lang w:val="ru-RU" w:eastAsia="zh-CN"/>
        </w:rPr>
        <w:t>постійну</w:t>
      </w:r>
      <w:proofErr w:type="spellEnd"/>
      <w:r w:rsidRPr="00DF2CF4">
        <w:rPr>
          <w:sz w:val="28"/>
          <w:szCs w:val="28"/>
          <w:lang w:val="ru-RU" w:eastAsia="zh-CN"/>
        </w:rPr>
        <w:t xml:space="preserve"> </w:t>
      </w:r>
      <w:proofErr w:type="spellStart"/>
      <w:r w:rsidRPr="00DF2CF4">
        <w:rPr>
          <w:sz w:val="28"/>
          <w:szCs w:val="28"/>
          <w:lang w:val="ru-RU" w:eastAsia="zh-CN"/>
        </w:rPr>
        <w:t>комісію</w:t>
      </w:r>
      <w:proofErr w:type="spellEnd"/>
      <w:r w:rsidRPr="00DF2CF4">
        <w:rPr>
          <w:sz w:val="28"/>
          <w:szCs w:val="28"/>
          <w:lang w:val="ru-RU" w:eastAsia="zh-CN"/>
        </w:rPr>
        <w:t xml:space="preserve"> </w:t>
      </w:r>
      <w:proofErr w:type="spellStart"/>
      <w:r w:rsidRPr="00DF2CF4">
        <w:rPr>
          <w:sz w:val="28"/>
          <w:szCs w:val="28"/>
          <w:lang w:val="ru-RU" w:eastAsia="zh-CN"/>
        </w:rPr>
        <w:t>Київської</w:t>
      </w:r>
      <w:proofErr w:type="spellEnd"/>
      <w:r w:rsidRPr="00DF2CF4">
        <w:rPr>
          <w:sz w:val="28"/>
          <w:szCs w:val="28"/>
          <w:lang w:val="ru-RU" w:eastAsia="zh-CN"/>
        </w:rPr>
        <w:t xml:space="preserve"> </w:t>
      </w:r>
      <w:proofErr w:type="spellStart"/>
      <w:r w:rsidRPr="00DF2CF4">
        <w:rPr>
          <w:sz w:val="28"/>
          <w:szCs w:val="28"/>
          <w:lang w:val="ru-RU" w:eastAsia="zh-CN"/>
        </w:rPr>
        <w:t>міської</w:t>
      </w:r>
      <w:proofErr w:type="spellEnd"/>
      <w:r w:rsidRPr="00DF2CF4">
        <w:rPr>
          <w:sz w:val="28"/>
          <w:szCs w:val="28"/>
          <w:lang w:val="ru-RU" w:eastAsia="zh-CN"/>
        </w:rPr>
        <w:t xml:space="preserve"> ради з </w:t>
      </w:r>
      <w:proofErr w:type="spellStart"/>
      <w:r w:rsidRPr="00DF2CF4">
        <w:rPr>
          <w:sz w:val="28"/>
          <w:szCs w:val="28"/>
          <w:lang w:val="ru-RU" w:eastAsia="zh-CN"/>
        </w:rPr>
        <w:t>питань</w:t>
      </w:r>
      <w:proofErr w:type="spellEnd"/>
      <w:r w:rsidRPr="00DF2CF4">
        <w:rPr>
          <w:sz w:val="28"/>
          <w:szCs w:val="28"/>
          <w:lang w:val="ru-RU" w:eastAsia="zh-CN"/>
        </w:rPr>
        <w:t xml:space="preserve"> </w:t>
      </w:r>
      <w:proofErr w:type="spellStart"/>
      <w:r w:rsidRPr="00DF2CF4">
        <w:rPr>
          <w:sz w:val="28"/>
          <w:szCs w:val="28"/>
          <w:lang w:val="ru-RU" w:eastAsia="zh-CN"/>
        </w:rPr>
        <w:t>власності</w:t>
      </w:r>
      <w:proofErr w:type="spellEnd"/>
      <w:r w:rsidRPr="00DF2CF4">
        <w:rPr>
          <w:sz w:val="28"/>
          <w:szCs w:val="28"/>
          <w:lang w:val="ru-RU" w:eastAsia="zh-CN"/>
        </w:rPr>
        <w:t xml:space="preserve"> та </w:t>
      </w:r>
      <w:proofErr w:type="spellStart"/>
      <w:r w:rsidRPr="00DF2CF4">
        <w:rPr>
          <w:sz w:val="28"/>
          <w:szCs w:val="28"/>
          <w:lang w:val="ru-RU" w:eastAsia="zh-CN"/>
        </w:rPr>
        <w:t>регуляторної</w:t>
      </w:r>
      <w:proofErr w:type="spellEnd"/>
      <w:r w:rsidRPr="00DF2CF4">
        <w:rPr>
          <w:sz w:val="28"/>
          <w:szCs w:val="28"/>
          <w:lang w:val="ru-RU" w:eastAsia="zh-CN"/>
        </w:rPr>
        <w:t xml:space="preserve"> </w:t>
      </w:r>
      <w:proofErr w:type="spellStart"/>
      <w:r w:rsidRPr="00DF2CF4">
        <w:rPr>
          <w:sz w:val="28"/>
          <w:szCs w:val="28"/>
          <w:lang w:val="ru-RU" w:eastAsia="zh-CN"/>
        </w:rPr>
        <w:t>політики</w:t>
      </w:r>
      <w:proofErr w:type="spellEnd"/>
      <w:r w:rsidRPr="00DF2CF4">
        <w:rPr>
          <w:sz w:val="28"/>
          <w:szCs w:val="28"/>
          <w:lang w:eastAsia="zh-CN"/>
        </w:rPr>
        <w:t xml:space="preserve"> та</w:t>
      </w:r>
      <w:r w:rsidRPr="00DF2CF4">
        <w:rPr>
          <w:rFonts w:eastAsia="Calibri"/>
          <w:color w:val="000000"/>
          <w:sz w:val="28"/>
          <w:szCs w:val="28"/>
          <w:lang w:eastAsia="en-US" w:bidi="en-US"/>
        </w:rPr>
        <w:t xml:space="preserve"> </w:t>
      </w:r>
      <w:r w:rsidRPr="00DF2CF4">
        <w:rPr>
          <w:sz w:val="28"/>
          <w:szCs w:val="28"/>
          <w:lang w:eastAsia="zh-CN"/>
        </w:rPr>
        <w:t>постійну комісію Київської міської ради з питань освіти і науки, молоді та спорту</w:t>
      </w:r>
      <w:r w:rsidRPr="00DF2CF4">
        <w:rPr>
          <w:sz w:val="28"/>
          <w:szCs w:val="28"/>
          <w:lang w:val="ru-RU" w:eastAsia="zh-CN"/>
        </w:rPr>
        <w:t>.</w:t>
      </w:r>
    </w:p>
    <w:p w:rsidR="00DF2CF4" w:rsidRPr="00DF2CF4" w:rsidRDefault="00DF2CF4" w:rsidP="00DF2CF4">
      <w:pPr>
        <w:widowControl w:val="0"/>
        <w:ind w:firstLine="709"/>
        <w:jc w:val="both"/>
        <w:rPr>
          <w:b/>
          <w:sz w:val="28"/>
          <w:szCs w:val="28"/>
          <w:lang w:val="ru-RU"/>
        </w:rPr>
      </w:pPr>
    </w:p>
    <w:p w:rsidR="00AB6E79" w:rsidRPr="00AB6E79" w:rsidRDefault="00AB6E79" w:rsidP="00AB6E79">
      <w:pPr>
        <w:suppressAutoHyphens/>
        <w:ind w:firstLine="709"/>
        <w:jc w:val="center"/>
        <w:rPr>
          <w:lang w:eastAsia="zh-CN"/>
        </w:rPr>
      </w:pPr>
      <w:r w:rsidRPr="00AB6E79">
        <w:rPr>
          <w:b/>
          <w:sz w:val="28"/>
          <w:szCs w:val="28"/>
          <w:lang w:eastAsia="zh-CN"/>
        </w:rPr>
        <w:t>4. Інформація про дотримання прав і соціальної захищеності осіб з інвалідністю</w:t>
      </w:r>
    </w:p>
    <w:p w:rsidR="00AB6E79" w:rsidRPr="00AB6E79" w:rsidRDefault="001E5F6A" w:rsidP="00AB6E79">
      <w:pPr>
        <w:suppressAutoHyphens/>
        <w:ind w:firstLine="709"/>
        <w:jc w:val="both"/>
        <w:rPr>
          <w:sz w:val="28"/>
          <w:szCs w:val="28"/>
          <w:shd w:val="clear" w:color="auto" w:fill="FFFFFF"/>
          <w:lang w:eastAsia="zh-CN"/>
        </w:rPr>
      </w:pPr>
      <w:hyperlink r:id="rId7" w:anchor="_blank" w:history="1">
        <w:r w:rsidR="00AB6E79" w:rsidRPr="00AB6E79">
          <w:rPr>
            <w:rFonts w:eastAsia="Calibri"/>
            <w:sz w:val="28"/>
            <w:szCs w:val="28"/>
            <w:lang w:eastAsia="zh-CN"/>
          </w:rPr>
          <w:t>Проєкт рішення Київської міської ради</w:t>
        </w:r>
        <w:r w:rsidR="00AB6E79" w:rsidRPr="00AB6E79">
          <w:rPr>
            <w:rFonts w:eastAsia="Calibri"/>
            <w:bCs/>
            <w:sz w:val="28"/>
            <w:szCs w:val="28"/>
            <w:lang w:eastAsia="zh-CN"/>
          </w:rPr>
          <w:t xml:space="preserve"> не </w:t>
        </w:r>
        <w:r w:rsidR="00AB6E79" w:rsidRPr="00AB6E79">
          <w:rPr>
            <w:sz w:val="28"/>
            <w:szCs w:val="28"/>
            <w:shd w:val="clear" w:color="auto" w:fill="FFFFFF"/>
            <w:lang w:eastAsia="zh-CN"/>
          </w:rPr>
          <w:t>стосується прав і соціальної захищеності осіб з інвалідністю та не впливає на життєдіяльність цієї категорії.</w:t>
        </w:r>
      </w:hyperlink>
    </w:p>
    <w:p w:rsidR="00AB6E79" w:rsidRPr="00AB6E79" w:rsidRDefault="00AB6E79" w:rsidP="00AB6E79">
      <w:pPr>
        <w:suppressAutoHyphens/>
        <w:ind w:firstLine="709"/>
        <w:jc w:val="both"/>
        <w:rPr>
          <w:sz w:val="28"/>
          <w:szCs w:val="28"/>
          <w:lang w:eastAsia="zh-CN"/>
        </w:rPr>
      </w:pPr>
    </w:p>
    <w:p w:rsidR="00AB6E79" w:rsidRPr="00AB6E79" w:rsidRDefault="00AB6E79" w:rsidP="00AB6E79">
      <w:pPr>
        <w:suppressAutoHyphens/>
        <w:ind w:firstLine="709"/>
        <w:jc w:val="center"/>
        <w:rPr>
          <w:lang w:eastAsia="zh-CN"/>
        </w:rPr>
      </w:pPr>
      <w:r w:rsidRPr="00AB6E79">
        <w:rPr>
          <w:b/>
          <w:bCs/>
          <w:sz w:val="28"/>
          <w:szCs w:val="28"/>
          <w:lang w:eastAsia="ar-SA"/>
        </w:rPr>
        <w:t>5. Фінансово-економічне обґрунтування та пропозиції щодо джерел покриття цих витрат</w:t>
      </w:r>
    </w:p>
    <w:p w:rsidR="00AB6E79" w:rsidRPr="00AB6E79" w:rsidRDefault="00AB6E79" w:rsidP="00AB6E79">
      <w:pPr>
        <w:tabs>
          <w:tab w:val="left" w:pos="426"/>
        </w:tabs>
        <w:suppressAutoHyphens/>
        <w:ind w:firstLine="709"/>
        <w:jc w:val="both"/>
        <w:rPr>
          <w:sz w:val="28"/>
          <w:szCs w:val="28"/>
          <w:lang w:eastAsia="ar-SA"/>
        </w:rPr>
      </w:pPr>
      <w:r w:rsidRPr="00AB6E79">
        <w:rPr>
          <w:sz w:val="28"/>
          <w:szCs w:val="28"/>
          <w:lang w:eastAsia="ar-SA"/>
        </w:rPr>
        <w:t>Прийняття та виконання цього рішення не потребує додаткових матеріально-фінансових витрат та не впливає на показники бюджету міста Києва.</w:t>
      </w:r>
    </w:p>
    <w:p w:rsidR="00AB6E79" w:rsidRPr="00AB6E79" w:rsidRDefault="00AB6E79" w:rsidP="00AB6E79">
      <w:pPr>
        <w:suppressAutoHyphens/>
        <w:ind w:firstLine="709"/>
        <w:jc w:val="center"/>
        <w:rPr>
          <w:rFonts w:eastAsia="Calibri"/>
          <w:b/>
          <w:sz w:val="28"/>
          <w:szCs w:val="28"/>
        </w:rPr>
      </w:pPr>
    </w:p>
    <w:p w:rsidR="00AB6E79" w:rsidRPr="00AB6E79" w:rsidRDefault="00AB6E79" w:rsidP="00AB6E79">
      <w:pPr>
        <w:suppressAutoHyphens/>
        <w:ind w:firstLine="709"/>
        <w:jc w:val="center"/>
        <w:rPr>
          <w:b/>
          <w:sz w:val="28"/>
          <w:szCs w:val="28"/>
        </w:rPr>
      </w:pPr>
      <w:r w:rsidRPr="00AB6E79">
        <w:rPr>
          <w:rFonts w:eastAsia="Calibri"/>
          <w:b/>
          <w:sz w:val="28"/>
          <w:szCs w:val="28"/>
        </w:rPr>
        <w:t>6. Інформація з обмеженим доступом</w:t>
      </w:r>
    </w:p>
    <w:p w:rsidR="00AB6E79" w:rsidRPr="00AB6E79" w:rsidRDefault="00AB6E79" w:rsidP="00AB6E79">
      <w:pPr>
        <w:suppressAutoHyphens/>
        <w:ind w:firstLine="709"/>
        <w:jc w:val="both"/>
        <w:rPr>
          <w:rFonts w:eastAsia="Calibri"/>
          <w:sz w:val="28"/>
          <w:szCs w:val="28"/>
        </w:rPr>
      </w:pPr>
      <w:r w:rsidRPr="00AB6E79">
        <w:rPr>
          <w:rFonts w:eastAsia="Calibri"/>
          <w:sz w:val="28"/>
          <w:szCs w:val="28"/>
        </w:rPr>
        <w:t xml:space="preserve">Проєкт рішення Київської міської ради не містить інформації з обмеженим доступом у розумінні статті 6 Закону України «Про доступ до публічної інформації». </w:t>
      </w:r>
    </w:p>
    <w:p w:rsidR="00AB6E79" w:rsidRPr="00AB6E79" w:rsidRDefault="00AB6E79" w:rsidP="00AB6E79">
      <w:pPr>
        <w:suppressAutoHyphens/>
        <w:ind w:firstLine="709"/>
        <w:jc w:val="both"/>
        <w:rPr>
          <w:sz w:val="28"/>
          <w:szCs w:val="28"/>
        </w:rPr>
      </w:pPr>
    </w:p>
    <w:p w:rsidR="00AB6E79" w:rsidRPr="00AB6E79" w:rsidRDefault="00AB6E79" w:rsidP="00AB6E79">
      <w:pPr>
        <w:suppressAutoHyphens/>
        <w:ind w:firstLine="709"/>
        <w:jc w:val="center"/>
        <w:rPr>
          <w:b/>
          <w:sz w:val="28"/>
          <w:szCs w:val="28"/>
        </w:rPr>
      </w:pPr>
    </w:p>
    <w:p w:rsidR="00AB6E79" w:rsidRPr="00AB6E79" w:rsidRDefault="00AB6E79" w:rsidP="00AB6E79">
      <w:pPr>
        <w:suppressAutoHyphens/>
        <w:ind w:firstLine="709"/>
        <w:jc w:val="center"/>
        <w:rPr>
          <w:shd w:val="clear" w:color="auto" w:fill="FFFFFF"/>
          <w:lang w:eastAsia="zh-CN"/>
        </w:rPr>
      </w:pPr>
      <w:r w:rsidRPr="00AB6E79">
        <w:rPr>
          <w:b/>
          <w:sz w:val="28"/>
          <w:szCs w:val="28"/>
        </w:rPr>
        <w:t>7. Інформація</w:t>
      </w:r>
      <w:r w:rsidRPr="00AB6E79">
        <w:rPr>
          <w:sz w:val="28"/>
          <w:szCs w:val="28"/>
        </w:rPr>
        <w:t xml:space="preserve"> </w:t>
      </w:r>
      <w:hyperlink r:id="rId8" w:tgtFrame="_blank" w:history="1">
        <w:r w:rsidRPr="00AB6E79">
          <w:rPr>
            <w:b/>
            <w:sz w:val="28"/>
            <w:szCs w:val="28"/>
            <w:shd w:val="clear" w:color="auto" w:fill="FFFFFF"/>
          </w:rPr>
          <w:t>про персональні дані</w:t>
        </w:r>
      </w:hyperlink>
    </w:p>
    <w:p w:rsidR="00AB6E79" w:rsidRPr="00B87C4B" w:rsidRDefault="001E5F6A" w:rsidP="00AB6E79">
      <w:pPr>
        <w:shd w:val="clear" w:color="auto" w:fill="FFFFFF"/>
        <w:tabs>
          <w:tab w:val="left" w:pos="1032"/>
        </w:tabs>
        <w:suppressAutoHyphens/>
        <w:ind w:firstLine="709"/>
        <w:jc w:val="both"/>
        <w:rPr>
          <w:lang w:eastAsia="zh-CN"/>
        </w:rPr>
      </w:pPr>
      <w:hyperlink r:id="rId9" w:tgtFrame="_blank" w:history="1">
        <w:r w:rsidR="00AB6E79" w:rsidRPr="00AB6E79">
          <w:rPr>
            <w:sz w:val="28"/>
            <w:szCs w:val="28"/>
            <w:shd w:val="clear" w:color="auto" w:fill="FFFFFF"/>
          </w:rPr>
          <w:t>Проєкт рішення Київської міської ради не містить інформації про персональні дані фізичних осіб у розумінні</w:t>
        </w:r>
      </w:hyperlink>
      <w:r w:rsidR="00AB6E79" w:rsidRPr="00AB6E79">
        <w:rPr>
          <w:sz w:val="28"/>
          <w:szCs w:val="28"/>
          <w:shd w:val="clear" w:color="auto" w:fill="FFFFFF"/>
        </w:rPr>
        <w:t> </w:t>
      </w:r>
      <w:hyperlink r:id="rId10" w:tgtFrame="_blank" w:history="1">
        <w:r w:rsidR="00AB6E79" w:rsidRPr="00AB6E79">
          <w:rPr>
            <w:sz w:val="28"/>
            <w:szCs w:val="28"/>
            <w:shd w:val="clear" w:color="auto" w:fill="FFFFFF"/>
          </w:rPr>
          <w:t>статей 11</w:t>
        </w:r>
      </w:hyperlink>
      <w:r w:rsidR="00AB6E79" w:rsidRPr="00AB6E79">
        <w:rPr>
          <w:sz w:val="28"/>
          <w:szCs w:val="28"/>
          <w:shd w:val="clear" w:color="auto" w:fill="FFFFFF"/>
        </w:rPr>
        <w:t> </w:t>
      </w:r>
      <w:hyperlink r:id="rId11" w:tgtFrame="_blank" w:history="1">
        <w:r w:rsidR="00AB6E79" w:rsidRPr="00AB6E79">
          <w:rPr>
            <w:sz w:val="28"/>
            <w:szCs w:val="28"/>
            <w:shd w:val="clear" w:color="auto" w:fill="FFFFFF"/>
          </w:rPr>
          <w:t>та</w:t>
        </w:r>
      </w:hyperlink>
      <w:r w:rsidR="00AB6E79" w:rsidRPr="00AB6E79">
        <w:rPr>
          <w:sz w:val="28"/>
          <w:szCs w:val="28"/>
          <w:shd w:val="clear" w:color="auto" w:fill="FFFFFF"/>
        </w:rPr>
        <w:t> </w:t>
      </w:r>
      <w:hyperlink r:id="rId12" w:tgtFrame="_blank" w:history="1">
        <w:r w:rsidR="00AB6E79" w:rsidRPr="00AB6E79">
          <w:rPr>
            <w:sz w:val="28"/>
            <w:szCs w:val="28"/>
            <w:shd w:val="clear" w:color="auto" w:fill="FFFFFF"/>
          </w:rPr>
          <w:t>21 Закону України «Про інформацію»</w:t>
        </w:r>
      </w:hyperlink>
      <w:r w:rsidR="00AB6E79" w:rsidRPr="00AB6E79">
        <w:rPr>
          <w:sz w:val="28"/>
          <w:szCs w:val="28"/>
          <w:shd w:val="clear" w:color="auto" w:fill="FFFFFF"/>
        </w:rPr>
        <w:t> </w:t>
      </w:r>
      <w:hyperlink r:id="rId13" w:tgtFrame="_blank" w:history="1">
        <w:r w:rsidR="00AB6E79" w:rsidRPr="00AB6E79">
          <w:rPr>
            <w:sz w:val="28"/>
            <w:szCs w:val="28"/>
            <w:shd w:val="clear" w:color="auto" w:fill="FFFFFF"/>
          </w:rPr>
          <w:t>та</w:t>
        </w:r>
      </w:hyperlink>
      <w:r w:rsidR="00AB6E79" w:rsidRPr="00AB6E79">
        <w:rPr>
          <w:sz w:val="28"/>
          <w:szCs w:val="28"/>
          <w:shd w:val="clear" w:color="auto" w:fill="FFFFFF"/>
        </w:rPr>
        <w:t> </w:t>
      </w:r>
      <w:hyperlink r:id="rId14" w:tgtFrame="_blank" w:history="1">
        <w:r w:rsidR="00AB6E79" w:rsidRPr="00AB6E79">
          <w:rPr>
            <w:sz w:val="28"/>
            <w:szCs w:val="28"/>
            <w:shd w:val="clear" w:color="auto" w:fill="FFFFFF"/>
          </w:rPr>
          <w:t>статті 2 Закону України «Про захист персональних даних»</w:t>
        </w:r>
      </w:hyperlink>
      <w:r w:rsidR="00AB6E79" w:rsidRPr="00AB6E79">
        <w:rPr>
          <w:sz w:val="28"/>
          <w:szCs w:val="28"/>
        </w:rPr>
        <w:t>.</w:t>
      </w:r>
    </w:p>
    <w:p w:rsidR="00AB6E79" w:rsidRPr="00AB6E79" w:rsidRDefault="00AB6E79" w:rsidP="00AB6E79">
      <w:pPr>
        <w:shd w:val="clear" w:color="auto" w:fill="FFFFFF"/>
        <w:tabs>
          <w:tab w:val="left" w:pos="1032"/>
        </w:tabs>
        <w:suppressAutoHyphens/>
        <w:ind w:firstLine="709"/>
        <w:jc w:val="both"/>
        <w:rPr>
          <w:sz w:val="28"/>
          <w:szCs w:val="28"/>
        </w:rPr>
      </w:pPr>
    </w:p>
    <w:p w:rsidR="00AB6E79" w:rsidRPr="00AB6E79" w:rsidRDefault="00AB6E79" w:rsidP="00AB6E79">
      <w:pPr>
        <w:suppressAutoHyphens/>
        <w:ind w:firstLine="709"/>
        <w:jc w:val="both"/>
        <w:rPr>
          <w:sz w:val="28"/>
          <w:szCs w:val="28"/>
          <w:shd w:val="clear" w:color="auto" w:fill="FFFFFF"/>
          <w:lang w:eastAsia="zh-CN"/>
        </w:rPr>
      </w:pPr>
      <w:r w:rsidRPr="00AB6E79">
        <w:rPr>
          <w:b/>
          <w:sz w:val="28"/>
          <w:szCs w:val="28"/>
          <w:lang w:eastAsia="ar-SA"/>
        </w:rPr>
        <w:lastRenderedPageBreak/>
        <w:t xml:space="preserve">8. Прізвище або назва суб’єкта подання, прізвище, посада, контактні дані доповідача </w:t>
      </w:r>
      <w:proofErr w:type="spellStart"/>
      <w:r w:rsidRPr="00AB6E79">
        <w:rPr>
          <w:b/>
          <w:sz w:val="28"/>
          <w:szCs w:val="28"/>
          <w:lang w:eastAsia="ar-SA"/>
        </w:rPr>
        <w:t>проєкту</w:t>
      </w:r>
      <w:proofErr w:type="spellEnd"/>
      <w:r w:rsidRPr="00AB6E79">
        <w:rPr>
          <w:b/>
          <w:sz w:val="28"/>
          <w:szCs w:val="28"/>
          <w:lang w:eastAsia="ar-SA"/>
        </w:rPr>
        <w:t xml:space="preserve"> рішення на пленарному засіданні та особи, відповідальної за супроводження </w:t>
      </w:r>
      <w:proofErr w:type="spellStart"/>
      <w:r w:rsidRPr="00AB6E79">
        <w:rPr>
          <w:b/>
          <w:sz w:val="28"/>
          <w:szCs w:val="28"/>
          <w:lang w:eastAsia="ar-SA"/>
        </w:rPr>
        <w:t>проєкту</w:t>
      </w:r>
      <w:proofErr w:type="spellEnd"/>
      <w:r w:rsidRPr="00AB6E79">
        <w:rPr>
          <w:b/>
          <w:sz w:val="28"/>
          <w:szCs w:val="28"/>
          <w:lang w:eastAsia="ar-SA"/>
        </w:rPr>
        <w:t xml:space="preserve"> рішення</w:t>
      </w:r>
    </w:p>
    <w:p w:rsidR="00AB6E79" w:rsidRPr="00AB6E79" w:rsidRDefault="00AB6E79" w:rsidP="00AB6E79">
      <w:pPr>
        <w:suppressAutoHyphens/>
        <w:autoSpaceDE w:val="0"/>
        <w:ind w:firstLine="709"/>
        <w:jc w:val="both"/>
        <w:rPr>
          <w:sz w:val="28"/>
          <w:szCs w:val="28"/>
          <w:lang w:eastAsia="zh-CN"/>
        </w:rPr>
      </w:pPr>
      <w:r w:rsidRPr="00AB6E79">
        <w:rPr>
          <w:sz w:val="28"/>
          <w:szCs w:val="28"/>
          <w:lang w:eastAsia="zh-CN"/>
        </w:rPr>
        <w:t xml:space="preserve">Суб’єкт подання </w:t>
      </w:r>
      <w:proofErr w:type="spellStart"/>
      <w:r w:rsidRPr="00AB6E79">
        <w:rPr>
          <w:sz w:val="28"/>
          <w:szCs w:val="28"/>
          <w:lang w:eastAsia="zh-CN"/>
        </w:rPr>
        <w:t>проєкту</w:t>
      </w:r>
      <w:proofErr w:type="spellEnd"/>
      <w:r w:rsidRPr="00AB6E79">
        <w:rPr>
          <w:sz w:val="28"/>
          <w:szCs w:val="28"/>
          <w:lang w:eastAsia="zh-CN"/>
        </w:rPr>
        <w:t xml:space="preserve"> рішення</w:t>
      </w:r>
      <w:r w:rsidRPr="00AB6E79">
        <w:rPr>
          <w:sz w:val="28"/>
          <w:szCs w:val="20"/>
          <w:lang w:eastAsia="zh-CN"/>
        </w:rPr>
        <w:t xml:space="preserve"> Київської міської ради</w:t>
      </w:r>
      <w:r w:rsidRPr="00AB6E79">
        <w:rPr>
          <w:sz w:val="28"/>
          <w:szCs w:val="28"/>
          <w:lang w:eastAsia="zh-CN"/>
        </w:rPr>
        <w:t xml:space="preserve"> – директор Департаменту освіти і науки виконавчого органу Київської міської ради (Київської міської державної адміністрації).</w:t>
      </w:r>
    </w:p>
    <w:p w:rsidR="00AB6E79" w:rsidRPr="00AB6E79" w:rsidRDefault="00AB6E79" w:rsidP="00AB6E79">
      <w:pPr>
        <w:suppressAutoHyphens/>
        <w:ind w:firstLine="709"/>
        <w:jc w:val="both"/>
        <w:rPr>
          <w:iCs/>
          <w:sz w:val="28"/>
          <w:szCs w:val="28"/>
          <w:lang w:eastAsia="ar-SA"/>
        </w:rPr>
      </w:pPr>
      <w:r w:rsidRPr="00AB6E79">
        <w:rPr>
          <w:iCs/>
          <w:sz w:val="28"/>
          <w:szCs w:val="28"/>
          <w:lang w:eastAsia="ar-SA"/>
        </w:rPr>
        <w:t xml:space="preserve">Особою, відповідальною за супроводження </w:t>
      </w:r>
      <w:proofErr w:type="spellStart"/>
      <w:r w:rsidRPr="00AB6E79">
        <w:rPr>
          <w:iCs/>
          <w:sz w:val="28"/>
          <w:szCs w:val="28"/>
          <w:lang w:eastAsia="ar-SA"/>
        </w:rPr>
        <w:t>проєкту</w:t>
      </w:r>
      <w:proofErr w:type="spellEnd"/>
      <w:r w:rsidRPr="00AB6E79">
        <w:rPr>
          <w:iCs/>
          <w:sz w:val="28"/>
          <w:szCs w:val="28"/>
          <w:lang w:eastAsia="ar-SA"/>
        </w:rPr>
        <w:t xml:space="preserve">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(Київської міської державної адміністрації) </w:t>
      </w:r>
      <w:proofErr w:type="spellStart"/>
      <w:r w:rsidRPr="00AB6E79">
        <w:rPr>
          <w:iCs/>
          <w:sz w:val="28"/>
          <w:szCs w:val="28"/>
          <w:lang w:eastAsia="ar-SA"/>
        </w:rPr>
        <w:t>Фіданян</w:t>
      </w:r>
      <w:proofErr w:type="spellEnd"/>
      <w:r w:rsidRPr="00AB6E79">
        <w:rPr>
          <w:iCs/>
          <w:sz w:val="28"/>
          <w:szCs w:val="28"/>
          <w:lang w:eastAsia="ar-SA"/>
        </w:rPr>
        <w:t xml:space="preserve"> Олена Григорівна,</w:t>
      </w:r>
      <w:r w:rsidRPr="00AB6E79">
        <w:rPr>
          <w:sz w:val="28"/>
          <w:szCs w:val="28"/>
          <w:lang w:eastAsia="zh-CN"/>
        </w:rPr>
        <w:t xml:space="preserve"> </w:t>
      </w:r>
      <w:r w:rsidRPr="00AB6E79">
        <w:rPr>
          <w:iCs/>
          <w:sz w:val="28"/>
          <w:szCs w:val="28"/>
          <w:lang w:eastAsia="ar-SA"/>
        </w:rPr>
        <w:t>контактний телефон 279 14 46.</w:t>
      </w:r>
    </w:p>
    <w:p w:rsidR="00AB6E79" w:rsidRPr="00AB6E79" w:rsidRDefault="00AB6E79" w:rsidP="00AB6E79">
      <w:pPr>
        <w:suppressAutoHyphens/>
        <w:ind w:firstLine="567"/>
        <w:jc w:val="both"/>
        <w:rPr>
          <w:sz w:val="28"/>
          <w:szCs w:val="28"/>
          <w:lang w:eastAsia="zh-CN"/>
        </w:rPr>
      </w:pPr>
    </w:p>
    <w:p w:rsidR="00AB6E79" w:rsidRPr="00AB6E79" w:rsidRDefault="00AB6E79" w:rsidP="00AB6E79">
      <w:pPr>
        <w:suppressAutoHyphens/>
        <w:ind w:firstLine="567"/>
        <w:jc w:val="both"/>
        <w:rPr>
          <w:sz w:val="28"/>
          <w:szCs w:val="28"/>
          <w:lang w:eastAsia="zh-CN"/>
        </w:rPr>
      </w:pPr>
    </w:p>
    <w:p w:rsidR="00AB6E79" w:rsidRPr="00AB6E79" w:rsidRDefault="00AB6E79" w:rsidP="00AB6E79">
      <w:pPr>
        <w:suppressAutoHyphens/>
        <w:jc w:val="both"/>
        <w:rPr>
          <w:b/>
          <w:sz w:val="28"/>
          <w:szCs w:val="28"/>
          <w:lang w:eastAsia="zh-CN"/>
        </w:rPr>
      </w:pPr>
      <w:r w:rsidRPr="00AB6E79">
        <w:rPr>
          <w:b/>
          <w:sz w:val="28"/>
          <w:szCs w:val="28"/>
          <w:lang w:eastAsia="zh-CN"/>
        </w:rPr>
        <w:t xml:space="preserve">Директор </w:t>
      </w:r>
    </w:p>
    <w:p w:rsidR="00AB6E79" w:rsidRPr="00AB6E79" w:rsidRDefault="00AB6E79" w:rsidP="00AB6E79">
      <w:pPr>
        <w:suppressAutoHyphens/>
        <w:jc w:val="both"/>
        <w:rPr>
          <w:b/>
          <w:sz w:val="28"/>
          <w:szCs w:val="28"/>
          <w:lang w:eastAsia="zh-CN"/>
        </w:rPr>
      </w:pPr>
      <w:r w:rsidRPr="00AB6E79">
        <w:rPr>
          <w:b/>
          <w:sz w:val="28"/>
          <w:szCs w:val="28"/>
          <w:lang w:eastAsia="zh-CN"/>
        </w:rPr>
        <w:t>Департаменту освіти і науки                                                     Олена ФІДАНЯН</w:t>
      </w:r>
    </w:p>
    <w:p w:rsidR="00AB6E79" w:rsidRPr="00AB6E79" w:rsidRDefault="00AB6E79" w:rsidP="00AB6E79">
      <w:pPr>
        <w:suppressAutoHyphens/>
        <w:ind w:firstLine="709"/>
        <w:jc w:val="both"/>
        <w:rPr>
          <w:b/>
          <w:bCs/>
          <w:sz w:val="28"/>
          <w:szCs w:val="28"/>
          <w:lang w:eastAsia="zh-CN"/>
        </w:rPr>
      </w:pPr>
    </w:p>
    <w:p w:rsidR="0057096E" w:rsidRPr="007E122B" w:rsidRDefault="0057096E" w:rsidP="00AB6E79">
      <w:pPr>
        <w:suppressAutoHyphens/>
        <w:ind w:firstLine="567"/>
        <w:jc w:val="both"/>
        <w:rPr>
          <w:b/>
          <w:sz w:val="28"/>
          <w:szCs w:val="28"/>
        </w:rPr>
      </w:pPr>
    </w:p>
    <w:sectPr w:rsidR="0057096E" w:rsidRPr="007E122B" w:rsidSect="001B500B">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6A" w:rsidRDefault="001E5F6A">
      <w:r>
        <w:separator/>
      </w:r>
    </w:p>
  </w:endnote>
  <w:endnote w:type="continuationSeparator" w:id="0">
    <w:p w:rsidR="001E5F6A" w:rsidRDefault="001E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6A" w:rsidRDefault="001E5F6A">
      <w:r>
        <w:separator/>
      </w:r>
    </w:p>
  </w:footnote>
  <w:footnote w:type="continuationSeparator" w:id="0">
    <w:p w:rsidR="001E5F6A" w:rsidRDefault="001E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47" w:rsidRDefault="00C84347">
    <w:pPr>
      <w:pStyle w:val="a6"/>
      <w:jc w:val="center"/>
    </w:pPr>
  </w:p>
  <w:p w:rsidR="00C84347" w:rsidRPr="00197899" w:rsidRDefault="00C84347">
    <w:pPr>
      <w:pStyle w:val="a6"/>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6E"/>
    <w:rsid w:val="0003072F"/>
    <w:rsid w:val="00056345"/>
    <w:rsid w:val="000643C6"/>
    <w:rsid w:val="00076CED"/>
    <w:rsid w:val="000A5F1E"/>
    <w:rsid w:val="000D2FE1"/>
    <w:rsid w:val="00131CC2"/>
    <w:rsid w:val="001B500B"/>
    <w:rsid w:val="001E2F3C"/>
    <w:rsid w:val="001E5F6A"/>
    <w:rsid w:val="001F44AE"/>
    <w:rsid w:val="00205BE1"/>
    <w:rsid w:val="00237A76"/>
    <w:rsid w:val="002436E7"/>
    <w:rsid w:val="002853B7"/>
    <w:rsid w:val="002C1F4F"/>
    <w:rsid w:val="002E5319"/>
    <w:rsid w:val="00317209"/>
    <w:rsid w:val="00317A09"/>
    <w:rsid w:val="003209D9"/>
    <w:rsid w:val="00353A52"/>
    <w:rsid w:val="003567A2"/>
    <w:rsid w:val="0035716F"/>
    <w:rsid w:val="0038682D"/>
    <w:rsid w:val="003D5314"/>
    <w:rsid w:val="003E7494"/>
    <w:rsid w:val="003F5F75"/>
    <w:rsid w:val="00401FC8"/>
    <w:rsid w:val="00425617"/>
    <w:rsid w:val="00433580"/>
    <w:rsid w:val="00506AA4"/>
    <w:rsid w:val="005368D7"/>
    <w:rsid w:val="00550083"/>
    <w:rsid w:val="00550A9E"/>
    <w:rsid w:val="0057096E"/>
    <w:rsid w:val="00583AC9"/>
    <w:rsid w:val="005B4AD1"/>
    <w:rsid w:val="005D0053"/>
    <w:rsid w:val="005D3999"/>
    <w:rsid w:val="00614D1A"/>
    <w:rsid w:val="00641A42"/>
    <w:rsid w:val="006638A3"/>
    <w:rsid w:val="00692696"/>
    <w:rsid w:val="006B01C3"/>
    <w:rsid w:val="006E61DE"/>
    <w:rsid w:val="00783817"/>
    <w:rsid w:val="00784701"/>
    <w:rsid w:val="007911F4"/>
    <w:rsid w:val="00792076"/>
    <w:rsid w:val="007C13DA"/>
    <w:rsid w:val="007C16B0"/>
    <w:rsid w:val="007E4FF1"/>
    <w:rsid w:val="007F79C1"/>
    <w:rsid w:val="007F79D4"/>
    <w:rsid w:val="00826E61"/>
    <w:rsid w:val="00830FF0"/>
    <w:rsid w:val="00881B38"/>
    <w:rsid w:val="008C679D"/>
    <w:rsid w:val="008F1882"/>
    <w:rsid w:val="00903028"/>
    <w:rsid w:val="009751FC"/>
    <w:rsid w:val="009A1F99"/>
    <w:rsid w:val="009A5C8F"/>
    <w:rsid w:val="009B4BDE"/>
    <w:rsid w:val="009C5A43"/>
    <w:rsid w:val="009F21EC"/>
    <w:rsid w:val="00A000C0"/>
    <w:rsid w:val="00A10F2B"/>
    <w:rsid w:val="00A50AFE"/>
    <w:rsid w:val="00A85197"/>
    <w:rsid w:val="00A91498"/>
    <w:rsid w:val="00AB6E79"/>
    <w:rsid w:val="00B10386"/>
    <w:rsid w:val="00B664AF"/>
    <w:rsid w:val="00B87C4B"/>
    <w:rsid w:val="00BB5CDC"/>
    <w:rsid w:val="00BB68EC"/>
    <w:rsid w:val="00BC4238"/>
    <w:rsid w:val="00C337E7"/>
    <w:rsid w:val="00C418E9"/>
    <w:rsid w:val="00C84347"/>
    <w:rsid w:val="00C946EE"/>
    <w:rsid w:val="00CC27BE"/>
    <w:rsid w:val="00CD2E88"/>
    <w:rsid w:val="00CE08F2"/>
    <w:rsid w:val="00CE2773"/>
    <w:rsid w:val="00D27956"/>
    <w:rsid w:val="00D94FAF"/>
    <w:rsid w:val="00DA12E5"/>
    <w:rsid w:val="00DA3CEF"/>
    <w:rsid w:val="00DE7F5B"/>
    <w:rsid w:val="00DF2CF4"/>
    <w:rsid w:val="00E440E2"/>
    <w:rsid w:val="00EE1242"/>
    <w:rsid w:val="00F14A07"/>
    <w:rsid w:val="00F33488"/>
    <w:rsid w:val="00F649C5"/>
    <w:rsid w:val="00FA6B99"/>
    <w:rsid w:val="00FE04EF"/>
    <w:rsid w:val="00FE23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241FC"/>
  <w15:chartTrackingRefBased/>
  <w15:docId w15:val="{FE4BDF0E-10AA-4F29-B37C-DCB3CAE0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96E"/>
    <w:rPr>
      <w:sz w:val="24"/>
      <w:szCs w:val="24"/>
    </w:rPr>
  </w:style>
  <w:style w:type="paragraph" w:styleId="2">
    <w:name w:val="heading 2"/>
    <w:basedOn w:val="a"/>
    <w:next w:val="a"/>
    <w:link w:val="20"/>
    <w:qFormat/>
    <w:rsid w:val="0057096E"/>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57096E"/>
    <w:pPr>
      <w:spacing w:before="100" w:beforeAutospacing="1" w:after="100" w:afterAutospacing="1"/>
    </w:pPr>
  </w:style>
  <w:style w:type="character" w:customStyle="1" w:styleId="20">
    <w:name w:val="Заголовок 2 Знак"/>
    <w:link w:val="2"/>
    <w:rsid w:val="0057096E"/>
    <w:rPr>
      <w:b/>
      <w:sz w:val="28"/>
      <w:lang w:val="uk-UA" w:eastAsia="uk-UA" w:bidi="ar-SA"/>
    </w:rPr>
  </w:style>
  <w:style w:type="character" w:customStyle="1" w:styleId="a5">
    <w:name w:val="Основний текст_"/>
    <w:link w:val="1"/>
    <w:locked/>
    <w:rsid w:val="0057096E"/>
    <w:rPr>
      <w:sz w:val="25"/>
      <w:szCs w:val="25"/>
      <w:shd w:val="clear" w:color="auto" w:fill="FFFFFF"/>
      <w:lang w:bidi="ar-SA"/>
    </w:rPr>
  </w:style>
  <w:style w:type="paragraph" w:customStyle="1" w:styleId="1">
    <w:name w:val="Основний текст1"/>
    <w:basedOn w:val="a"/>
    <w:link w:val="a5"/>
    <w:rsid w:val="0057096E"/>
    <w:pPr>
      <w:shd w:val="clear" w:color="auto" w:fill="FFFFFF"/>
      <w:spacing w:after="540" w:line="293" w:lineRule="exact"/>
    </w:pPr>
    <w:rPr>
      <w:sz w:val="25"/>
      <w:szCs w:val="25"/>
      <w:shd w:val="clear" w:color="auto" w:fill="FFFFFF"/>
    </w:rPr>
  </w:style>
  <w:style w:type="paragraph" w:styleId="a6">
    <w:name w:val="header"/>
    <w:basedOn w:val="a"/>
    <w:link w:val="a7"/>
    <w:rsid w:val="0057096E"/>
    <w:pPr>
      <w:tabs>
        <w:tab w:val="center" w:pos="4844"/>
        <w:tab w:val="right" w:pos="9689"/>
      </w:tabs>
    </w:pPr>
  </w:style>
  <w:style w:type="character" w:customStyle="1" w:styleId="a7">
    <w:name w:val="Верхній колонтитул Знак"/>
    <w:link w:val="a6"/>
    <w:rsid w:val="0057096E"/>
    <w:rPr>
      <w:sz w:val="24"/>
      <w:szCs w:val="24"/>
      <w:lang w:val="uk-UA" w:eastAsia="uk-UA" w:bidi="ar-SA"/>
    </w:rPr>
  </w:style>
  <w:style w:type="character" w:customStyle="1" w:styleId="a4">
    <w:name w:val="Звичайний (веб) Знак"/>
    <w:link w:val="a3"/>
    <w:locked/>
    <w:rsid w:val="0057096E"/>
    <w:rPr>
      <w:sz w:val="24"/>
      <w:szCs w:val="24"/>
      <w:lang w:val="uk-UA" w:eastAsia="uk-UA" w:bidi="ar-SA"/>
    </w:rPr>
  </w:style>
  <w:style w:type="character" w:styleId="a8">
    <w:name w:val="Strong"/>
    <w:qFormat/>
    <w:rsid w:val="0057096E"/>
    <w:rPr>
      <w:b/>
      <w:bCs/>
    </w:rPr>
  </w:style>
  <w:style w:type="paragraph" w:styleId="a9">
    <w:name w:val="Body Text"/>
    <w:basedOn w:val="a"/>
    <w:link w:val="aa"/>
    <w:rsid w:val="0057096E"/>
    <w:rPr>
      <w:sz w:val="28"/>
      <w:szCs w:val="20"/>
    </w:rPr>
  </w:style>
  <w:style w:type="character" w:customStyle="1" w:styleId="aa">
    <w:name w:val="Основний текст Знак"/>
    <w:link w:val="a9"/>
    <w:rsid w:val="0057096E"/>
    <w:rPr>
      <w:sz w:val="28"/>
      <w:lang w:val="uk-UA" w:eastAsia="uk-UA" w:bidi="ar-SA"/>
    </w:rPr>
  </w:style>
  <w:style w:type="paragraph" w:styleId="ab">
    <w:name w:val="Balloon Text"/>
    <w:basedOn w:val="a"/>
    <w:semiHidden/>
    <w:rsid w:val="00353A52"/>
    <w:rPr>
      <w:rFonts w:ascii="Tahoma" w:hAnsi="Tahoma" w:cs="Tahoma"/>
      <w:sz w:val="16"/>
      <w:szCs w:val="16"/>
    </w:rPr>
  </w:style>
  <w:style w:type="character" w:customStyle="1" w:styleId="ng-scope">
    <w:name w:val="ng-scope"/>
    <w:basedOn w:val="a0"/>
    <w:rsid w:val="005368D7"/>
  </w:style>
  <w:style w:type="paragraph" w:customStyle="1" w:styleId="ac">
    <w:name w:val="Нормальний текст"/>
    <w:basedOn w:val="a"/>
    <w:rsid w:val="00CC27BE"/>
    <w:pPr>
      <w:spacing w:before="120"/>
      <w:ind w:firstLine="567"/>
      <w:jc w:val="both"/>
    </w:pPr>
    <w:rPr>
      <w:rFonts w:ascii="Antiqua" w:hAnsi="Antiqua"/>
      <w:sz w:val="26"/>
      <w:szCs w:val="20"/>
      <w:lang w:eastAsia="ru-RU"/>
    </w:rPr>
  </w:style>
  <w:style w:type="paragraph" w:styleId="ad">
    <w:name w:val="footer"/>
    <w:basedOn w:val="a"/>
    <w:link w:val="ae"/>
    <w:rsid w:val="006E61DE"/>
    <w:pPr>
      <w:tabs>
        <w:tab w:val="center" w:pos="4677"/>
        <w:tab w:val="right" w:pos="9355"/>
      </w:tabs>
    </w:pPr>
  </w:style>
  <w:style w:type="character" w:customStyle="1" w:styleId="ae">
    <w:name w:val="Нижній колонтитул Знак"/>
    <w:basedOn w:val="a0"/>
    <w:link w:val="ad"/>
    <w:rsid w:val="006E6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mr240892?ed=2024_06_13&amp;an=46" TargetMode="External"/><Relationship Id="rId13" Type="http://schemas.openxmlformats.org/officeDocument/2006/relationships/hyperlink" Target="https://ips.ligazakon.net/document/view/mr240892?ed=2024_06_13&amp;an=46" TargetMode="External"/><Relationship Id="rId3" Type="http://schemas.openxmlformats.org/officeDocument/2006/relationships/webSettings" Target="webSettings.xml"/><Relationship Id="rId7" Type="http://schemas.openxmlformats.org/officeDocument/2006/relationships/hyperlink" Target="https://ips.ligazakon.net/document/view/mr230367?ed=2023_04_20&amp;an=9" TargetMode="External"/><Relationship Id="rId12" Type="http://schemas.openxmlformats.org/officeDocument/2006/relationships/hyperlink" Target="https://ips.ligazakon.net/document/view/t265700?ed=2023_07_27&amp;an=90889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ps.ligazakon.net/document/view/mr181800?ed=2018_10_18&amp;an=9" TargetMode="External"/><Relationship Id="rId11" Type="http://schemas.openxmlformats.org/officeDocument/2006/relationships/hyperlink" Target="https://ips.ligazakon.net/document/view/mr240892?ed=2024_06_13&amp;an=46"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ips.ligazakon.net/document/view/t265700?ed=2023_07_27&amp;an=908849" TargetMode="External"/><Relationship Id="rId4" Type="http://schemas.openxmlformats.org/officeDocument/2006/relationships/footnotes" Target="footnotes.xml"/><Relationship Id="rId9" Type="http://schemas.openxmlformats.org/officeDocument/2006/relationships/hyperlink" Target="https://ips.ligazakon.net/document/view/mr240892?ed=2024_06_13&amp;an=46" TargetMode="External"/><Relationship Id="rId14" Type="http://schemas.openxmlformats.org/officeDocument/2006/relationships/hyperlink" Target="https://ips.ligazakon.net/document/view/t102297?ed=2024_02_22&amp;an=1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4277</Words>
  <Characters>2439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ulmtz</dc:creator>
  <cp:keywords/>
  <dc:description/>
  <cp:lastModifiedBy>Булаш Світлана Василівна</cp:lastModifiedBy>
  <cp:revision>7</cp:revision>
  <cp:lastPrinted>2024-10-08T12:14:00Z</cp:lastPrinted>
  <dcterms:created xsi:type="dcterms:W3CDTF">2024-04-15T07:32:00Z</dcterms:created>
  <dcterms:modified xsi:type="dcterms:W3CDTF">2024-10-08T12:17:00Z</dcterms:modified>
</cp:coreProperties>
</file>