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A9FD" w14:textId="7B8E771B" w:rsidR="0099248D" w:rsidRDefault="0099248D" w:rsidP="00752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20A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20A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20A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20A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20A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20A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20A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20A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20A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20A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ЗАТВЕРДЖ</w:t>
      </w:r>
      <w:r w:rsidR="00D95D9F">
        <w:rPr>
          <w:rFonts w:ascii="Times New Roman" w:hAnsi="Times New Roman" w:cs="Times New Roman"/>
          <w:sz w:val="28"/>
          <w:szCs w:val="28"/>
        </w:rPr>
        <w:t>УЮ</w:t>
      </w:r>
    </w:p>
    <w:p w14:paraId="2281539C" w14:textId="6529738A" w:rsidR="0099248D" w:rsidRDefault="0099248D" w:rsidP="009924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Голова комісії з проведення оцінки </w:t>
      </w:r>
    </w:p>
    <w:p w14:paraId="56715585" w14:textId="48FB68AB" w:rsidR="0099248D" w:rsidRDefault="0099248D" w:rsidP="009924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корупційних ризиків у діяльності </w:t>
      </w:r>
    </w:p>
    <w:p w14:paraId="54EAC4F4" w14:textId="26AFA41E" w:rsidR="0099248D" w:rsidRDefault="0099248D" w:rsidP="009924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Київської міської ради </w:t>
      </w:r>
    </w:p>
    <w:p w14:paraId="3B37D55C" w14:textId="77777777" w:rsidR="00D95D9F" w:rsidRDefault="00D95D9F" w:rsidP="009924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624E0" w14:textId="7D4E28AE" w:rsidR="00D95D9F" w:rsidRDefault="0099248D" w:rsidP="009924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="00183CD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5D9F">
        <w:rPr>
          <w:rFonts w:ascii="Times New Roman" w:hAnsi="Times New Roman" w:cs="Times New Roman"/>
          <w:sz w:val="28"/>
          <w:szCs w:val="28"/>
        </w:rPr>
        <w:t xml:space="preserve"> </w:t>
      </w:r>
      <w:r w:rsidR="00987537">
        <w:rPr>
          <w:rFonts w:ascii="Times New Roman" w:hAnsi="Times New Roman" w:cs="Times New Roman"/>
          <w:sz w:val="28"/>
          <w:szCs w:val="28"/>
        </w:rPr>
        <w:t>Володимир БОНДАРЕНКО</w:t>
      </w:r>
    </w:p>
    <w:p w14:paraId="0DD95AB8" w14:textId="68E3F122" w:rsidR="0099248D" w:rsidRDefault="0099248D" w:rsidP="009924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</w:t>
      </w:r>
      <w:r w:rsidR="00D95D9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2021року </w:t>
      </w:r>
    </w:p>
    <w:p w14:paraId="667A049B" w14:textId="77777777" w:rsidR="0099248D" w:rsidRDefault="0099248D" w:rsidP="0099248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885522" w14:textId="77777777" w:rsidR="009246EE" w:rsidRDefault="0099248D" w:rsidP="009924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20F9E40" w14:textId="2936CE9F" w:rsidR="0099248D" w:rsidRDefault="0099248D" w:rsidP="0092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РОБОЧИЙ ПЛАН</w:t>
      </w:r>
    </w:p>
    <w:p w14:paraId="5C36E553" w14:textId="77777777" w:rsidR="0099248D" w:rsidRDefault="0099248D" w:rsidP="0099248D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оцінки корупційних ризиків у діяльності Київської міської ради</w:t>
      </w:r>
    </w:p>
    <w:p w14:paraId="41088688" w14:textId="77777777" w:rsidR="0099248D" w:rsidRDefault="0099248D" w:rsidP="009924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9"/>
        <w:gridCol w:w="2562"/>
        <w:gridCol w:w="4837"/>
        <w:gridCol w:w="3131"/>
        <w:gridCol w:w="2418"/>
        <w:gridCol w:w="1650"/>
      </w:tblGrid>
      <w:tr w:rsidR="00CE00AB" w14:paraId="1F6C94C6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F1DE007" w14:textId="77777777" w:rsidR="0099248D" w:rsidRDefault="0099248D" w:rsidP="003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285777" w14:textId="77777777" w:rsidR="0099248D" w:rsidRDefault="0099248D" w:rsidP="003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єкти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оцінки корупційних ризиків</w:t>
            </w:r>
          </w:p>
          <w:p w14:paraId="7EB051DC" w14:textId="77777777" w:rsidR="0099248D" w:rsidRDefault="0099248D" w:rsidP="003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4158C3" w14:textId="77777777" w:rsidR="0099248D" w:rsidRDefault="0099248D" w:rsidP="003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інформації для проведення оцінки корупційних ризиків</w:t>
            </w:r>
          </w:p>
          <w:p w14:paraId="5EF703C9" w14:textId="77777777" w:rsidR="0099248D" w:rsidRDefault="0099248D" w:rsidP="003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55912C8" w14:textId="77777777" w:rsidR="0099248D" w:rsidRDefault="0099248D" w:rsidP="003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 та способи оцінки корупційних ризиків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1318DF" w14:textId="77777777" w:rsidR="0099248D" w:rsidRDefault="0099248D" w:rsidP="003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Особи, відповідальні за проведення оцінки корупційних ризиків</w:t>
            </w:r>
          </w:p>
          <w:p w14:paraId="77558E57" w14:textId="5C5A7A4F" w:rsidR="00385FC4" w:rsidRPr="00385FC4" w:rsidRDefault="00385FC4" w:rsidP="003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842A2CF" w14:textId="77777777" w:rsidR="0099248D" w:rsidRDefault="0099248D" w:rsidP="00385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Строки проведення оцінки корупційних ризиків</w:t>
            </w:r>
          </w:p>
        </w:tc>
      </w:tr>
      <w:tr w:rsidR="0099248D" w14:paraId="0A2404A6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39444E7" w14:textId="77777777" w:rsidR="0099248D" w:rsidRDefault="009924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Управлінська діяльність, організаційна структура, розподіл повноважень</w:t>
            </w:r>
          </w:p>
        </w:tc>
      </w:tr>
      <w:tr w:rsidR="00CE00AB" w14:paraId="3D720876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2D306A9" w14:textId="77777777" w:rsidR="0099248D" w:rsidRDefault="009924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4B33745" w14:textId="45554975" w:rsidR="0099248D" w:rsidRDefault="009924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основних </w:t>
            </w:r>
            <w:r w:rsidR="00183CD3">
              <w:rPr>
                <w:rFonts w:ascii="Times New Roman" w:hAnsi="Times New Roman" w:cs="Times New Roman"/>
                <w:sz w:val="28"/>
                <w:szCs w:val="28"/>
              </w:rPr>
              <w:t xml:space="preserve">завдань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функцій секретаріату Київської міської ради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C817BA3" w14:textId="77777777" w:rsidR="009719B4" w:rsidRDefault="0099248D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Київської міської ради, затверджений рішенням Київської міської ради від 07.07.2016</w:t>
            </w:r>
            <w:r w:rsidR="00A6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8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579/579; </w:t>
            </w:r>
          </w:p>
          <w:p w14:paraId="3A5C1C8C" w14:textId="797AD814" w:rsidR="0099248D" w:rsidRDefault="0099248D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секретаріат Київської міської ради, затверджене розпорядженням Київського міського голови від 07.07.2014</w:t>
            </w:r>
            <w:r w:rsidR="00987537" w:rsidRPr="00A85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ABFEF76" w14:textId="7F8E9056" w:rsidR="0099248D" w:rsidRDefault="0099248D" w:rsidP="00DD7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</w:t>
            </w:r>
            <w:r w:rsidR="0081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AEE">
              <w:rPr>
                <w:rFonts w:ascii="Times New Roman" w:hAnsi="Times New Roman" w:cs="Times New Roman"/>
                <w:sz w:val="28"/>
                <w:szCs w:val="28"/>
              </w:rPr>
              <w:t>об’єкта</w:t>
            </w:r>
            <w:r w:rsidR="008108F7">
              <w:rPr>
                <w:rFonts w:ascii="Times New Roman" w:hAnsi="Times New Roman" w:cs="Times New Roman"/>
                <w:sz w:val="28"/>
                <w:szCs w:val="28"/>
              </w:rPr>
              <w:t xml:space="preserve"> оцінки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0528272" w14:textId="3AF9D634" w:rsidR="0099248D" w:rsidRDefault="008108F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В.В.</w:t>
            </w:r>
            <w:r w:rsidR="00992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631D90" w14:textId="0C5B27EF" w:rsidR="0099248D" w:rsidRPr="00784766" w:rsidRDefault="009924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0AB" w14:paraId="1D3385D8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ABB66F7" w14:textId="77777777" w:rsidR="00784766" w:rsidRDefault="00784766" w:rsidP="00784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269F23D" w14:textId="04FF2438" w:rsidR="00784766" w:rsidRDefault="00784766" w:rsidP="00784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Розподіл та визначення завдань,</w:t>
            </w:r>
            <w:r w:rsidR="00857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функцій та повноважень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</w:t>
            </w:r>
            <w:r w:rsidR="00CB619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</w:t>
            </w:r>
            <w:r w:rsidR="00CB6190">
              <w:rPr>
                <w:rFonts w:ascii="Times New Roman" w:hAnsi="Times New Roman" w:cs="Times New Roman"/>
                <w:sz w:val="28"/>
                <w:szCs w:val="28"/>
              </w:rPr>
              <w:t xml:space="preserve">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секретаріату Київської міської ради</w:t>
            </w:r>
            <w:r w:rsidR="00CB6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1DE28E6" w14:textId="1211C954" w:rsidR="00D826A9" w:rsidRDefault="00784766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 Київської міської ради, затверджений рішенням Київської міської ради від 07.07.2016</w:t>
            </w:r>
            <w:r w:rsidR="00D82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579/579; </w:t>
            </w:r>
          </w:p>
          <w:p w14:paraId="5C69F1FB" w14:textId="494D1375" w:rsidR="00167340" w:rsidRDefault="00784766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Положення про секретаріат Київської міської ради, затверджене </w:t>
            </w:r>
            <w:r w:rsidR="001673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озпорядженням Київського міського голови від 07.07.2014 № 69;</w:t>
            </w:r>
          </w:p>
          <w:p w14:paraId="0640579E" w14:textId="2643CB37" w:rsidR="00D826A9" w:rsidRDefault="005F46B4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r w:rsidR="009B4A4E">
              <w:rPr>
                <w:rFonts w:ascii="Times New Roman" w:hAnsi="Times New Roman" w:cs="Times New Roman"/>
                <w:sz w:val="28"/>
                <w:szCs w:val="28"/>
              </w:rPr>
              <w:t xml:space="preserve">Київської </w:t>
            </w:r>
            <w:r w:rsidR="00D97AFB"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 від </w:t>
            </w:r>
            <w:r w:rsidR="008B6C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7AFB">
              <w:rPr>
                <w:rFonts w:ascii="Times New Roman" w:hAnsi="Times New Roman" w:cs="Times New Roman"/>
                <w:sz w:val="28"/>
                <w:szCs w:val="28"/>
              </w:rPr>
              <w:t xml:space="preserve">.02.2021 № </w:t>
            </w:r>
            <w:r w:rsidR="008B6C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7A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B6C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97AFB">
              <w:rPr>
                <w:rFonts w:ascii="Times New Roman" w:hAnsi="Times New Roman" w:cs="Times New Roman"/>
                <w:sz w:val="28"/>
                <w:szCs w:val="28"/>
              </w:rPr>
              <w:t xml:space="preserve"> «Про</w:t>
            </w:r>
            <w:r w:rsidR="008A4282">
              <w:rPr>
                <w:rFonts w:ascii="Times New Roman" w:hAnsi="Times New Roman" w:cs="Times New Roman"/>
                <w:sz w:val="28"/>
                <w:szCs w:val="28"/>
              </w:rPr>
              <w:t xml:space="preserve"> затвердження структури та загальної чисельності секретаріату </w:t>
            </w:r>
            <w:r w:rsidR="00784766">
              <w:rPr>
                <w:rFonts w:ascii="Times New Roman" w:hAnsi="Times New Roman" w:cs="Times New Roman"/>
                <w:sz w:val="28"/>
                <w:szCs w:val="28"/>
              </w:rPr>
              <w:t>Київської міської ради</w:t>
            </w:r>
            <w:r w:rsidR="00CF7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847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38BBF9" w14:textId="4FB55E82" w:rsidR="00D826A9" w:rsidRDefault="005F46B4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штатний </w:t>
            </w:r>
            <w:r w:rsidR="00784766">
              <w:rPr>
                <w:rFonts w:ascii="Times New Roman" w:hAnsi="Times New Roman" w:cs="Times New Roman"/>
                <w:sz w:val="28"/>
                <w:szCs w:val="28"/>
              </w:rPr>
              <w:t>розпис</w:t>
            </w:r>
            <w:r w:rsidR="00B90E43">
              <w:rPr>
                <w:rFonts w:ascii="Times New Roman" w:hAnsi="Times New Roman" w:cs="Times New Roman"/>
                <w:sz w:val="28"/>
                <w:szCs w:val="28"/>
              </w:rPr>
              <w:t xml:space="preserve"> на 2021 рік </w:t>
            </w:r>
            <w:r w:rsidR="00FA5DD4">
              <w:rPr>
                <w:rFonts w:ascii="Times New Roman" w:hAnsi="Times New Roman" w:cs="Times New Roman"/>
                <w:sz w:val="28"/>
                <w:szCs w:val="28"/>
              </w:rPr>
              <w:t>Київської міської ради</w:t>
            </w:r>
            <w:r w:rsidR="009C480C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(секретаріат);</w:t>
            </w:r>
          </w:p>
          <w:p w14:paraId="3ACEDBA2" w14:textId="1B37BBA2" w:rsidR="00167340" w:rsidRDefault="005F46B4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</w:t>
            </w:r>
            <w:r w:rsidR="00784766">
              <w:rPr>
                <w:rFonts w:ascii="Times New Roman" w:hAnsi="Times New Roman" w:cs="Times New Roman"/>
                <w:sz w:val="28"/>
                <w:szCs w:val="28"/>
              </w:rPr>
              <w:t xml:space="preserve">про структурні підрозділи секретаріату Київської міської ради; </w:t>
            </w:r>
          </w:p>
          <w:p w14:paraId="157EE634" w14:textId="36A1785D" w:rsidR="009246EE" w:rsidRDefault="005F46B4" w:rsidP="009246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4766">
              <w:rPr>
                <w:rFonts w:ascii="Times New Roman" w:hAnsi="Times New Roman" w:cs="Times New Roman"/>
                <w:sz w:val="28"/>
                <w:szCs w:val="28"/>
              </w:rPr>
              <w:t xml:space="preserve">осадові інструкції </w:t>
            </w:r>
            <w:r w:rsidR="00167340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0521CC7" w14:textId="094372C7" w:rsidR="00784766" w:rsidRPr="00913CFF" w:rsidRDefault="00784766" w:rsidP="00784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Вивчення та аналіз </w:t>
            </w:r>
            <w:r w:rsidR="009C480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C480C" w:rsidRPr="009C480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9C480C">
              <w:rPr>
                <w:rFonts w:ascii="Times New Roman" w:hAnsi="Times New Roman" w:cs="Times New Roman"/>
                <w:sz w:val="28"/>
                <w:szCs w:val="28"/>
              </w:rPr>
              <w:t xml:space="preserve">єкта оцінки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</w:t>
            </w:r>
            <w:r w:rsidR="00AB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виявлення проблемних питань</w:t>
            </w:r>
            <w:r w:rsidR="00913CFF">
              <w:rPr>
                <w:rFonts w:ascii="Times New Roman" w:hAnsi="Times New Roman" w:cs="Times New Roman"/>
                <w:sz w:val="28"/>
                <w:szCs w:val="28"/>
              </w:rPr>
              <w:t>, які виникають під час виконання повноважень та можуть сприяти вчиненню корупційного або пов</w:t>
            </w:r>
            <w:r w:rsidR="00913CFF" w:rsidRPr="00913C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913CFF">
              <w:rPr>
                <w:rFonts w:ascii="Times New Roman" w:hAnsi="Times New Roman" w:cs="Times New Roman"/>
                <w:sz w:val="28"/>
                <w:szCs w:val="28"/>
              </w:rPr>
              <w:t>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0ECCBDA" w14:textId="6A4ADE3A" w:rsidR="0023744C" w:rsidRDefault="0023744C" w:rsidP="007847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Бондаренко В.В.</w:t>
            </w:r>
          </w:p>
          <w:p w14:paraId="2926C780" w14:textId="4A062F21" w:rsidR="00784766" w:rsidRDefault="0023744C" w:rsidP="007847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Керівники структурних підрозділів </w:t>
            </w:r>
            <w:r w:rsidRPr="009875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секретаріату Київської міської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4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C03EBC" w14:textId="0318B635" w:rsidR="00784766" w:rsidRDefault="00784766" w:rsidP="007847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D" w14:paraId="32C4BBBD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A27740" w14:textId="4CE280C0" w:rsidR="002C136D" w:rsidRDefault="00A508E9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C5AC89" w14:textId="3B9F9A65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проєктів розпоряджень Київського міського голови, заступника міського голови – секретаря Київської міської ради, рішень Київської міської ради працівниками секретаріату Київської міської ради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5490FD" w14:textId="77777777" w:rsidR="00167340" w:rsidRDefault="002C136D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Київської міської ради, затверджений рішенням Київської міської ради від 07.07.2016 № 579/579;</w:t>
            </w:r>
          </w:p>
          <w:p w14:paraId="02BF4A07" w14:textId="77777777" w:rsidR="00167340" w:rsidRDefault="00300739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постійні комісії Київської міської ради, затверджене рішенням Київської міської ради від 19.06.2014 №9/9;  </w:t>
            </w:r>
            <w:r w:rsidR="002C1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5CFD51" w14:textId="77777777" w:rsidR="00167340" w:rsidRDefault="002C136D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секретаріат Київської міської ради, затверджене розпорядженням Київського міського голови від 07.07.2014 № 69</w:t>
            </w:r>
            <w:r w:rsidR="001673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78FF40" w14:textId="6B935004" w:rsidR="009246EE" w:rsidRDefault="00167340" w:rsidP="009246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8E9">
              <w:rPr>
                <w:rFonts w:ascii="Times New Roman" w:hAnsi="Times New Roman" w:cs="Times New Roman"/>
                <w:sz w:val="28"/>
                <w:szCs w:val="28"/>
              </w:rPr>
              <w:t xml:space="preserve">орядок підготовки, погодження та видання розпоряджень </w:t>
            </w:r>
            <w:r w:rsidR="00B42320">
              <w:rPr>
                <w:rFonts w:ascii="Times New Roman" w:hAnsi="Times New Roman" w:cs="Times New Roman"/>
                <w:sz w:val="28"/>
                <w:szCs w:val="28"/>
              </w:rPr>
              <w:t>Київського міського голови, затверджений розпорядженням Київського міського голови від 22.08.2002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320">
              <w:rPr>
                <w:rFonts w:ascii="Times New Roman" w:hAnsi="Times New Roman" w:cs="Times New Roman"/>
                <w:sz w:val="28"/>
                <w:szCs w:val="28"/>
              </w:rPr>
              <w:t>№ 247</w:t>
            </w:r>
            <w:r w:rsidR="001503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46B4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</w:t>
            </w:r>
            <w:r w:rsidR="000C05AF">
              <w:rPr>
                <w:rFonts w:ascii="Times New Roman" w:hAnsi="Times New Roman" w:cs="Times New Roman"/>
                <w:sz w:val="28"/>
                <w:szCs w:val="28"/>
              </w:rPr>
              <w:t>про структурні підрозділи секретаріату Київської міської ради</w:t>
            </w:r>
            <w:r w:rsidR="00DF4D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0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6B4"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інструкції працівників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E52146" w14:textId="4B562581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 та аналіз </w:t>
            </w:r>
            <w:r w:rsidR="00EF7A2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F7A2A"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EF7A2A">
              <w:rPr>
                <w:rFonts w:ascii="Times New Roman" w:hAnsi="Times New Roman" w:cs="Times New Roman"/>
                <w:sz w:val="28"/>
                <w:szCs w:val="28"/>
              </w:rPr>
              <w:t>єкта оцінки, узагальнення та виявлення проблемних питань, які виникають під час виконання завдань із реалізації вказаної функції та можуть сприяти вчиненню корупційного чи пов</w:t>
            </w:r>
            <w:r w:rsidR="00EF7A2A"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EF7A2A">
              <w:rPr>
                <w:rFonts w:ascii="Times New Roman" w:hAnsi="Times New Roman" w:cs="Times New Roman"/>
                <w:sz w:val="28"/>
                <w:szCs w:val="28"/>
              </w:rPr>
              <w:t>язано</w:t>
            </w:r>
            <w:r w:rsidR="00E1007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F7A2A">
              <w:rPr>
                <w:rFonts w:ascii="Times New Roman" w:hAnsi="Times New Roman" w:cs="Times New Roman"/>
                <w:sz w:val="28"/>
                <w:szCs w:val="28"/>
              </w:rPr>
              <w:t xml:space="preserve"> з корупцією правопорушення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04A702" w14:textId="09E7EC65" w:rsidR="00E10077" w:rsidRDefault="00E10077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В.В.</w:t>
            </w:r>
          </w:p>
          <w:p w14:paraId="223A7145" w14:textId="7A399A92" w:rsidR="00B12D0E" w:rsidRDefault="009246EE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537">
              <w:rPr>
                <w:rFonts w:ascii="Times New Roman" w:hAnsi="Times New Roman" w:cs="Times New Roman"/>
                <w:i/>
                <w:sz w:val="28"/>
                <w:szCs w:val="28"/>
              </w:rPr>
              <w:t>Керівники структурних підрозділів секретаріату Київської міської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181AB1" w14:textId="05C4F93E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D" w14:paraId="322071D5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063076B" w14:textId="77777777" w:rsidR="002C136D" w:rsidRDefault="002C136D" w:rsidP="002C1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Бюджетна діяльність та управління фінансами  </w:t>
            </w:r>
          </w:p>
        </w:tc>
      </w:tr>
      <w:tr w:rsidR="002C136D" w14:paraId="3B3CB2C4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1BBC9AE" w14:textId="3D079778" w:rsidR="002C136D" w:rsidRDefault="00AB5D9B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1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C34CEC2" w14:textId="77777777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 бюджету міста Києва, внесення змін до нього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DFE927C" w14:textId="77777777" w:rsidR="00167340" w:rsidRDefault="00167340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Київської міської ради, затверджений рішенням Київської міської ради від 07.07.2016 № 579/579;</w:t>
            </w:r>
          </w:p>
          <w:p w14:paraId="2BCF3731" w14:textId="77777777" w:rsidR="00167340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Бюджетний регламент Київської міської ради, затверджений рішенням Київської міської ради від 16.05.2019                        № 903/7559; </w:t>
            </w:r>
          </w:p>
          <w:p w14:paraId="583A01D7" w14:textId="77777777" w:rsidR="00167340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постійні комісії Київської міської ради, затверджене рішенням Київської міської ради від 19.06.2014 №9/9; </w:t>
            </w:r>
          </w:p>
          <w:p w14:paraId="02B447B6" w14:textId="77777777" w:rsidR="00167340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управління забезпечення діяльності постійної комісії Київської міської ради з питань бюджету та соціально-економічного розвитку секретаріату Київської міської ради;  </w:t>
            </w:r>
          </w:p>
          <w:p w14:paraId="50ECCB4E" w14:textId="0D718731" w:rsidR="009246EE" w:rsidRDefault="002C136D" w:rsidP="009246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планово-фінансової діяльності, бухгалтерського обліку та зві</w:t>
            </w:r>
            <w:r w:rsidR="00167340">
              <w:rPr>
                <w:rFonts w:ascii="Times New Roman" w:hAnsi="Times New Roman" w:cs="Times New Roman"/>
                <w:sz w:val="28"/>
                <w:szCs w:val="28"/>
              </w:rPr>
              <w:t>тності Київської міської ради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7405F95" w14:textId="0263126E" w:rsidR="002C136D" w:rsidRDefault="00BE54D2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єкта оцінки, узагальнення та виявлення проблемних питань, які виникають під час виконання завдань із реалізації вказаної функції та можуть сприяти вчиненню корупційного чи пов</w:t>
            </w:r>
            <w:r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C012CA5" w14:textId="5738E7E3" w:rsidR="00BE54D2" w:rsidRDefault="00BE54D2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В.В.</w:t>
            </w:r>
          </w:p>
          <w:p w14:paraId="7669C195" w14:textId="6E0955F1" w:rsidR="002C136D" w:rsidRDefault="00284218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="002C136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ика К.В. </w:t>
            </w:r>
          </w:p>
          <w:p w14:paraId="6324E783" w14:textId="77777777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Нарубалюк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І.П.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D27E1C" w14:textId="3D24C928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D" w14:paraId="31360E9E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2A2E4B1" w14:textId="35121E82" w:rsidR="002C136D" w:rsidRDefault="00AB5D9B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1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E2C2BD2" w14:textId="77777777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бюджетного процесу в секретаріаті Київської міської ради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4E09458" w14:textId="77777777" w:rsidR="00167340" w:rsidRDefault="009B79B8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Київської міської ради, затверджений рішенням Київської міської ради від 07.07.2016 № 579/579</w:t>
            </w:r>
            <w:r w:rsidR="002C13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78FEF2" w14:textId="77777777" w:rsidR="00167340" w:rsidRDefault="002C136D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Бюджетний регламент Київської міської ради, затверджений рішенням Київської міської ради від 16.05.2019                        № 903/7559; </w:t>
            </w:r>
          </w:p>
          <w:p w14:paraId="3558EED6" w14:textId="77777777" w:rsidR="00167340" w:rsidRDefault="002C136D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постійні комісії Київської міської ради, затверджене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рішенням Київської міської ради від 19.06.2014 №9/9; </w:t>
            </w:r>
          </w:p>
          <w:p w14:paraId="42245FB2" w14:textId="3D525B2A" w:rsidR="00167340" w:rsidRDefault="002C136D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забезпечення діяльності постійної комісії Київської міської ради з питань бюджету та соціально -</w:t>
            </w:r>
            <w:r w:rsidR="00B1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економічного розвитку секретаріату Київської міської ради;  </w:t>
            </w:r>
          </w:p>
          <w:p w14:paraId="026D1061" w14:textId="77777777" w:rsidR="00167340" w:rsidRDefault="002C136D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планово-фінансової діяльності, бухгалтерського обліку та звітності Київської міської ради</w:t>
            </w:r>
            <w:r w:rsidR="008D56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4A5765E" w14:textId="77777777" w:rsidR="002C136D" w:rsidRPr="00B12D0E" w:rsidRDefault="008D569F" w:rsidP="001673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управління </w:t>
            </w:r>
            <w:r w:rsidR="00220DFB" w:rsidRPr="00B12D0E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адміністративно-господарського забезпечення </w:t>
            </w:r>
            <w:r w:rsidR="00797F80" w:rsidRPr="00B12D0E">
              <w:rPr>
                <w:rFonts w:ascii="Times New Roman" w:hAnsi="Times New Roman" w:cs="Times New Roman"/>
                <w:sz w:val="28"/>
                <w:szCs w:val="28"/>
              </w:rPr>
              <w:t>Київської міської ради</w:t>
            </w:r>
          </w:p>
          <w:p w14:paraId="1D08A3E7" w14:textId="7011D600" w:rsidR="00B12D0E" w:rsidRPr="00B12D0E" w:rsidRDefault="00B12D0E" w:rsidP="00B12D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D0E"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інформаційно-комунікаційних систем та технологій секретаріату Київської міської ради</w:t>
            </w:r>
          </w:p>
          <w:p w14:paraId="6F84A337" w14:textId="2B26C937" w:rsidR="00B12D0E" w:rsidRPr="00677FD8" w:rsidRDefault="00B12D0E" w:rsidP="00B12D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8">
              <w:rPr>
                <w:rFonts w:ascii="Times New Roman" w:hAnsi="Times New Roman" w:cs="Times New Roman"/>
                <w:sz w:val="28"/>
                <w:szCs w:val="28"/>
              </w:rPr>
              <w:t>Положення про відділ забезпечення відкритості доступу до адміністративного комплексу</w:t>
            </w:r>
            <w:r w:rsidR="00677FD8" w:rsidRPr="00677FD8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секретаріату</w:t>
            </w:r>
            <w:r w:rsidRPr="00677FD8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</w:t>
            </w:r>
          </w:p>
          <w:p w14:paraId="5F9A091B" w14:textId="575C1F44" w:rsidR="009246EE" w:rsidRDefault="00B12D0E" w:rsidP="009246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8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</w:t>
            </w:r>
            <w:r w:rsidR="00677FD8" w:rsidRPr="00677FD8">
              <w:rPr>
                <w:rFonts w:ascii="Times New Roman" w:hAnsi="Times New Roman" w:cs="Times New Roman"/>
                <w:sz w:val="28"/>
                <w:szCs w:val="28"/>
              </w:rPr>
              <w:t>сектор внутрішнього аудиту секретаріату</w:t>
            </w:r>
            <w:r w:rsidRPr="00677FD8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35C2747" w14:textId="3B8ECEED" w:rsidR="002C136D" w:rsidRDefault="00764F55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Вивчення та аналіз об</w:t>
            </w:r>
            <w:r w:rsidRPr="00810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оцінки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</w:t>
            </w:r>
            <w:r w:rsidR="00F90F10">
              <w:rPr>
                <w:rFonts w:ascii="Times New Roman" w:hAnsi="Times New Roman" w:cs="Times New Roman"/>
                <w:sz w:val="28"/>
                <w:szCs w:val="28"/>
              </w:rPr>
              <w:t>, аналіз інформації про заплановане використання бюджетних коштів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05DE198" w14:textId="417CEDA3" w:rsidR="00764F55" w:rsidRDefault="00764F55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Бондаренко В.В. </w:t>
            </w:r>
          </w:p>
          <w:p w14:paraId="5D470AA5" w14:textId="6196C682" w:rsidR="00B12D0E" w:rsidRDefault="00B12D0E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Хацевич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  <w:p w14:paraId="239309E2" w14:textId="685C19FD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Дика К.В. </w:t>
            </w:r>
          </w:p>
          <w:p w14:paraId="1EEBBEDB" w14:textId="77777777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Нарубалюк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І.П.</w:t>
            </w:r>
          </w:p>
          <w:p w14:paraId="6D6BA44B" w14:textId="77777777" w:rsidR="00B12D0E" w:rsidRDefault="002C136D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Сабадаха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І.О.</w:t>
            </w:r>
          </w:p>
          <w:p w14:paraId="202E293A" w14:textId="77777777" w:rsidR="00B12D0E" w:rsidRDefault="00B12D0E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Ворона О.С.</w:t>
            </w:r>
          </w:p>
          <w:p w14:paraId="6227FA21" w14:textId="479F012F" w:rsidR="002C136D" w:rsidRDefault="00B12D0E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Постолатій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  <w:r w:rsidR="002C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B3A7B8" w14:textId="07457730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D" w14:paraId="6061CDEB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DB95E6" w14:textId="2FDA2C34" w:rsidR="002C136D" w:rsidRDefault="00AB5D9B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1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0124B81" w14:textId="77777777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оцінки правильності ведення бухгалтерського обліку та достовірності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фінансової і бюджетної звітності, законності проведення господарських операцій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1B0609" w14:textId="77777777" w:rsidR="00E24A1D" w:rsidRDefault="009B79B8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</w:t>
            </w:r>
            <w:r w:rsidR="002C136D">
              <w:rPr>
                <w:rFonts w:ascii="Times New Roman" w:hAnsi="Times New Roman" w:cs="Times New Roman"/>
                <w:sz w:val="28"/>
                <w:szCs w:val="28"/>
              </w:rPr>
              <w:t>і первинних документів та звітів, у яких відображається основна інформація про операції, системи та процеси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5F58ED" w14:textId="529B3A5E" w:rsidR="002C136D" w:rsidRDefault="000C5F0C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аудиторські звіти</w:t>
            </w:r>
          </w:p>
          <w:p w14:paraId="78E33EA1" w14:textId="77777777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0E6B214" w14:textId="042863F3" w:rsidR="009246EE" w:rsidRDefault="002C136D" w:rsidP="009246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 та аналіз документів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їх узагальнення та виявлення проблемних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питань, які виникають під час виконання завдань із реалізації вказаних функцій та можуть сприяти вчиненню корупційного чи пов’язаного з корупцією правопорушення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3095489" w14:textId="68B63343" w:rsidR="002C136D" w:rsidRPr="003D288E" w:rsidRDefault="002C136D" w:rsidP="002C136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88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Керівник сектору внутрішнього аудиту </w:t>
            </w:r>
          </w:p>
          <w:p w14:paraId="6D4A9263" w14:textId="705A68C1" w:rsidR="002C136D" w:rsidRDefault="00385FC4" w:rsidP="00385F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Победінський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М.Р.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DEDA19" w14:textId="5652D4DF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D" w14:paraId="6477544B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258C3C" w14:textId="77A13BF1" w:rsidR="002C136D" w:rsidRDefault="00AB5D9B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13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281A7CB" w14:textId="3D9E6901" w:rsidR="002C136D" w:rsidRPr="001F2B3E" w:rsidRDefault="002C136D" w:rsidP="0061123F">
            <w:pPr>
              <w:keepNext/>
              <w:keepLines/>
              <w:shd w:val="clear" w:color="auto" w:fill="FFFFFF"/>
              <w:spacing w:after="12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Виконання Програми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вирішення депутатами Київської міської ради соціально -економічних проблем, виконання передвиборних програм та доручень виборців на 2021−2025 роки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5545F0D" w14:textId="782414D2" w:rsidR="002C136D" w:rsidRPr="001D45A1" w:rsidRDefault="002C136D" w:rsidP="002C136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4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розроблення, затвердження та виконання міських цільових програм у місті Києві, затверджений рішенням Київської міської ради від 29.10.2009 року</w:t>
            </w:r>
            <w:r w:rsidR="00167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4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520/2589;</w:t>
            </w:r>
          </w:p>
          <w:p w14:paraId="730F1A51" w14:textId="0B11F5B5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5A1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Програма </w:t>
            </w:r>
            <w:r w:rsidRPr="001D45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вирішення депутатами Київської міської ради соціально -економічних проблем, виконання передвиборних програм та доручень виборців на 2021−2025 роки</w:t>
            </w:r>
            <w:r w:rsidR="006C473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 затверджена рішенням Київської міськ</w:t>
            </w:r>
            <w:r w:rsidR="0016734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ої ради від 14.12.2020 № 10/10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5719422" w14:textId="24D8709D" w:rsidR="009246EE" w:rsidRDefault="00FF0E68" w:rsidP="009246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AE"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105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1057AE"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 w:rsidRPr="001057AE">
              <w:rPr>
                <w:rFonts w:ascii="Times New Roman" w:hAnsi="Times New Roman" w:cs="Times New Roman"/>
                <w:sz w:val="28"/>
                <w:szCs w:val="28"/>
              </w:rPr>
              <w:t xml:space="preserve"> оцінки на предмет наявності </w:t>
            </w:r>
            <w:proofErr w:type="spellStart"/>
            <w:r w:rsidRPr="001057AE"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 w:rsidRPr="001057AE">
              <w:rPr>
                <w:rFonts w:ascii="Times New Roman" w:hAnsi="Times New Roman" w:cs="Times New Roman"/>
                <w:sz w:val="28"/>
                <w:szCs w:val="28"/>
              </w:rPr>
              <w:t xml:space="preserve"> факторів.</w:t>
            </w:r>
            <w:r w:rsidR="00AD5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36D" w:rsidRPr="001057AE">
              <w:rPr>
                <w:rFonts w:ascii="Times New Roman" w:hAnsi="Times New Roman" w:cs="Times New Roman"/>
                <w:sz w:val="28"/>
                <w:szCs w:val="28"/>
              </w:rPr>
              <w:t>Аналіз паспорту Програми на поточний бюджетний період</w:t>
            </w:r>
            <w:r w:rsidRPr="001057AE">
              <w:rPr>
                <w:rFonts w:ascii="Times New Roman" w:hAnsi="Times New Roman" w:cs="Times New Roman"/>
                <w:sz w:val="28"/>
                <w:szCs w:val="28"/>
              </w:rPr>
              <w:t xml:space="preserve">. Аналіз </w:t>
            </w:r>
            <w:r w:rsidR="001057AE" w:rsidRPr="001057AE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про стан виконання та використання коштів </w:t>
            </w:r>
            <w:r w:rsidRPr="001057AE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Програмі </w:t>
            </w:r>
            <w:r w:rsidRPr="001057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вирішення депутатами Київської міської ради соціально -економічних проблем, виконання передвиборних програм та доручень виборців на 2021−2025 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C42A9D7" w14:textId="12A15C72" w:rsidR="00FF0E68" w:rsidRDefault="00FF0E68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В.В.</w:t>
            </w:r>
          </w:p>
          <w:p w14:paraId="114C95D3" w14:textId="2F86F303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Ємець Л.О.</w:t>
            </w:r>
          </w:p>
          <w:p w14:paraId="377B65F1" w14:textId="77777777" w:rsidR="00350DCF" w:rsidRDefault="00350DCF" w:rsidP="00350D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Дика К.В.</w:t>
            </w:r>
          </w:p>
          <w:p w14:paraId="67259666" w14:textId="42BB5041" w:rsidR="00350DCF" w:rsidRPr="00350DCF" w:rsidRDefault="00350DCF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Нарубалюк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І.П.</w:t>
            </w:r>
          </w:p>
          <w:p w14:paraId="15D170E4" w14:textId="43231FB7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Победінський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М.Р.</w:t>
            </w:r>
          </w:p>
          <w:p w14:paraId="5A4E1594" w14:textId="310B33DD" w:rsidR="002C136D" w:rsidRDefault="002C136D" w:rsidP="00350D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9EBAF7" w14:textId="53642A19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D" w14:paraId="30C96BC5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0E9B4C9" w14:textId="77777777" w:rsidR="002C136D" w:rsidRDefault="002C136D" w:rsidP="002C1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Публічні закупівлі</w:t>
            </w:r>
          </w:p>
        </w:tc>
      </w:tr>
      <w:tr w:rsidR="009246EE" w14:paraId="0565B37C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E46B0" w14:textId="7AF7A4C9" w:rsidR="009246EE" w:rsidRDefault="009246EE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EAA049" w14:textId="7265557D" w:rsidR="009246EE" w:rsidRDefault="009246EE" w:rsidP="0061123F">
            <w:pPr>
              <w:keepNext/>
              <w:keepLines/>
              <w:shd w:val="clear" w:color="auto" w:fill="FFFFFF"/>
              <w:spacing w:after="120" w:line="240" w:lineRule="auto"/>
              <w:textAlignment w:val="baseline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Визначення постачальників товарів, робіт та послуг при здійсненні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13DBE5" w14:textId="0104561B" w:rsidR="009246EE" w:rsidRDefault="009246EE" w:rsidP="009B79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уповноважену особу (осіб), відповідальну за організацію  та проведення процедур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/спрощених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секретаріату Київської міської ради,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E7D60F" w14:textId="64E33360" w:rsidR="009246EE" w:rsidRDefault="009246EE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 та аналіз документів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їх узагальнення 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7A49DC" w14:textId="77777777" w:rsidR="009246EE" w:rsidRDefault="009246EE" w:rsidP="009246E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Хацевич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  <w:p w14:paraId="753E5F82" w14:textId="412B2C05" w:rsidR="009246EE" w:rsidRPr="003D288E" w:rsidRDefault="009246EE" w:rsidP="009246E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2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Керівник сектору внутрішнього аудиту </w:t>
            </w:r>
          </w:p>
          <w:p w14:paraId="1E0BA64A" w14:textId="3044A3BE" w:rsidR="009246EE" w:rsidRDefault="009246EE" w:rsidP="009246E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Победінський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М.Р.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F71822" w14:textId="77777777" w:rsidR="009246EE" w:rsidRDefault="009246EE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D" w14:paraId="014C1B28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383BDC" w14:textId="7D739EF3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5D31DA" w14:textId="06EC73D7" w:rsidR="002C136D" w:rsidRDefault="002C136D" w:rsidP="0061123F">
            <w:pPr>
              <w:keepNext/>
              <w:keepLines/>
              <w:shd w:val="clear" w:color="auto" w:fill="FFFFFF"/>
              <w:spacing w:after="120" w:line="240" w:lineRule="auto"/>
              <w:textAlignment w:val="baseline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допорогових </w:t>
            </w: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359D02B" w14:textId="32FBE689" w:rsidR="0061123F" w:rsidRDefault="002C136D" w:rsidP="009B79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затверджене розпорядженням заступника міського голови − секретаря Київської міської ради від 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17.04.2020 № 22; </w:t>
            </w:r>
          </w:p>
          <w:p w14:paraId="7F984F75" w14:textId="592B8469" w:rsidR="0061123F" w:rsidRDefault="00E24A1D" w:rsidP="009B79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відомості </w:t>
            </w:r>
            <w:r w:rsidR="002C136D">
              <w:rPr>
                <w:rFonts w:ascii="Times New Roman" w:hAnsi="Times New Roman" w:cs="Times New Roman"/>
                <w:sz w:val="28"/>
                <w:szCs w:val="28"/>
              </w:rPr>
              <w:t>із відкритих джерел, данні системи «</w:t>
            </w:r>
            <w:proofErr w:type="spellStart"/>
            <w:r w:rsidR="002C13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proofErr w:type="spellEnd"/>
            <w:r w:rsidR="002C136D"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</w:p>
          <w:p w14:paraId="044E4440" w14:textId="7933D4A2" w:rsidR="002C136D" w:rsidRDefault="002C136D" w:rsidP="009B79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управління адміністративно-господарського забезпечення Київської міської ради; 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інструкції уповноважених осіб, відповідальних за організацію та проведення процедур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123F">
              <w:rPr>
                <w:rFonts w:ascii="Times New Roman" w:hAnsi="Times New Roman" w:cs="Times New Roman"/>
                <w:sz w:val="28"/>
                <w:szCs w:val="28"/>
              </w:rPr>
              <w:t>акупівель</w:t>
            </w:r>
            <w:proofErr w:type="spellEnd"/>
            <w:r w:rsidR="0061123F">
              <w:rPr>
                <w:rFonts w:ascii="Times New Roman" w:hAnsi="Times New Roman" w:cs="Times New Roman"/>
                <w:sz w:val="28"/>
                <w:szCs w:val="28"/>
              </w:rPr>
              <w:t xml:space="preserve">/спрощених </w:t>
            </w:r>
            <w:proofErr w:type="spellStart"/>
            <w:r w:rsidR="0061123F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99D0CBD" w14:textId="0C13FDE2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виявлення проблемних питань, які виникають під час виконання завдань із реалізації вказаної функції та можуть сприяти вчиненню корупційного чи пов’язаного з корупцією правопорушення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8DC438" w14:textId="13AE3A01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Сабадаха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І.О. </w:t>
            </w:r>
          </w:p>
          <w:p w14:paraId="6866576E" w14:textId="77777777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FE7F0F" w14:textId="52C79FF9" w:rsidR="002C136D" w:rsidRDefault="002C136D" w:rsidP="00F90F1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5D3878" w14:textId="7B31E13F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D" w14:paraId="0BAF36E9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5CF851" w14:textId="562F34A0" w:rsidR="002C136D" w:rsidRPr="005B6B5C" w:rsidRDefault="002C136D" w:rsidP="002C1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39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Управління матеріальними ресурсами</w:t>
            </w:r>
          </w:p>
        </w:tc>
      </w:tr>
      <w:tr w:rsidR="002C136D" w14:paraId="6D97B9F2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5B329C" w14:textId="37DDB9D1" w:rsidR="002C136D" w:rsidRDefault="00455C20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6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B14F28" w14:textId="06AD64F2" w:rsidR="002C136D" w:rsidRDefault="00455C20" w:rsidP="0061123F">
            <w:pPr>
              <w:keepNext/>
              <w:keepLines/>
              <w:shd w:val="clear" w:color="auto" w:fill="FFFFFF"/>
              <w:spacing w:after="120" w:line="240" w:lineRule="auto"/>
              <w:textAlignment w:val="baseline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Планування потреби в матеріальних ресурсах секретаріатом Київської міської ради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607609" w14:textId="77777777" w:rsidR="0061123F" w:rsidRDefault="00D46DEC" w:rsidP="003A04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Бюджетний регламент Київської міської ради, затверджений рішенням Київської міської ради від 16.05.2019                        № 903/7559; </w:t>
            </w:r>
          </w:p>
          <w:p w14:paraId="19F462DA" w14:textId="77777777" w:rsidR="00E24A1D" w:rsidRDefault="00D1298F" w:rsidP="00611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секрет</w:t>
            </w:r>
            <w:r w:rsidR="006E455A">
              <w:rPr>
                <w:rFonts w:ascii="Times New Roman" w:hAnsi="Times New Roman" w:cs="Times New Roman"/>
                <w:sz w:val="28"/>
                <w:szCs w:val="28"/>
              </w:rPr>
              <w:t>аріат Київської міської ради</w:t>
            </w:r>
            <w:r w:rsidR="003A0447">
              <w:rPr>
                <w:rFonts w:ascii="Times New Roman" w:hAnsi="Times New Roman" w:cs="Times New Roman"/>
                <w:sz w:val="28"/>
                <w:szCs w:val="28"/>
              </w:rPr>
              <w:t xml:space="preserve">, затверджене розпорядженням Київського міського голови від 07.07.2014 № 69; </w:t>
            </w:r>
          </w:p>
          <w:p w14:paraId="3C0C3E39" w14:textId="54714F19" w:rsidR="0061123F" w:rsidRDefault="00D46DEC" w:rsidP="00611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адміністративно-господарського забезпечення Київської міської ради секр</w:t>
            </w:r>
            <w:r w:rsidR="0061123F">
              <w:rPr>
                <w:rFonts w:ascii="Times New Roman" w:hAnsi="Times New Roman" w:cs="Times New Roman"/>
                <w:sz w:val="28"/>
                <w:szCs w:val="28"/>
              </w:rPr>
              <w:t>етаріату Київської міської ради;</w:t>
            </w:r>
          </w:p>
          <w:p w14:paraId="29B526DB" w14:textId="7732EDAB" w:rsidR="002C136D" w:rsidRDefault="00BB1312" w:rsidP="00611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планово-фінансової діяльності</w:t>
            </w:r>
            <w:r w:rsidR="00100574">
              <w:rPr>
                <w:rFonts w:ascii="Times New Roman" w:hAnsi="Times New Roman" w:cs="Times New Roman"/>
                <w:sz w:val="28"/>
                <w:szCs w:val="28"/>
              </w:rPr>
              <w:t>, бухгалтерського обліку та звітності Київської міської ради секретаріату Київської міської ради</w:t>
            </w:r>
            <w:r w:rsidR="00284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A07833" w14:textId="77D4A158" w:rsidR="00677FD8" w:rsidRPr="00B12D0E" w:rsidRDefault="00677FD8" w:rsidP="00677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Положення про управління інформаційно-комунікаційних систем та технологій секретаріату Київської міської ради</w:t>
            </w:r>
            <w:r w:rsidR="002842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368C1F" w14:textId="07278DB7" w:rsidR="00677FD8" w:rsidRDefault="00677FD8" w:rsidP="00677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FD8">
              <w:rPr>
                <w:rFonts w:ascii="Times New Roman" w:hAnsi="Times New Roman" w:cs="Times New Roman"/>
                <w:sz w:val="28"/>
                <w:szCs w:val="28"/>
              </w:rPr>
              <w:t>Положення про відділ забезпечення відкритості доступу до адміністративного комплексу секретаріату Київської міської ради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AA4BE4" w14:textId="51451B75" w:rsidR="002C136D" w:rsidRDefault="00C94AF1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Вивчення та аналіз документів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їх узагальнення та виявлення проблемних питань, які виникають під час виконання завдань із реалізації вказаної функції та можуть сприяти вчиненню корупційного чи пов’язаного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3D0C8B" w14:textId="507C44E3" w:rsidR="00CE4C75" w:rsidRDefault="00CE4C75" w:rsidP="00C94A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В.В.</w:t>
            </w:r>
          </w:p>
          <w:p w14:paraId="4A6B9D9F" w14:textId="723FE410" w:rsidR="00F90F10" w:rsidRDefault="00F90F10" w:rsidP="00C94A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Хацевич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  <w:p w14:paraId="6B79186F" w14:textId="4FDB0AE0" w:rsidR="00C94AF1" w:rsidRDefault="00C94AF1" w:rsidP="00C94A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Нарубалюк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І.П. </w:t>
            </w:r>
          </w:p>
          <w:p w14:paraId="3EBEA1D8" w14:textId="77777777" w:rsidR="00543137" w:rsidRDefault="00543137" w:rsidP="005431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Сабадаха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І.О. </w:t>
            </w:r>
          </w:p>
          <w:p w14:paraId="0563840B" w14:textId="77777777" w:rsidR="00677FD8" w:rsidRDefault="00677FD8" w:rsidP="00677F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Ворона О.С.</w:t>
            </w:r>
          </w:p>
          <w:p w14:paraId="11C1469D" w14:textId="55CD54D0" w:rsidR="00543137" w:rsidRDefault="00677FD8" w:rsidP="00677F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Постолатій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  <w:p w14:paraId="0C2E4060" w14:textId="77777777" w:rsidR="002C136D" w:rsidRDefault="002C136D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684E7B" w14:textId="00C33D06" w:rsidR="002C136D" w:rsidRPr="00784766" w:rsidRDefault="002C136D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DAE" w14:paraId="1A2A46D4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EE8739" w14:textId="1C68C637" w:rsidR="00F05DAE" w:rsidRDefault="00F05DAE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C66C2D" w14:textId="5545AC46" w:rsidR="00F05DAE" w:rsidRDefault="00455C20" w:rsidP="00F90F10">
            <w:pPr>
              <w:keepNext/>
              <w:keepLines/>
              <w:shd w:val="clear" w:color="auto" w:fill="FFFFFF"/>
              <w:spacing w:after="120" w:line="240" w:lineRule="auto"/>
              <w:jc w:val="both"/>
              <w:textAlignment w:val="baseline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Списання матеріальних цінностей з балансу Київської міської ради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89DD84" w14:textId="706CBE5A" w:rsidR="0061123F" w:rsidRDefault="002913C0" w:rsidP="006112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C45">
              <w:rPr>
                <w:rFonts w:ascii="Times New Roman" w:hAnsi="Times New Roman" w:cs="Times New Roman"/>
                <w:sz w:val="28"/>
                <w:szCs w:val="28"/>
              </w:rPr>
              <w:t>Рішення Київської міської ради від 27.09.2018 №1536/5600</w:t>
            </w:r>
            <w:r w:rsidR="007332F6" w:rsidRPr="00CE4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45">
              <w:rPr>
                <w:rFonts w:ascii="Times New Roman" w:hAnsi="Times New Roman" w:cs="Times New Roman"/>
                <w:sz w:val="28"/>
                <w:szCs w:val="28"/>
              </w:rPr>
              <w:t>«Про затвердження Порядку</w:t>
            </w:r>
            <w:r w:rsidR="007332F6" w:rsidRPr="00CE4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45">
              <w:rPr>
                <w:rFonts w:ascii="Times New Roman" w:hAnsi="Times New Roman" w:cs="Times New Roman"/>
                <w:sz w:val="28"/>
                <w:szCs w:val="28"/>
              </w:rPr>
              <w:t>списання об’єктів комунальної власності територіальної громади міста Києва»</w:t>
            </w:r>
            <w:r w:rsidR="00CE67C6" w:rsidRPr="00CE4C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24A1D" w:rsidRPr="00C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розпорядження </w:t>
            </w:r>
            <w:r w:rsidR="00CE4C45" w:rsidRPr="00C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заступника міського голови</w:t>
            </w:r>
            <w:r w:rsidR="009B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4C45" w:rsidRPr="00C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−</w:t>
            </w:r>
            <w:r w:rsidR="009B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4C45" w:rsidRPr="00C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секретаря Київської міської  ради від 08</w:t>
            </w:r>
            <w:r w:rsidR="00E24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</w:t>
            </w:r>
            <w:r w:rsidR="00CE4C45" w:rsidRPr="00C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№ 30 «Про створення постійно діючої комісії»; </w:t>
            </w:r>
          </w:p>
          <w:p w14:paraId="7F30C559" w14:textId="636F1802" w:rsidR="00F05DAE" w:rsidRPr="00CE4C45" w:rsidRDefault="00E24A1D" w:rsidP="00611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C45">
              <w:rPr>
                <w:rFonts w:ascii="Times New Roman" w:hAnsi="Times New Roman"/>
                <w:sz w:val="28"/>
                <w:szCs w:val="28"/>
              </w:rPr>
              <w:t xml:space="preserve">звіти </w:t>
            </w:r>
            <w:r w:rsidR="00CE4C45" w:rsidRPr="00CE4C45">
              <w:rPr>
                <w:rFonts w:ascii="Times New Roman" w:hAnsi="Times New Roman"/>
                <w:sz w:val="28"/>
                <w:szCs w:val="28"/>
              </w:rPr>
              <w:t>щодо списаного майна секретаріату Київської міської ради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0FE0B8" w14:textId="2739A425" w:rsidR="00F05DAE" w:rsidRPr="00CE4C45" w:rsidRDefault="00CE4C45" w:rsidP="002C1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 та аналіз документів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їх узагальнення та виявлення проблемних питань, які виникають під час виконання завдань із реалізації вказаної функції та можуть сприяти вчиненню корупційного чи пов’язаного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0EF9F1" w14:textId="0F463084" w:rsidR="00CE4C75" w:rsidRDefault="00CE4C75" w:rsidP="00895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В.В.</w:t>
            </w:r>
          </w:p>
          <w:p w14:paraId="12BFF1CD" w14:textId="22AC839E" w:rsidR="00CE4C75" w:rsidRDefault="00F90F10" w:rsidP="00895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Хацевич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  <w:p w14:paraId="447C2858" w14:textId="143F0C1F" w:rsidR="00895286" w:rsidRDefault="00895286" w:rsidP="00895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Нарубалюк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І.П. </w:t>
            </w:r>
          </w:p>
          <w:p w14:paraId="63D3C0E2" w14:textId="77777777" w:rsidR="00F05DAE" w:rsidRDefault="00895286" w:rsidP="008952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Сабадаха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І.О.</w:t>
            </w:r>
          </w:p>
          <w:p w14:paraId="4D9B8DD2" w14:textId="77777777" w:rsidR="00677FD8" w:rsidRDefault="00677FD8" w:rsidP="00677F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Ворона О.С.</w:t>
            </w:r>
          </w:p>
          <w:p w14:paraId="639C8475" w14:textId="77777777" w:rsidR="00677FD8" w:rsidRDefault="00677FD8" w:rsidP="00677F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Постолатій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  <w:p w14:paraId="352CB036" w14:textId="2798D933" w:rsidR="00677FD8" w:rsidRDefault="00677FD8" w:rsidP="00677F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Керівник сектору внутрішнього аудиту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70D865" w14:textId="493863AE" w:rsidR="00F05DAE" w:rsidRPr="00784766" w:rsidRDefault="00F05DAE" w:rsidP="002C13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289" w14:paraId="4B7B25A6" w14:textId="77777777" w:rsidTr="009246EE">
        <w:trPr>
          <w:trHeight w:val="1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B251EB" w14:textId="26884EF6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FD9A4F" w14:textId="45065954" w:rsidR="003B1289" w:rsidRDefault="003B1289" w:rsidP="0061123F">
            <w:pPr>
              <w:keepNext/>
              <w:keepLines/>
              <w:shd w:val="clear" w:color="auto" w:fill="FFFFFF"/>
              <w:spacing w:after="120" w:line="240" w:lineRule="auto"/>
              <w:textAlignment w:val="baseline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Користування службовими транспортними засобами працівниками секретаріату Київської міської ради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D9F862" w14:textId="77777777" w:rsidR="0061123F" w:rsidRDefault="003B1289" w:rsidP="003B12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B1726">
              <w:rPr>
                <w:rFonts w:ascii="Times New Roman" w:hAnsi="Times New Roman"/>
                <w:sz w:val="28"/>
                <w:szCs w:val="28"/>
              </w:rPr>
              <w:t>озпорядження заступника міського голови – секретаря Київської міської ради від 28.03.2019 № 26 «Про впорядкування використання легкових автомобілів у секретаріаті Київської міської ради»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0D159EF2" w14:textId="7079858D" w:rsidR="003B1289" w:rsidRPr="00D265C5" w:rsidRDefault="00E24A1D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дані </w:t>
            </w:r>
            <w:r w:rsidR="003B1289">
              <w:rPr>
                <w:rFonts w:ascii="Times New Roman" w:hAnsi="Times New Roman"/>
                <w:sz w:val="28"/>
                <w:szCs w:val="28"/>
              </w:rPr>
              <w:t>електронного журналу для використання автомобілів, пов</w:t>
            </w:r>
            <w:r w:rsidR="003B1289" w:rsidRPr="00661391">
              <w:rPr>
                <w:rFonts w:ascii="Times New Roman" w:hAnsi="Times New Roman"/>
                <w:sz w:val="28"/>
                <w:szCs w:val="28"/>
              </w:rPr>
              <w:t>’</w:t>
            </w:r>
            <w:r w:rsidR="003B1289">
              <w:rPr>
                <w:rFonts w:ascii="Times New Roman" w:hAnsi="Times New Roman"/>
                <w:sz w:val="28"/>
                <w:szCs w:val="28"/>
              </w:rPr>
              <w:t xml:space="preserve">язаних із службовою діяльністю структурних </w:t>
            </w:r>
            <w:r w:rsidR="003B12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підрозділів секретаріату Київської міської ради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7F6004" w14:textId="480F70CC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Вивчення та аналіз документів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їх узагальнення та виявлення проблемних питань, які виникають під час виконання завдань із реалізації вказаної функції та можуть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сприяти вчиненню корупційного чи пов’язаного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277C82" w14:textId="6BDFB2F6" w:rsidR="003F23CA" w:rsidRDefault="003F23CA" w:rsidP="003B12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Хацевич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  <w:p w14:paraId="3DC3E0BF" w14:textId="379F9BC4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Победінський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М.Р.</w:t>
            </w:r>
          </w:p>
          <w:p w14:paraId="5155BBE2" w14:textId="77777777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Сабадаха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І.О.</w:t>
            </w:r>
          </w:p>
          <w:p w14:paraId="5E933279" w14:textId="15C3A7F6" w:rsidR="00677FD8" w:rsidRDefault="00677FD8" w:rsidP="00677F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Керівник сектору внутрішнього аудиту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042E90" w14:textId="700A2B35" w:rsidR="003B1289" w:rsidRPr="00784766" w:rsidRDefault="003B1289" w:rsidP="003B12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289" w14:paraId="4198C0C3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C12356F" w14:textId="410A535A" w:rsidR="003B1289" w:rsidRDefault="003B1289" w:rsidP="003B12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Внутрішній </w:t>
            </w:r>
            <w:r w:rsidRPr="00196D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і аудит</w:t>
            </w:r>
          </w:p>
        </w:tc>
      </w:tr>
      <w:tr w:rsidR="003B1289" w14:paraId="2E0E7E0D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27BFB9" w14:textId="77F44739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BF2EF9A" w14:textId="3CA86C65" w:rsidR="003B1289" w:rsidRDefault="003705FE" w:rsidP="0061123F">
            <w:pPr>
              <w:keepNext/>
              <w:keepLines/>
              <w:shd w:val="clear" w:color="auto" w:fill="FFFFFF"/>
              <w:spacing w:after="120" w:line="240" w:lineRule="auto"/>
              <w:textAlignment w:val="baseline"/>
              <w:outlineLvl w:val="1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B1289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наліз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B1289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проєктів договорів, що укладаються від імені секретаріату Київської міської ради</w:t>
            </w:r>
            <w:r w:rsidR="00754EEF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r w:rsidR="003B1289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інших документів, пов</w:t>
            </w:r>
            <w:r w:rsidR="003B1289" w:rsidRPr="00BB54F8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’</w:t>
            </w:r>
            <w:r w:rsidR="003B1289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язаних з використанням бюджетних коштів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788D58F" w14:textId="77777777" w:rsidR="0061123F" w:rsidRDefault="003B1289" w:rsidP="00611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28.09.2011 №1001 «Деякі питання здійснення внутрішнього аудиту та утворення п</w:t>
            </w:r>
            <w:r w:rsidR="0061123F">
              <w:rPr>
                <w:rFonts w:ascii="Times New Roman" w:hAnsi="Times New Roman" w:cs="Times New Roman"/>
                <w:sz w:val="28"/>
                <w:szCs w:val="28"/>
              </w:rPr>
              <w:t>ідрозділів внутрішнього аудиту»;</w:t>
            </w:r>
          </w:p>
          <w:p w14:paraId="1FC309D5" w14:textId="77777777" w:rsidR="0061123F" w:rsidRDefault="003B1289" w:rsidP="00611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Стандарти внутрішнього аудиту, затверджені наказом Міністерства фінансів України від 04.10.2011 № 1247; </w:t>
            </w:r>
          </w:p>
          <w:p w14:paraId="71DEC727" w14:textId="6CE03A0A" w:rsidR="003B1289" w:rsidRDefault="00E24A1D" w:rsidP="006112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відомості </w:t>
            </w:r>
            <w:r w:rsidR="003B1289">
              <w:rPr>
                <w:rFonts w:ascii="Times New Roman" w:hAnsi="Times New Roman" w:cs="Times New Roman"/>
                <w:sz w:val="28"/>
                <w:szCs w:val="28"/>
              </w:rPr>
              <w:t>із відкритих джерел (нормативно-правові акти, данні системи «</w:t>
            </w:r>
            <w:proofErr w:type="spellStart"/>
            <w:r w:rsidR="003B1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ProZorro</w:t>
            </w:r>
            <w:proofErr w:type="spellEnd"/>
            <w:r w:rsidR="003B128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3B1289">
              <w:rPr>
                <w:rFonts w:ascii="Times New Roman" w:hAnsi="Times New Roman" w:cs="Times New Roman"/>
                <w:sz w:val="28"/>
                <w:szCs w:val="28"/>
              </w:rPr>
              <w:t>проєкти</w:t>
            </w:r>
            <w:proofErr w:type="spellEnd"/>
            <w:r w:rsidR="003B1289">
              <w:rPr>
                <w:rFonts w:ascii="Times New Roman" w:hAnsi="Times New Roman" w:cs="Times New Roman"/>
                <w:sz w:val="28"/>
                <w:szCs w:val="28"/>
              </w:rPr>
              <w:t xml:space="preserve"> договорів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B1289">
              <w:rPr>
                <w:rFonts w:ascii="Times New Roman" w:hAnsi="Times New Roman" w:cs="Times New Roman"/>
                <w:sz w:val="28"/>
                <w:szCs w:val="28"/>
              </w:rPr>
              <w:t>, що укладаються від імені секретаріату Київської міської ради, пов</w:t>
            </w:r>
            <w:r w:rsidR="003B1289" w:rsidRPr="009F213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3B1289">
              <w:rPr>
                <w:rFonts w:ascii="Times New Roman" w:hAnsi="Times New Roman" w:cs="Times New Roman"/>
                <w:sz w:val="28"/>
                <w:szCs w:val="28"/>
              </w:rPr>
              <w:t>язані з</w:t>
            </w:r>
            <w:r w:rsidR="0061123F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використанням бюджетних коштів</w:t>
            </w:r>
            <w:r w:rsidR="003B12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AF7E7C6" w14:textId="77777777" w:rsidR="001057AE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Розгляд та аналіз проєктів </w:t>
            </w:r>
          </w:p>
          <w:p w14:paraId="0A8B05B4" w14:textId="1A8C7F2F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договорів та інших документів, пов’язаних з використанням бюджетних коштів на предмет наявності </w:t>
            </w: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факторів, інформації з відкритих джерел, їх узагальнення та виявлення проблемних питань, які виникають під час виконання завдань із реалізації вказаних функцій та можуть сприяти вчиненню корупційного чи пов’язаного з корупцією правопорушення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EDA895" w14:textId="77777777" w:rsidR="003B1289" w:rsidRPr="003D288E" w:rsidRDefault="003B1289" w:rsidP="003B1289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Керівник сектору внутрішнього аудиту </w:t>
            </w:r>
          </w:p>
          <w:p w14:paraId="1266787A" w14:textId="70BED328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2888A3" w14:textId="33834529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89" w14:paraId="0028DEC3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D069256" w14:textId="77777777" w:rsidR="003B1289" w:rsidRDefault="003B1289" w:rsidP="003B12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Правове забезпечення</w:t>
            </w:r>
          </w:p>
        </w:tc>
      </w:tr>
      <w:tr w:rsidR="003B1289" w14:paraId="7547B7D4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F69982" w14:textId="0756DFE7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16BF2B0" w14:textId="77777777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 забезпечення діяльності Київської міської ради, секретаріату Київської міської ради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6A78FE0" w14:textId="2863C842" w:rsidR="00385FC4" w:rsidRDefault="00E24A1D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Київської міської ради, затверджений рішенням Київської міської ради від 07.07.2016 № 579/579;</w:t>
            </w:r>
            <w:r w:rsidR="003B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A5A6A4" w14:textId="77777777" w:rsidR="00385FC4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Інструкція з діловодства в Київській міській раді, затверджена розпорядженням заступника міського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голови – секретаря Київської міської ради від 04.11.2019 № 75; </w:t>
            </w:r>
          </w:p>
          <w:p w14:paraId="48A8F7DC" w14:textId="033B364C" w:rsidR="00385FC4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правового забезпечення діяльності Київської міської ради</w:t>
            </w:r>
            <w:r w:rsidR="00385F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11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D0A5DA" w14:textId="77777777" w:rsidR="00DF4D29" w:rsidRDefault="00511BF6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забезпечення діяльності заступника міського голови</w:t>
            </w:r>
            <w:r w:rsidR="009B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9B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секретаря Київської міської ради</w:t>
            </w:r>
            <w:r w:rsidR="00DF4D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49FF5D" w14:textId="05779150" w:rsidR="003B1289" w:rsidRDefault="00E24A1D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посадові інструкції працівників управління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2D659D1" w14:textId="54C99AC6" w:rsidR="003B1289" w:rsidRDefault="00511BF6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Вивчення та аналіз об</w:t>
            </w:r>
            <w:r w:rsidRPr="00810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оцінки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E8D4A0" w14:textId="77777777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Положишник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В.О.</w:t>
            </w:r>
          </w:p>
          <w:p w14:paraId="34408842" w14:textId="03D852E3" w:rsidR="00511BF6" w:rsidRDefault="00511BF6" w:rsidP="003B12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Хоменко Д.Ю.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B823F2" w14:textId="1CF07E59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89" w14:paraId="3F5973EC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6433B4" w14:textId="196E3798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E206B9D" w14:textId="77777777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Представництво інтересів Київської міської ради в судах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B38EDC1" w14:textId="6E26808F" w:rsidR="00385FC4" w:rsidRDefault="003B1289" w:rsidP="009B79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роботи з позовними заявам</w:t>
            </w:r>
            <w:r w:rsidR="00AA2A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рішеннями суду у справах, стороною у яких є Київська міська рада, Київський міський голова та заступник міського голови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 Київради, затверджений розпорядженням Київського</w:t>
            </w:r>
            <w:r w:rsidR="00385FC4"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голови від 17.11.2011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225</w:t>
            </w:r>
            <w:r w:rsidR="00AA2A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2B12B6" w14:textId="44931759" w:rsidR="00385FC4" w:rsidRDefault="003B1289" w:rsidP="009B79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правового забезпечення дія</w:t>
            </w:r>
            <w:r w:rsidR="00DF4D29">
              <w:rPr>
                <w:rFonts w:ascii="Times New Roman" w:hAnsi="Times New Roman" w:cs="Times New Roman"/>
                <w:sz w:val="28"/>
                <w:szCs w:val="28"/>
              </w:rPr>
              <w:t xml:space="preserve">льності Київської міської ради, </w:t>
            </w:r>
            <w:r w:rsidR="00AA2A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осадові інструкції працівників управління; </w:t>
            </w:r>
          </w:p>
          <w:p w14:paraId="2CCD3D1A" w14:textId="58EFCE0D" w:rsidR="003B1289" w:rsidRDefault="00E24A1D" w:rsidP="00385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довіреності</w:t>
            </w:r>
            <w:r w:rsidR="003B1289">
              <w:rPr>
                <w:rFonts w:ascii="Times New Roman" w:hAnsi="Times New Roman" w:cs="Times New Roman"/>
                <w:sz w:val="28"/>
                <w:szCs w:val="28"/>
              </w:rPr>
              <w:t>, виданні на представлення інтересів Київської міської ради в судах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8ADEAD5" w14:textId="1F90A6DF" w:rsidR="003B1289" w:rsidRDefault="00746F65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810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оцінки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316C5CC" w14:textId="1CC391EB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Положишник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В.О.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AEE379" w14:textId="0B5E849E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289" w14:paraId="1E9EADFD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C0EBD7" w14:textId="493BE230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5247F68" w14:textId="77777777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претензійно-позовної роботи, здійснення контролю за її проведенням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EF40AEE" w14:textId="7AD42939" w:rsidR="00385FC4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роботи з позовними заявам</w:t>
            </w:r>
            <w:r w:rsidR="00CA4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рішеннями суду у справах, стороною у яких є Київська міська рада, Київський міський голова, та заступник міського голови – секретар Київ</w:t>
            </w:r>
            <w:r w:rsidR="00764A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ади, затверджений розпорядженням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Київського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голови від 17.11.2011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225</w:t>
            </w:r>
            <w:r w:rsidR="00CA42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388CA0" w14:textId="5BBEF988" w:rsidR="003B1289" w:rsidRDefault="003B1289" w:rsidP="00DF4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правового забезпечення ді</w:t>
            </w:r>
            <w:r w:rsidR="00DF4D29">
              <w:rPr>
                <w:rFonts w:ascii="Times New Roman" w:hAnsi="Times New Roman" w:cs="Times New Roman"/>
                <w:sz w:val="28"/>
                <w:szCs w:val="28"/>
              </w:rPr>
              <w:t xml:space="preserve">яльності Київської міської ради, 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 w:rsidR="00385FC4">
              <w:rPr>
                <w:rFonts w:ascii="Times New Roman" w:hAnsi="Times New Roman" w:cs="Times New Roman"/>
                <w:sz w:val="28"/>
                <w:szCs w:val="28"/>
              </w:rPr>
              <w:t>струкції працівників управління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877B9C8" w14:textId="4239B6CB" w:rsidR="003B1289" w:rsidRDefault="00CA427F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Вивчення та аналіз об</w:t>
            </w:r>
            <w:r w:rsidRPr="00810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оцінки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41EF776" w14:textId="4D1F72E3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Положишник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В.О.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08407B" w14:textId="3B266516" w:rsidR="003B1289" w:rsidRDefault="003B1289" w:rsidP="003B12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7D" w14:paraId="4555FF29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06308A" w14:textId="6FB47764" w:rsidR="004F007D" w:rsidRDefault="004F007D" w:rsidP="004F00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C80D19B" w14:textId="77777777" w:rsidR="004F007D" w:rsidRDefault="004F007D" w:rsidP="004F00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рішень судів по справах, стороною  у яких є Київська міська рада.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4F61F57" w14:textId="02E366B0" w:rsidR="004F007D" w:rsidRDefault="004F007D" w:rsidP="004F007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роботи з позовними заявами, рішеннями суду у справах, стороною у яких є Київська міська рада, Київський міський голова, та заступник міського голови – секретар Київради, затверджений розпорядженням Київського міського голови від 17.11.2011 року № 225; </w:t>
            </w:r>
          </w:p>
          <w:p w14:paraId="41A4D9E3" w14:textId="77777777" w:rsidR="00677FD8" w:rsidRDefault="00677FD8" w:rsidP="004F00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03.08.2011 №845 «</w:t>
            </w:r>
            <w:r w:rsidRPr="00677FD8">
              <w:rPr>
                <w:rFonts w:ascii="Times New Roman" w:hAnsi="Times New Roman" w:cs="Times New Roman"/>
                <w:sz w:val="28"/>
                <w:szCs w:val="28"/>
              </w:rPr>
              <w:t>Про затвердження Порядку виконання рішень про стягнення коштів державного та місцевих бюджетів або боржників»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D5DA89" w14:textId="1455FBAD" w:rsidR="00385FC4" w:rsidRDefault="004F007D" w:rsidP="004F00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правового забезпечення діяльності Київської міської ради секр</w:t>
            </w:r>
            <w:r w:rsidR="00DF4D29">
              <w:rPr>
                <w:rFonts w:ascii="Times New Roman" w:hAnsi="Times New Roman" w:cs="Times New Roman"/>
                <w:sz w:val="28"/>
                <w:szCs w:val="28"/>
              </w:rPr>
              <w:t xml:space="preserve">етаріату Київської міської ради, 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інст</w:t>
            </w:r>
            <w:r w:rsidR="00385FC4">
              <w:rPr>
                <w:rFonts w:ascii="Times New Roman" w:hAnsi="Times New Roman" w:cs="Times New Roman"/>
                <w:sz w:val="28"/>
                <w:szCs w:val="28"/>
              </w:rPr>
              <w:t xml:space="preserve">рукції працівників управління; </w:t>
            </w:r>
          </w:p>
          <w:p w14:paraId="211D4C83" w14:textId="6C47C296" w:rsidR="00677FD8" w:rsidRDefault="00E24A1D" w:rsidP="00677F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r w:rsidR="004F007D">
              <w:rPr>
                <w:rFonts w:ascii="Times New Roman" w:hAnsi="Times New Roman" w:cs="Times New Roman"/>
                <w:sz w:val="28"/>
                <w:szCs w:val="28"/>
              </w:rPr>
              <w:t xml:space="preserve">судів, постанови про </w:t>
            </w:r>
            <w:r w:rsidR="00385FC4">
              <w:rPr>
                <w:rFonts w:ascii="Times New Roman" w:hAnsi="Times New Roman" w:cs="Times New Roman"/>
                <w:sz w:val="28"/>
                <w:szCs w:val="28"/>
              </w:rPr>
              <w:t>відкриття виконавчих проваджень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0CF376" w14:textId="5DBEA076" w:rsidR="004F007D" w:rsidRDefault="004F007D" w:rsidP="004F00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810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оцінки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факторів. Аналіз судової практики.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725020" w14:textId="77777777" w:rsidR="00677FD8" w:rsidRDefault="00677FD8" w:rsidP="004F0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В.В.</w:t>
            </w:r>
          </w:p>
          <w:p w14:paraId="2F78640E" w14:textId="77777777" w:rsidR="00677FD8" w:rsidRDefault="00677FD8" w:rsidP="004F0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Хацевич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  <w:p w14:paraId="78EAC579" w14:textId="1B553900" w:rsidR="004F007D" w:rsidRDefault="004F007D" w:rsidP="004F0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Положишник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В.О.</w:t>
            </w:r>
          </w:p>
          <w:p w14:paraId="17E4E6B6" w14:textId="2AF3E029" w:rsidR="00677FD8" w:rsidRDefault="00677FD8" w:rsidP="004F0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Нарубалюк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І.П.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739CDF" w14:textId="2F8EEAA5" w:rsidR="004F007D" w:rsidRDefault="004F007D" w:rsidP="004F00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7D" w14:paraId="744E9B27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F2AB42B" w14:textId="77777777" w:rsidR="004F007D" w:rsidRDefault="004F007D" w:rsidP="004F0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інформацією</w:t>
            </w:r>
          </w:p>
        </w:tc>
      </w:tr>
      <w:tr w:rsidR="004F007D" w14:paraId="7B714F40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FEB361" w14:textId="51E79A14" w:rsidR="004F007D" w:rsidRPr="00205141" w:rsidRDefault="00C937C8" w:rsidP="00F90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F10" w:rsidRPr="00205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007D" w:rsidRPr="0020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344583" w14:textId="3D0EC0D7" w:rsidR="004F007D" w:rsidRPr="00205141" w:rsidRDefault="004F007D" w:rsidP="00F90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прозорості та доступу до публічної </w:t>
            </w:r>
            <w:r w:rsidRPr="00205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інформації, яка перебуває у володінні Київської міської ради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337220" w14:textId="77777777" w:rsidR="00385FC4" w:rsidRDefault="009B79B8" w:rsidP="00385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 Київської міської ради, затверджений рішенням Київської міської ради від 07.07.2016 № 579/579;</w:t>
            </w:r>
          </w:p>
          <w:p w14:paraId="005358F6" w14:textId="77777777" w:rsidR="00385FC4" w:rsidRDefault="00F90F10" w:rsidP="00385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Інструкція з діловодства в Київській міській раді, затверджена розпорядженням заступника міського голови – секретаря Київської міської ради від 04.11.2019 № 75; </w:t>
            </w:r>
          </w:p>
          <w:p w14:paraId="48A33BE4" w14:textId="1CBD2CAE" w:rsidR="00385FC4" w:rsidRDefault="004F007D" w:rsidP="00385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складення та подання запитів на публічну інформацію, розпорядником якої є Київська міська рада, затверджений розпорядженням заступника міського голови – секретаря Київської міської ради 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>27.12.2016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 № 122;</w:t>
            </w:r>
            <w:r w:rsidR="00205141"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4AC12A" w14:textId="00CF6FD1" w:rsidR="00385FC4" w:rsidRDefault="00205141" w:rsidP="00385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>Про набори даних, які підлягають оприлюдненню у формі відкритих даних, розпорядником яких є секретаріат Київської міської ради,</w:t>
            </w:r>
            <w:r w:rsidR="004F007D"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затверджені розпорядженням заступника міського голови – секретаря Київської міської ради 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 № 19; </w:t>
            </w:r>
          </w:p>
          <w:p w14:paraId="255B920D" w14:textId="30E82D6E" w:rsidR="004F007D" w:rsidRPr="00205141" w:rsidRDefault="004F007D" w:rsidP="00E24A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>Порядок роботи з документами в інформаційно-телекомунікаційній системі «Єдиний інформаційний простір територіальної громади міста Києва»</w:t>
            </w:r>
            <w:r w:rsidR="005310A4" w:rsidRPr="00205141">
              <w:rPr>
                <w:rFonts w:ascii="Times New Roman" w:hAnsi="Times New Roman" w:cs="Times New Roman"/>
                <w:sz w:val="28"/>
                <w:szCs w:val="28"/>
              </w:rPr>
              <w:t>, затверджений</w:t>
            </w: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 розпорядженням заступника міського голови – секретаря Київськ</w:t>
            </w:r>
            <w:r w:rsidR="005310A4" w:rsidRPr="00205141">
              <w:rPr>
                <w:rFonts w:ascii="Times New Roman" w:hAnsi="Times New Roman" w:cs="Times New Roman"/>
                <w:sz w:val="28"/>
                <w:szCs w:val="28"/>
              </w:rPr>
              <w:t>ої мі</w:t>
            </w:r>
            <w:r w:rsidR="00385FC4">
              <w:rPr>
                <w:rFonts w:ascii="Times New Roman" w:hAnsi="Times New Roman" w:cs="Times New Roman"/>
                <w:sz w:val="28"/>
                <w:szCs w:val="28"/>
              </w:rPr>
              <w:t xml:space="preserve">ської ради 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85FC4">
              <w:rPr>
                <w:rFonts w:ascii="Times New Roman" w:hAnsi="Times New Roman" w:cs="Times New Roman"/>
                <w:sz w:val="28"/>
                <w:szCs w:val="28"/>
              </w:rPr>
              <w:t>01.04.2013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C4">
              <w:rPr>
                <w:rFonts w:ascii="Times New Roman" w:hAnsi="Times New Roman" w:cs="Times New Roman"/>
                <w:sz w:val="28"/>
                <w:szCs w:val="28"/>
              </w:rPr>
              <w:t xml:space="preserve"> № 33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FEBFEF" w14:textId="419F1448" w:rsidR="004F007D" w:rsidRPr="00205141" w:rsidRDefault="004F007D" w:rsidP="00F90F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Вивчення та аналіз </w:t>
            </w:r>
            <w:r w:rsidR="005310A4" w:rsidRPr="00205141">
              <w:rPr>
                <w:rFonts w:ascii="Times New Roman" w:hAnsi="Times New Roman" w:cs="Times New Roman"/>
                <w:sz w:val="28"/>
                <w:szCs w:val="28"/>
              </w:rPr>
              <w:t>об’єкта</w:t>
            </w:r>
            <w:r w:rsidR="00F90F10"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 оцінки, інформації з відкритих джерел </w:t>
            </w:r>
            <w:r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</w:t>
            </w:r>
            <w:r w:rsidRPr="00205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наявності </w:t>
            </w:r>
            <w:proofErr w:type="spellStart"/>
            <w:r w:rsidRPr="00205141"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узагальнення результатів</w:t>
            </w:r>
            <w:r w:rsidR="00F90F10"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 та виявлення проблемних питань, які виникають під час виконання завдань з реалізації</w:t>
            </w:r>
            <w:r w:rsidR="005310A4" w:rsidRPr="00205141">
              <w:rPr>
                <w:rFonts w:ascii="Times New Roman" w:hAnsi="Times New Roman" w:cs="Times New Roman"/>
                <w:sz w:val="28"/>
                <w:szCs w:val="28"/>
              </w:rPr>
              <w:t xml:space="preserve"> вказаної функції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856C1D" w14:textId="77777777" w:rsidR="009B79B8" w:rsidRDefault="009B79B8" w:rsidP="004F0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51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Хорватова</w:t>
            </w:r>
            <w:proofErr w:type="spellEnd"/>
            <w:r w:rsidRPr="00205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С.О.</w:t>
            </w:r>
          </w:p>
          <w:p w14:paraId="35FF851E" w14:textId="3EA5DFBF" w:rsidR="00F90F10" w:rsidRPr="00205141" w:rsidRDefault="00F90F10" w:rsidP="004F007D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1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Керівник управління організаційного та </w:t>
            </w:r>
            <w:r w:rsidRPr="0020514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документального забезпечення діяльності Київської міської ради</w:t>
            </w:r>
          </w:p>
          <w:p w14:paraId="2BB8A804" w14:textId="698C38B0" w:rsidR="004F007D" w:rsidRPr="00205141" w:rsidRDefault="00F90F10" w:rsidP="004F0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141">
              <w:rPr>
                <w:rFonts w:ascii="Times New Roman" w:hAnsi="Times New Roman" w:cs="Times New Roman"/>
                <w:i/>
                <w:sz w:val="28"/>
                <w:szCs w:val="28"/>
              </w:rPr>
              <w:t>Керівник відділу по роботі з відкритими даними</w:t>
            </w:r>
          </w:p>
          <w:p w14:paraId="7C160B0A" w14:textId="6C7CA6C1" w:rsidR="004F007D" w:rsidRPr="00205141" w:rsidRDefault="004F007D" w:rsidP="004F0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268F4" w14:textId="77777777" w:rsidR="004F007D" w:rsidRPr="00F40CBA" w:rsidRDefault="004F007D" w:rsidP="004F007D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F007D" w14:paraId="0EC6B227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D609F28" w14:textId="77777777" w:rsidR="004F007D" w:rsidRPr="00391271" w:rsidRDefault="004F007D" w:rsidP="004F0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3EE2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документообігом</w:t>
            </w:r>
          </w:p>
        </w:tc>
      </w:tr>
      <w:tr w:rsidR="004F007D" w14:paraId="69EE4D0F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AD35DE" w14:textId="28ECB147" w:rsidR="004F007D" w:rsidRDefault="00F40CBA" w:rsidP="00613E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0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AF86C3A" w14:textId="77777777" w:rsidR="004F007D" w:rsidRDefault="004F007D" w:rsidP="004F00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виконання законодавства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питань здійснення електронного документообігу в органах влади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ED84B95" w14:textId="77777777" w:rsidR="00385FC4" w:rsidRDefault="004F007D" w:rsidP="009875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Інструкція з діловодства в Київській міській раді, затверджена розпорядженням заступника міського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голови – секретаря Київської міської ради від 04.11.2019 № 75; </w:t>
            </w:r>
          </w:p>
          <w:p w14:paraId="375CBA2C" w14:textId="2F85FC36" w:rsidR="00613EE2" w:rsidRPr="00A8586E" w:rsidRDefault="004F007D" w:rsidP="00E24A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роботи з документами в інформаційно-телекомунікаційній системі «Єдиний інформаційний простір територіальної громади міста Києва» в Київській міській раді», затверджений розпорядженням заступника міського голови – секретаря Київської міської ради </w:t>
            </w:r>
            <w:r w:rsidR="00385FC4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01.04.2013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B5F004C" w14:textId="7BCBA1AB" w:rsidR="004F007D" w:rsidRDefault="00613EE2" w:rsidP="004F00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Вивчення та аналіз об</w:t>
            </w:r>
            <w:r w:rsidRPr="00810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69B6D68" w14:textId="4D2CD839" w:rsidR="004F007D" w:rsidRDefault="004F007D" w:rsidP="004F00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Хорватова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С.О.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C0E3C2" w14:textId="4E061C59" w:rsidR="004F007D" w:rsidRDefault="004F007D" w:rsidP="004F00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13" w14:paraId="0A57B2B9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7F7FD3" w14:textId="6FEE5042" w:rsidR="00661B13" w:rsidRDefault="00661B13" w:rsidP="00661B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персоналом, добір кадрів</w:t>
            </w:r>
          </w:p>
        </w:tc>
      </w:tr>
      <w:tr w:rsidR="00661B13" w14:paraId="122639D5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1736E8" w14:textId="023BB425" w:rsidR="00661B13" w:rsidRDefault="00661B13" w:rsidP="00661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A223FF" w14:textId="477AB307" w:rsidR="00661B13" w:rsidRDefault="00661B13" w:rsidP="00661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комплексу заходів щодо організації конкурсу на заміщення вакантних посад та проведення засідань конкурсних комісій, оформлення протоколів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2D1884" w14:textId="77777777" w:rsidR="00385FC4" w:rsidRDefault="00661B13" w:rsidP="00385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проведення іспиту кандидатів на заміщення вакантних посад посадових осіб місцевого самоврядування секретаріату Київської міської ради, затверджений розпорядженням заступника міського голови – секретаря Київської міської ради від 10.12.2018 № 62;</w:t>
            </w:r>
            <w:r w:rsidRPr="00C7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D41B66" w14:textId="4229628F" w:rsidR="00385FC4" w:rsidRDefault="00661B13" w:rsidP="00385F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74">
              <w:rPr>
                <w:rFonts w:ascii="Times New Roman" w:hAnsi="Times New Roman"/>
                <w:sz w:val="28"/>
                <w:szCs w:val="28"/>
              </w:rPr>
              <w:t>Положення про конкурсну комісію для проведення відбору кандидатів на заміщення вакантних посад у секретаріаті Київської міської ради, затверджене розпорядженням заступника міського голови – секретаря Київської міської ради від 21.04.2020</w:t>
            </w:r>
            <w:r w:rsidR="00E24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774">
              <w:rPr>
                <w:rFonts w:ascii="Times New Roman" w:hAnsi="Times New Roman"/>
                <w:sz w:val="28"/>
                <w:szCs w:val="28"/>
              </w:rPr>
              <w:t xml:space="preserve"> №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064BAC95" w14:textId="442C01A1" w:rsidR="00661B13" w:rsidRDefault="00661B13" w:rsidP="00385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відділ по роботі з персоналом секретаріату Київської міської ради, посадові інструкції його працівників.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28736C" w14:textId="1450A2A0" w:rsidR="00661B13" w:rsidRDefault="00661B13" w:rsidP="00661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9C480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єкта оцінки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виявлення проблемних питань, які виникають під час виконання повноважень та можуть сприяти вчиненню корупційного або пов</w:t>
            </w:r>
            <w:r w:rsidRPr="00913C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30D9C5" w14:textId="77777777" w:rsidR="00661B13" w:rsidRDefault="00661B13" w:rsidP="00661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Кутузова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E0BEEA" w14:textId="77777777" w:rsidR="00661B13" w:rsidRDefault="00661B13" w:rsidP="00661B1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08F831" w14:textId="7C3901D3" w:rsidR="00661B13" w:rsidRDefault="00661B13" w:rsidP="00661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B13" w14:paraId="59A7812E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E24D15" w14:textId="3E5BEC98" w:rsidR="00661B13" w:rsidRDefault="00661B13" w:rsidP="00661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B40D3A" w14:textId="1A8BBBA3" w:rsidR="00661B13" w:rsidRDefault="00661B13" w:rsidP="00661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Присвоєння посадовим особам місцевого самоврядування рангів, вжиття заходів заохочення, притягнення до дисциплінарної діяльності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ED9063" w14:textId="77777777" w:rsidR="00983237" w:rsidRDefault="00661B13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7DE">
              <w:rPr>
                <w:rFonts w:ascii="Times New Roman" w:hAnsi="Times New Roman"/>
                <w:sz w:val="28"/>
                <w:szCs w:val="28"/>
              </w:rPr>
              <w:t>Положення про матеріальне стимулювання працівників секретаріату Київської міської ради, затверджен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37DE">
              <w:rPr>
                <w:rFonts w:ascii="Times New Roman" w:hAnsi="Times New Roman"/>
                <w:sz w:val="28"/>
                <w:szCs w:val="28"/>
              </w:rPr>
              <w:t xml:space="preserve"> розпорядженням заступника міського голови – секретаря Київської міської ради від 16.05.2019 № 43;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237">
              <w:rPr>
                <w:rFonts w:ascii="Times New Roman" w:hAnsi="Times New Roman"/>
                <w:sz w:val="28"/>
                <w:szCs w:val="28"/>
              </w:rPr>
              <w:t>р</w:t>
            </w:r>
            <w:r w:rsidR="00983237" w:rsidRPr="006737DE">
              <w:rPr>
                <w:rFonts w:ascii="Times New Roman" w:hAnsi="Times New Roman"/>
                <w:sz w:val="28"/>
                <w:szCs w:val="28"/>
              </w:rPr>
              <w:t xml:space="preserve">озпорядження </w:t>
            </w:r>
            <w:r w:rsidRPr="006737DE">
              <w:rPr>
                <w:rFonts w:ascii="Times New Roman" w:hAnsi="Times New Roman"/>
                <w:sz w:val="28"/>
                <w:szCs w:val="28"/>
              </w:rPr>
              <w:t>заступника міського голови – секретаря Київської міської ради від 21.05.2019 № 44 «Про комісію з питання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7DE">
              <w:rPr>
                <w:rFonts w:ascii="Times New Roman" w:hAnsi="Times New Roman"/>
                <w:sz w:val="28"/>
                <w:szCs w:val="28"/>
              </w:rPr>
              <w:t>встановлення надбавок за високі досягнення у праці працівникам секретаріату Київської міської ради,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7DE">
              <w:rPr>
                <w:rFonts w:ascii="Times New Roman" w:hAnsi="Times New Roman"/>
                <w:sz w:val="28"/>
                <w:szCs w:val="28"/>
              </w:rPr>
              <w:t>які безпосередньо займаються розробленням проектів нормативно-правових актів, проводять експертизу проектів таких актів»;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6C2172" w14:textId="37F8A56C" w:rsidR="00E24A1D" w:rsidRDefault="00661B13" w:rsidP="00DF4D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відомості з відкритих джерел (засоби масової інформації, матеріали листування з фізичними та юридичними особами)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4BCECE" w14:textId="6D9D93A6" w:rsidR="00661B13" w:rsidRDefault="007A4C99" w:rsidP="00661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єкта оцінки, узагальнення та виявлення проблемних питань, які виникають під час виконання завдань із реалізації вказаної функції та можуть сприяти вчиненню корупційного чи пов</w:t>
            </w:r>
            <w:r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3F777E" w14:textId="77777777" w:rsidR="00661B13" w:rsidRDefault="00661B13" w:rsidP="00661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Кутузова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3499E1D" w14:textId="77777777" w:rsidR="00661B13" w:rsidRDefault="00661B13" w:rsidP="00661B1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4379E2" w14:textId="77777777" w:rsidR="00661B13" w:rsidRDefault="00661B13" w:rsidP="00661B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99" w14:paraId="4730D25A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FFFA45" w14:textId="19EED2C6" w:rsidR="007A4C99" w:rsidRDefault="007A4C99" w:rsidP="007A4C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роботи із запобігання та виявлення  корупції</w:t>
            </w:r>
          </w:p>
        </w:tc>
      </w:tr>
      <w:tr w:rsidR="007A4C99" w14:paraId="601820C5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73B628" w14:textId="5136587C" w:rsidR="007A4C99" w:rsidRDefault="007A4C99" w:rsidP="009B79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1FFB8B" w14:textId="714E46C3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контролю за дотриманням антикорупційного законодавства в Київській міській раді, секретаріаті Київської міської ради 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551025" w14:textId="77777777" w:rsidR="00983237" w:rsidRDefault="009B79B8" w:rsidP="009B79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Київської міської ради, затверджений рішенням Київської міської ради від 07.07.2016 № 579/579;</w:t>
            </w:r>
            <w:r w:rsidR="007A4C9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Положення про постійні комісії Київської міської ради, затверджене рішенням Київської міської ради від 19.06.2014 №9/9;  </w:t>
            </w:r>
          </w:p>
          <w:p w14:paraId="7A7D4FE4" w14:textId="2977F9BF" w:rsidR="00983237" w:rsidRDefault="007A4C99" w:rsidP="009B79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етики депутата Київської міської ради, затверджений рішенням Київської міської ради від 22.</w:t>
            </w:r>
            <w:r w:rsidR="00B91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1.2015               № 11/876; </w:t>
            </w:r>
          </w:p>
          <w:p w14:paraId="1DB2E8BF" w14:textId="4995F37B" w:rsidR="00983237" w:rsidRDefault="007A4C99" w:rsidP="009B79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етичної поведінки посадових осіб місцевого самоврядування секретаріату Київської міської ради, затверджені розпорядженням заступника міського голови – секретаря Київської міської ради від 10.10.2019 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68;  </w:t>
            </w:r>
          </w:p>
          <w:p w14:paraId="1D0B2035" w14:textId="77777777" w:rsidR="00983237" w:rsidRDefault="007A4C99" w:rsidP="009B79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запобігання та врегулювання конфлікту інтересів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секретаріаті Київської міської ради, затверджений розпорядженням заступника міського голови – секретаря Київської міської ради від 02.07.2019 № 56; </w:t>
            </w:r>
          </w:p>
          <w:p w14:paraId="6DB87825" w14:textId="77777777" w:rsidR="00107EF7" w:rsidRDefault="00107EF7" w:rsidP="00107E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21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прийняття та розгляду повідомлень про можливі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факти корупційних або пов’язаних з корупцією правопорушень, інших порушень Закону України «Про запобігання корупції», що надходять до секретаріату Київської міської ради, затверджений розпорядженням заступника міського голови − секретаря Київської міської ради від 30.11.2020  № 48;</w:t>
            </w:r>
          </w:p>
          <w:p w14:paraId="66178EB5" w14:textId="789B0269" w:rsidR="00983237" w:rsidRDefault="007A4C99" w:rsidP="009B79B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роз’яснення НАЗК; </w:t>
            </w:r>
          </w:p>
          <w:p w14:paraId="4301C343" w14:textId="69352662" w:rsidR="007A4C99" w:rsidRDefault="00983237" w:rsidP="009B79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 з відкритих джерел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ACAAEC" w14:textId="5B49C868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Вивчення та аналіз документів 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їх узагальнення та виявлення проблемних питань, які виникають під час виконання завдань із реалізації вказаної функції та можуть сприяти вчиненню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корупційного чи пов’язаного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763CC6" w14:textId="77777777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Ємець Л.О.</w:t>
            </w:r>
          </w:p>
          <w:p w14:paraId="3C25ECE9" w14:textId="28065B5C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Победінський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М.Р.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FE83EF" w14:textId="77777777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99" w14:paraId="451AEDFD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525CFC" w14:textId="39D779E6" w:rsidR="007A4C99" w:rsidRDefault="009B79B8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4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C5D8FB" w14:textId="491DCE51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дотримання законодавства про конфлікт інтересів та інших обмежень щодо запобігання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корупції депутатами Київської міської ради та посадовими особами секретаріату Київської міської ради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0BA45F" w14:textId="77777777" w:rsidR="00983237" w:rsidRDefault="000C05F2" w:rsidP="000C0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 Київської міської ради, затверджений рішенням Київської міської ради від 07.07.2016 № 579/579;</w:t>
            </w:r>
            <w:r w:rsidR="007A4C9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Положення про постійні комісії Київської міської ради, затверджене </w:t>
            </w:r>
            <w:r w:rsidR="007A4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рішенням Київської міської ради від 19.06.2014 №9/9;  </w:t>
            </w:r>
          </w:p>
          <w:p w14:paraId="7F7E4F96" w14:textId="3A767ECD" w:rsidR="00983237" w:rsidRDefault="007A4C99" w:rsidP="000C0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Кодекс етики депутата Київської міської ради затверджений рішенням Київськ</w:t>
            </w:r>
            <w:r w:rsidR="001047FE">
              <w:rPr>
                <w:rFonts w:ascii="Times New Roman" w:hAnsi="Times New Roman" w:cs="Times New Roman"/>
                <w:sz w:val="28"/>
                <w:szCs w:val="28"/>
              </w:rPr>
              <w:t>ої міської ради від 22.0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1.2015               № 11/876; </w:t>
            </w:r>
          </w:p>
          <w:p w14:paraId="089FC0A7" w14:textId="77777777" w:rsidR="00983237" w:rsidRDefault="007A4C99" w:rsidP="000C0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запобігання та врегулювання конфлікту інтересів у секретаріаті Київської міської ради затверджений розпорядженням заступника міського голови – секретаря Київської міської ради від 02.07.2019 № 56; </w:t>
            </w:r>
          </w:p>
          <w:p w14:paraId="0914BDA8" w14:textId="77777777" w:rsidR="00983237" w:rsidRDefault="007A4C99" w:rsidP="000C05F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роз’яснення НАЗК; </w:t>
            </w:r>
          </w:p>
          <w:p w14:paraId="7222002E" w14:textId="73AE8442" w:rsidR="007A4C99" w:rsidRDefault="007A4C99" w:rsidP="000C0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 з відкритих джерел.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D6DCD3D" w14:textId="1E8796F1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Вивчення та аналіз документів 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їх узагальнення та виявлення проблемних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питань, які виникають під час виконання завдань із реалізації вказаної функції та можуть сприяти вчиненню корупційного чи пов’язаного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B66248" w14:textId="77777777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Ємець Л.О.</w:t>
            </w:r>
          </w:p>
          <w:p w14:paraId="76CF4CF5" w14:textId="77777777" w:rsidR="00677FD8" w:rsidRDefault="007A4C99" w:rsidP="007A4C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Победінський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М.Р.</w:t>
            </w:r>
          </w:p>
          <w:p w14:paraId="18675FA0" w14:textId="0EEBD26C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CC3505" w14:textId="77777777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99" w14:paraId="14EA2460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3DF1B8" w14:textId="01CDC612" w:rsidR="007A4C99" w:rsidRDefault="000C05F2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A4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6F25BD" w14:textId="16660124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Розгляд повідомлень про можливі факти корупційних або пов’язаних з корупцією правопорушень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C2B192" w14:textId="77777777" w:rsidR="00983237" w:rsidRDefault="00A06211" w:rsidP="00983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211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Київської міської ради, затверджений рішенням Київської міської ради від 07.07.2016 № 579/579; Положення про постійні комісії Київської міської ради, затверджене рішенням Київської міської ради від 19.06.2014 №9/9; </w:t>
            </w:r>
          </w:p>
          <w:p w14:paraId="6C79B4C7" w14:textId="422B1F30" w:rsidR="007A4C99" w:rsidRDefault="007A4C99" w:rsidP="00983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0621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прийняття та розгляду повідомлень про можливі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 корупційних або пов’язаних з корупцією правопорушень, інших порушень Закону України «Про запобігання корупції», що надходять до секретаріату Київської міської ради, затверджений розпорядженням заступника міського голови − секретаря Київської міської ради від 30.11.2020 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48;</w:t>
            </w:r>
          </w:p>
          <w:p w14:paraId="5F07B447" w14:textId="1AE63215" w:rsidR="007A4C99" w:rsidRDefault="007A4C99" w:rsidP="00A062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Положення про управління з питань запобігання та виявлення корупції секр</w:t>
            </w:r>
            <w:r w:rsidR="00983237">
              <w:rPr>
                <w:rFonts w:ascii="Times New Roman" w:hAnsi="Times New Roman" w:cs="Times New Roman"/>
                <w:sz w:val="28"/>
                <w:szCs w:val="28"/>
              </w:rPr>
              <w:t>етаріату Київської міської ради;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посадові інструкції працівників управління</w:t>
            </w:r>
            <w:r w:rsidR="000C05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повноважень яких належить </w:t>
            </w:r>
            <w:r w:rsidR="00A06211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викривачами.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9BE1DB" w14:textId="58AE6A2E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Вивчення та аналіз документів 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роз’яснень НАЗК, їх узагальнення та виявлення проблемних питань, які виникають під час виконання завдань із реалізації вказаної функції та можуть сприяти вчиненню корупційного чи пов’язаного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B844B6" w14:textId="77777777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Ємець Л.О.</w:t>
            </w:r>
          </w:p>
          <w:p w14:paraId="08347524" w14:textId="6D30C0D9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Победінський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М.Р.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E8CBD" w14:textId="77777777" w:rsidR="007A4C99" w:rsidRDefault="007A4C99" w:rsidP="007A4C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211" w14:paraId="266A3B37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7EF42D" w14:textId="1FAA9EDE" w:rsidR="00A06211" w:rsidRDefault="00A06211" w:rsidP="00A062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Реалізація інструментів громадської участі</w:t>
            </w:r>
          </w:p>
        </w:tc>
      </w:tr>
      <w:tr w:rsidR="00A06211" w14:paraId="649DDAA9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6E3C59" w14:textId="5016CE50" w:rsidR="00A06211" w:rsidRDefault="00A06211" w:rsidP="000C0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0DEB8A" w14:textId="4F81D278" w:rsidR="00A06211" w:rsidRDefault="00A06211" w:rsidP="00A062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організаційних заходів щодо розгляду електронних петицій, адресованих Київській міській раді та здійснення їх попереднього опрацювання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675B98" w14:textId="77777777" w:rsidR="000C05F2" w:rsidRDefault="00A06211" w:rsidP="009832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порядок подання</w:t>
            </w:r>
            <w:r w:rsidRPr="00B27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розгляду електронних петицій, затверджене рішенням Київської міської ради від 08.10.2015                              № 103/2006; </w:t>
            </w:r>
          </w:p>
          <w:p w14:paraId="2D7CF8B5" w14:textId="0B5843DD" w:rsidR="00983237" w:rsidRDefault="00A06211" w:rsidP="00A062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з питань розвитку механізмів прямої демократі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регіонального та міжнародного співробітництва у сфері розвитку місцевого  самоврядування; </w:t>
            </w:r>
          </w:p>
          <w:p w14:paraId="5A11E95E" w14:textId="4FF58479" w:rsidR="00D57800" w:rsidRDefault="00A06211" w:rsidP="002842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документообігу, аналізу кореспонденції та контрольно-аналітично</w:t>
            </w:r>
            <w:r w:rsidR="00983237">
              <w:rPr>
                <w:rFonts w:ascii="Times New Roman" w:hAnsi="Times New Roman" w:cs="Times New Roman"/>
                <w:sz w:val="28"/>
                <w:szCs w:val="28"/>
              </w:rPr>
              <w:t>ї роботи Київської міської ради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32ABFD" w14:textId="51D3428E" w:rsidR="00A06211" w:rsidRDefault="00A06211" w:rsidP="00A062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810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оцінки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B1C393" w14:textId="77777777" w:rsidR="00A06211" w:rsidRDefault="00A06211" w:rsidP="00A0621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 Ю.С.</w:t>
            </w:r>
          </w:p>
          <w:p w14:paraId="3EFCF7E1" w14:textId="7551F48E" w:rsidR="00A06211" w:rsidRDefault="00A06211" w:rsidP="00A0621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Хорватова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С.О.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BE4D08" w14:textId="77777777" w:rsidR="00A06211" w:rsidRDefault="00A06211" w:rsidP="00A062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211" w14:paraId="41EF0A51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4D00DB" w14:textId="0CA66F37" w:rsidR="00A06211" w:rsidRDefault="00A06211" w:rsidP="000C0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26AEB3" w14:textId="62D2B428" w:rsidR="00A06211" w:rsidRDefault="00A06211" w:rsidP="00A062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заяв та відповідних документів ініціативних груп про надання дозволів на створення органів самоорганізації населення, підготовка відповідних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проєктів рішень Київської міської ради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CF6FC3" w14:textId="0FAE8F23" w:rsidR="00983237" w:rsidRDefault="00A06211" w:rsidP="00A062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Рішення Київської мі</w:t>
            </w:r>
            <w:r w:rsidR="00E24A1D">
              <w:rPr>
                <w:rFonts w:ascii="Times New Roman" w:hAnsi="Times New Roman" w:cs="Times New Roman"/>
                <w:sz w:val="28"/>
                <w:szCs w:val="28"/>
              </w:rPr>
              <w:t xml:space="preserve">ської ради від 26.09.2002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10/170 «Про органи самоорганізації населення в м. Києві»; </w:t>
            </w:r>
          </w:p>
          <w:p w14:paraId="2B08B40A" w14:textId="7CDA32DD" w:rsidR="00A06211" w:rsidRDefault="00A06211" w:rsidP="00A062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з питань розвитку механізмів прямої демократі</w:t>
            </w:r>
            <w:r w:rsidR="00983237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регіонального та міжнародного співробітництва у сфері роз</w:t>
            </w:r>
            <w:r w:rsidR="00983237">
              <w:rPr>
                <w:rFonts w:ascii="Times New Roman" w:hAnsi="Times New Roman" w:cs="Times New Roman"/>
                <w:sz w:val="28"/>
                <w:szCs w:val="28"/>
              </w:rPr>
              <w:t>витку місцевого  самоврядування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EFA127" w14:textId="6CC79F7A" w:rsidR="00A06211" w:rsidRDefault="00A06211" w:rsidP="00A062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810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оцінки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060D84" w14:textId="58C619DF" w:rsidR="00A06211" w:rsidRDefault="00A06211" w:rsidP="00A0621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 Ю.С.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414B34" w14:textId="77777777" w:rsidR="00A06211" w:rsidRDefault="00A06211" w:rsidP="00A062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00" w14:paraId="78F07156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137280" w14:textId="290C9337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1C5E7C" w14:textId="1823FDDA" w:rsidR="00D57800" w:rsidRDefault="00D57800" w:rsidP="003C08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організаційних заходів щодо проведення загальних зборів, громадських слухань, </w:t>
            </w:r>
            <w:r w:rsidR="003C08A1">
              <w:rPr>
                <w:rFonts w:ascii="Times New Roman" w:hAnsi="Times New Roman" w:cs="Times New Roman"/>
                <w:sz w:val="28"/>
                <w:szCs w:val="28"/>
              </w:rPr>
              <w:t xml:space="preserve">розгляду місцевих ініціатив,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організації і запровадження та громадського бюджету.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4A7254" w14:textId="26A094F2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Київської міської ради від 22.12.2016 №787/1791 «Про затвердження </w:t>
            </w:r>
            <w:r w:rsidRPr="00D57800">
              <w:rPr>
                <w:rFonts w:ascii="Times New Roman" w:hAnsi="Times New Roman" w:cs="Times New Roman"/>
                <w:sz w:val="28"/>
                <w:szCs w:val="28"/>
              </w:rPr>
              <w:t>Положення про громадський бюджет міста Києва»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981DFD" w14:textId="1429D880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Київської міської ради від 08.12.2016 №545/1549 «Про затвердження </w:t>
            </w:r>
            <w:r w:rsidR="003C08A1" w:rsidRPr="003C08A1">
              <w:rPr>
                <w:rFonts w:ascii="Times New Roman" w:hAnsi="Times New Roman" w:cs="Times New Roman"/>
                <w:sz w:val="28"/>
                <w:szCs w:val="28"/>
              </w:rPr>
              <w:t>Порядку внесення та розгляду місцевих ініціатив в місті Києві</w:t>
            </w:r>
            <w:r w:rsidRPr="00D578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4ADA85" w14:textId="4DC25A47" w:rsidR="003C08A1" w:rsidRDefault="003C08A1" w:rsidP="003C08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Київської міської ради від 12.11.2019 №41/7614 «Про затвердження </w:t>
            </w:r>
            <w:r w:rsidRPr="003C08A1">
              <w:rPr>
                <w:rFonts w:ascii="Times New Roman" w:hAnsi="Times New Roman" w:cs="Times New Roman"/>
                <w:sz w:val="28"/>
                <w:szCs w:val="28"/>
              </w:rPr>
              <w:t>Положення про порядок проведення громадських слухань в місті Києві</w:t>
            </w:r>
            <w:r w:rsidRPr="00D578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61878C" w14:textId="26F895B5" w:rsidR="00D57800" w:rsidRDefault="003C08A1" w:rsidP="003C08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 Київської міської ради від 19.04.2018 №494/4558 «</w:t>
            </w:r>
            <w:r w:rsidRPr="003C08A1">
              <w:rPr>
                <w:rFonts w:ascii="Times New Roman" w:hAnsi="Times New Roman" w:cs="Times New Roman"/>
                <w:sz w:val="28"/>
                <w:szCs w:val="28"/>
              </w:rPr>
              <w:t>Положення про загальні збори членів територіальної громади за місцем проживання у місті Києві</w:t>
            </w:r>
            <w:r w:rsidRPr="00D578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99F128" w14:textId="671729CD" w:rsidR="00D57800" w:rsidRDefault="003C08A1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9C480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єкта оцінки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факторів, виявлення проблемних питань, які виникають під час виконання повноважень та можуть сприяти вчиненню корупційного або пов</w:t>
            </w:r>
            <w:r w:rsidRPr="00913C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C56991" w14:textId="002A766D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 Ю.С.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6FB7F2" w14:textId="77777777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00" w14:paraId="2030B434" w14:textId="77777777" w:rsidTr="00D57800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7DDA69" w14:textId="41A494EB" w:rsidR="00D57800" w:rsidRDefault="00D57800" w:rsidP="00D578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Реалізація депутатами Київської міської ради своїх повноважень</w:t>
            </w:r>
          </w:p>
        </w:tc>
      </w:tr>
      <w:tr w:rsidR="00D57800" w14:paraId="437BB237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A113EB" w14:textId="567D34B7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86040C" w14:textId="40A7DA58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r w:rsidR="00264306">
              <w:rPr>
                <w:rFonts w:ascii="Times New Roman" w:hAnsi="Times New Roman" w:cs="Times New Roman"/>
                <w:sz w:val="28"/>
                <w:szCs w:val="28"/>
              </w:rPr>
              <w:t xml:space="preserve">та прийняття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рішень Київської міської ради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562CDB" w14:textId="4BCA9CD0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Київської міської ради, затверджений рішенням Київської міської ради від 07.07.2016 № 579/579; Положення про постійні комісії Київської міської ради, затверджене рішенням Київської міської ради від 19.06.2014 №9/9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03A800" w14:textId="0FFC6CEF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єкта оцінки, узагальнення та виявлення проблемних питань, які виникають під час виконання завдань із реалізації вказаної функції та можуть сприяти вчиненню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корупційного чи пов</w:t>
            </w:r>
            <w:r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62BBA2" w14:textId="2042F67C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Бондаренко В.В. </w:t>
            </w:r>
          </w:p>
          <w:p w14:paraId="2650C4B2" w14:textId="382338B2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969917" w14:textId="77777777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00" w14:paraId="79CBB8DE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753C75" w14:textId="3B10F1D9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9D4772" w14:textId="28DD4201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Розгляд проєктів рішень Київської міської ради постійними комісіями Київської міської ради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CAAC78" w14:textId="091E8731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Київської міської ради, затверджений рішенням Київської міської ради від 07.07.2016 № 579/579; Положення про постійні комісії Київської міської ради, затверджене рішенням Київської м</w:t>
            </w:r>
            <w:r w:rsidR="00F61411">
              <w:rPr>
                <w:rFonts w:ascii="Times New Roman" w:hAnsi="Times New Roman" w:cs="Times New Roman"/>
                <w:sz w:val="28"/>
                <w:szCs w:val="28"/>
              </w:rPr>
              <w:t>іської ради від 19.06.2014 №9/9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473915" w14:textId="340749C8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8108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оцінки на предмет наявності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факторів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65AB07" w14:textId="43F6A6F9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Бондаренко В.В.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5F0190" w14:textId="77777777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00" w14:paraId="2684C249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B4952F" w14:textId="02B860DA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CBE999" w14:textId="1A759F95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коштів по Програмі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вирішення депутатами Київської міської ради соціально -економічних проблем, виконання передвиборних програм та доручень виборців на 2021−2025 роки, затвердженої рішенням Київської міської ради від 14.12.2020 № 10/10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8A47C0" w14:textId="77777777" w:rsidR="00D57800" w:rsidRDefault="00D57800" w:rsidP="00D578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Київської міської ради, затверджений рішенням Київської міської ради від 07.07.2016 № 579/579; </w:t>
            </w:r>
            <w:r w:rsidRPr="00123E03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 xml:space="preserve">Програма </w:t>
            </w:r>
            <w:r w:rsidRPr="00123E0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вирішення депутатами Київської міської ради соціально-економічних проблем, виконання передвиборних програм та доручень виборців на 2021−2025 роки, затверджена рішенням Київської міської ради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від 14.12.2020 № 10/10; </w:t>
            </w:r>
            <w:r w:rsidRPr="00E56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4BA">
              <w:rPr>
                <w:rFonts w:ascii="Times New Roman" w:hAnsi="Times New Roman"/>
                <w:sz w:val="28"/>
                <w:szCs w:val="28"/>
              </w:rPr>
              <w:t>звіти про використання коштів на вирішення депутатами Київської міської ради соціально-економічних проблем, виконання передвиборн</w:t>
            </w:r>
            <w:r>
              <w:rPr>
                <w:rFonts w:ascii="Times New Roman" w:hAnsi="Times New Roman"/>
                <w:sz w:val="28"/>
                <w:szCs w:val="28"/>
              </w:rPr>
              <w:t>их програм та доручень виборців;</w:t>
            </w:r>
          </w:p>
          <w:p w14:paraId="56CD3B91" w14:textId="60EF8E1A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Положення про управління планово-фінансової діяльності, бухгалтерського обліку та звітності Київської міської ради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73113B" w14:textId="61EBC89E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Вивчення та аналіз об</w:t>
            </w:r>
            <w:r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єкта оцінки, узагальнення та виявлення проблемних питань, які виникають під час виконання завдань із реалізації вказаної функції та можуть сприяти вчиненню корупційного чи пов</w:t>
            </w:r>
            <w:r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75F60C" w14:textId="3A0EE28F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40FFA2" w14:textId="77777777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Победінський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М.Р.</w:t>
            </w:r>
          </w:p>
          <w:p w14:paraId="1260E805" w14:textId="77777777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Дика К.В.</w:t>
            </w:r>
          </w:p>
          <w:p w14:paraId="4B68B8F5" w14:textId="3DC23EDB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Нарубалюк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І.П.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8C7582" w14:textId="77777777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00" w14:paraId="33BAC0D9" w14:textId="77777777" w:rsidTr="00D5780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3DF944" w14:textId="77974888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905C2E" w14:textId="6DAD534D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контролю постійними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комісіями Київської міської ради за виконанням рішень Київської міської ради та міських цільових програм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B19B971" w14:textId="77777777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Регламент Київської міської ради, затверджений рішенням Київської міської ради від 07.07.2016 № 579/579;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Положення про  постійні комісії Київської міської ради, затверджене рішенням Київської міської ради від 19.06.2014 №9/9;</w:t>
            </w:r>
          </w:p>
          <w:p w14:paraId="312D0636" w14:textId="03058197" w:rsidR="00D57800" w:rsidRPr="00123E03" w:rsidRDefault="00D57800" w:rsidP="00D57800">
            <w:pPr>
              <w:spacing w:line="240" w:lineRule="auto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1D4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розроблення, затвердження та виконання міських цільових програм у місті Києві, затверджений рішенням Київської міської ради від 29.10.20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  № 520/2589.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54139F" w14:textId="67DE1EB8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Вивчення та аналіз об</w:t>
            </w:r>
            <w:r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єкта оцінки, узагальнення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виявлення проблемних питань, які виникають під час виконання завдань із реалізації вказаної функції та можуть сприяти вчиненню корупційного чи пов</w:t>
            </w:r>
            <w:r w:rsidRPr="00EF7A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язаного з корупцією правопорушення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728AFC" w14:textId="7A624223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Бондаренко В.В.</w:t>
            </w:r>
          </w:p>
          <w:p w14:paraId="5F81719C" w14:textId="398ABE01" w:rsidR="00D57800" w:rsidRPr="005211A9" w:rsidRDefault="00D57800" w:rsidP="00D5780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Голови Постійних комісії Київської міської ради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F04604" w14:textId="77777777" w:rsidR="00D57800" w:rsidRDefault="00D57800" w:rsidP="00D578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603C9E" w14:textId="77777777" w:rsidR="00176D69" w:rsidRDefault="00176D69" w:rsidP="0001707D">
      <w:pPr>
        <w:rPr>
          <w:rFonts w:ascii="Times New Roman" w:hAnsi="Times New Roman" w:cs="Times New Roman"/>
          <w:i/>
        </w:rPr>
      </w:pPr>
    </w:p>
    <w:p w14:paraId="24FF5A56" w14:textId="6DF991EE" w:rsidR="0001707D" w:rsidRPr="00FB61D5" w:rsidRDefault="0001707D" w:rsidP="00F61411">
      <w:pPr>
        <w:jc w:val="both"/>
        <w:rPr>
          <w:rFonts w:ascii="Times New Roman" w:hAnsi="Times New Roman" w:cs="Times New Roman"/>
          <w:b/>
          <w:i/>
        </w:rPr>
      </w:pPr>
      <w:r w:rsidRPr="00FB61D5">
        <w:rPr>
          <w:rFonts w:ascii="Times New Roman" w:hAnsi="Times New Roman" w:cs="Times New Roman"/>
          <w:i/>
        </w:rPr>
        <w:t>*</w:t>
      </w:r>
      <w:r w:rsidR="00023EED" w:rsidRPr="00FB61D5">
        <w:rPr>
          <w:rFonts w:ascii="Times New Roman" w:hAnsi="Times New Roman" w:cs="Times New Roman"/>
          <w:i/>
        </w:rPr>
        <w:t xml:space="preserve"> </w:t>
      </w:r>
      <w:r w:rsidRPr="00FB61D5">
        <w:rPr>
          <w:rFonts w:ascii="Times New Roman" w:hAnsi="Times New Roman" w:cs="Times New Roman"/>
          <w:b/>
          <w:i/>
        </w:rPr>
        <w:t xml:space="preserve">Об’єкт оцінки корупційних ризиків </w:t>
      </w:r>
      <w:r w:rsidR="00023EED" w:rsidRPr="00FB61D5">
        <w:rPr>
          <w:rFonts w:ascii="Times New Roman" w:hAnsi="Times New Roman" w:cs="Times New Roman"/>
          <w:b/>
          <w:i/>
        </w:rPr>
        <w:t>–</w:t>
      </w:r>
      <w:r w:rsidRPr="00FB61D5">
        <w:rPr>
          <w:rFonts w:ascii="Times New Roman" w:hAnsi="Times New Roman" w:cs="Times New Roman"/>
          <w:b/>
          <w:i/>
        </w:rPr>
        <w:t xml:space="preserve"> </w:t>
      </w:r>
      <w:r w:rsidR="00023EED" w:rsidRPr="00FB61D5">
        <w:rPr>
          <w:rFonts w:ascii="Times New Roman" w:hAnsi="Times New Roman" w:cs="Times New Roman"/>
          <w:b/>
          <w:i/>
        </w:rPr>
        <w:t xml:space="preserve">функції та завдання органу влади, його посадових осіб, визначені законодавчими актами, та способи їх реалізації. </w:t>
      </w:r>
    </w:p>
    <w:p w14:paraId="5681F504" w14:textId="77777777" w:rsidR="00F61411" w:rsidRDefault="00F61411" w:rsidP="00F5564B">
      <w:pPr>
        <w:spacing w:after="0"/>
        <w:rPr>
          <w:rFonts w:ascii="Times New Roman" w:hAnsi="Times New Roman" w:cs="Times New Roman"/>
          <w:b/>
        </w:rPr>
      </w:pPr>
    </w:p>
    <w:p w14:paraId="237374C6" w14:textId="003992D6" w:rsidR="002877BD" w:rsidRPr="00F61411" w:rsidRDefault="002877BD" w:rsidP="00F55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411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B748CB">
        <w:rPr>
          <w:rFonts w:ascii="Times New Roman" w:hAnsi="Times New Roman" w:cs="Times New Roman"/>
          <w:sz w:val="28"/>
          <w:szCs w:val="28"/>
        </w:rPr>
        <w:t>г</w:t>
      </w:r>
      <w:r w:rsidRPr="00F61411">
        <w:rPr>
          <w:rFonts w:ascii="Times New Roman" w:hAnsi="Times New Roman" w:cs="Times New Roman"/>
          <w:sz w:val="28"/>
          <w:szCs w:val="28"/>
        </w:rPr>
        <w:t xml:space="preserve">олови </w:t>
      </w:r>
      <w:r w:rsidR="00B748CB">
        <w:rPr>
          <w:rFonts w:ascii="Times New Roman" w:hAnsi="Times New Roman" w:cs="Times New Roman"/>
          <w:sz w:val="28"/>
          <w:szCs w:val="28"/>
        </w:rPr>
        <w:t>к</w:t>
      </w:r>
      <w:r w:rsidRPr="00F61411">
        <w:rPr>
          <w:rFonts w:ascii="Times New Roman" w:hAnsi="Times New Roman" w:cs="Times New Roman"/>
          <w:sz w:val="28"/>
          <w:szCs w:val="28"/>
        </w:rPr>
        <w:t xml:space="preserve">омісії з </w:t>
      </w:r>
      <w:r w:rsidR="00F5564B" w:rsidRPr="00F61411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F61411">
        <w:rPr>
          <w:rFonts w:ascii="Times New Roman" w:hAnsi="Times New Roman" w:cs="Times New Roman"/>
          <w:sz w:val="28"/>
          <w:szCs w:val="28"/>
        </w:rPr>
        <w:t xml:space="preserve">оцінки корупційних ризиків </w:t>
      </w:r>
    </w:p>
    <w:p w14:paraId="65AE3233" w14:textId="04F04C45" w:rsidR="00FB61D5" w:rsidRPr="00F61411" w:rsidRDefault="00F5564B" w:rsidP="00F55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411">
        <w:rPr>
          <w:rFonts w:ascii="Times New Roman" w:hAnsi="Times New Roman" w:cs="Times New Roman"/>
          <w:sz w:val="28"/>
          <w:szCs w:val="28"/>
        </w:rPr>
        <w:t>у діяльності Киї</w:t>
      </w:r>
      <w:r w:rsidR="00F61411" w:rsidRPr="00F61411">
        <w:rPr>
          <w:rFonts w:ascii="Times New Roman" w:hAnsi="Times New Roman" w:cs="Times New Roman"/>
          <w:sz w:val="28"/>
          <w:szCs w:val="28"/>
        </w:rPr>
        <w:t xml:space="preserve">вської міської ради </w:t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>
        <w:rPr>
          <w:rFonts w:ascii="Times New Roman" w:hAnsi="Times New Roman" w:cs="Times New Roman"/>
          <w:sz w:val="28"/>
          <w:szCs w:val="28"/>
        </w:rPr>
        <w:tab/>
      </w:r>
      <w:r w:rsidR="00176D69" w:rsidRPr="00F61411">
        <w:rPr>
          <w:rFonts w:ascii="Times New Roman" w:hAnsi="Times New Roman" w:cs="Times New Roman"/>
          <w:sz w:val="28"/>
          <w:szCs w:val="28"/>
        </w:rPr>
        <w:t>Леонід</w:t>
      </w:r>
      <w:r w:rsidR="00FB61D5" w:rsidRPr="00F61411">
        <w:rPr>
          <w:rFonts w:ascii="Times New Roman" w:hAnsi="Times New Roman" w:cs="Times New Roman"/>
          <w:sz w:val="28"/>
          <w:szCs w:val="28"/>
        </w:rPr>
        <w:t xml:space="preserve"> </w:t>
      </w:r>
      <w:r w:rsidR="00176D69" w:rsidRPr="00F61411">
        <w:rPr>
          <w:rFonts w:ascii="Times New Roman" w:hAnsi="Times New Roman" w:cs="Times New Roman"/>
          <w:sz w:val="28"/>
          <w:szCs w:val="28"/>
        </w:rPr>
        <w:t>ЄМЕЦЬ</w:t>
      </w:r>
      <w:r w:rsidR="00FB61D5" w:rsidRPr="00F61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5204C" w14:textId="77777777" w:rsidR="00F61411" w:rsidRPr="00F61411" w:rsidRDefault="00F61411" w:rsidP="00FB61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BB5DE" w14:textId="31E73538" w:rsidR="00FB61D5" w:rsidRPr="00F61411" w:rsidRDefault="00FB61D5" w:rsidP="00FB61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411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B748CB">
        <w:rPr>
          <w:rFonts w:ascii="Times New Roman" w:hAnsi="Times New Roman" w:cs="Times New Roman"/>
          <w:sz w:val="28"/>
          <w:szCs w:val="28"/>
        </w:rPr>
        <w:t>к</w:t>
      </w:r>
      <w:r w:rsidRPr="00F61411">
        <w:rPr>
          <w:rFonts w:ascii="Times New Roman" w:hAnsi="Times New Roman" w:cs="Times New Roman"/>
          <w:sz w:val="28"/>
          <w:szCs w:val="28"/>
        </w:rPr>
        <w:t xml:space="preserve">омісії з проведення оцінки корупційних ризиків </w:t>
      </w:r>
    </w:p>
    <w:p w14:paraId="65D03151" w14:textId="11AAAFFC" w:rsidR="002877BD" w:rsidRPr="00F61411" w:rsidRDefault="00FB61D5" w:rsidP="00176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411">
        <w:rPr>
          <w:rFonts w:ascii="Times New Roman" w:hAnsi="Times New Roman" w:cs="Times New Roman"/>
          <w:sz w:val="28"/>
          <w:szCs w:val="28"/>
        </w:rPr>
        <w:t>у діяльності Киї</w:t>
      </w:r>
      <w:r w:rsidR="00F61411" w:rsidRPr="00F61411">
        <w:rPr>
          <w:rFonts w:ascii="Times New Roman" w:hAnsi="Times New Roman" w:cs="Times New Roman"/>
          <w:sz w:val="28"/>
          <w:szCs w:val="28"/>
        </w:rPr>
        <w:t xml:space="preserve">вської міської ради </w:t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 w:rsidRPr="00F61411">
        <w:rPr>
          <w:rFonts w:ascii="Times New Roman" w:hAnsi="Times New Roman" w:cs="Times New Roman"/>
          <w:sz w:val="28"/>
          <w:szCs w:val="28"/>
        </w:rPr>
        <w:tab/>
      </w:r>
      <w:r w:rsidR="00F61411">
        <w:rPr>
          <w:rFonts w:ascii="Times New Roman" w:hAnsi="Times New Roman" w:cs="Times New Roman"/>
          <w:sz w:val="28"/>
          <w:szCs w:val="28"/>
        </w:rPr>
        <w:tab/>
      </w:r>
      <w:r w:rsidRPr="00F61411">
        <w:rPr>
          <w:rFonts w:ascii="Times New Roman" w:hAnsi="Times New Roman" w:cs="Times New Roman"/>
          <w:sz w:val="28"/>
          <w:szCs w:val="28"/>
        </w:rPr>
        <w:t>Ігор Х</w:t>
      </w:r>
      <w:r w:rsidR="00B70CB9" w:rsidRPr="00F61411">
        <w:rPr>
          <w:rFonts w:ascii="Times New Roman" w:hAnsi="Times New Roman" w:cs="Times New Roman"/>
          <w:sz w:val="28"/>
          <w:szCs w:val="28"/>
        </w:rPr>
        <w:t>АЦЕВИЧ</w:t>
      </w:r>
    </w:p>
    <w:sectPr w:rsidR="002877BD" w:rsidRPr="00F61411" w:rsidSect="000B0434">
      <w:pgSz w:w="16838" w:h="11906" w:orient="landscape"/>
      <w:pgMar w:top="79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3339"/>
    <w:multiLevelType w:val="hybridMultilevel"/>
    <w:tmpl w:val="DDCEB3C2"/>
    <w:lvl w:ilvl="0" w:tplc="71C61A2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B5B"/>
    <w:multiLevelType w:val="hybridMultilevel"/>
    <w:tmpl w:val="B4DA90C2"/>
    <w:lvl w:ilvl="0" w:tplc="F6E67F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48"/>
    <w:rsid w:val="000109F1"/>
    <w:rsid w:val="000132D7"/>
    <w:rsid w:val="00014369"/>
    <w:rsid w:val="0001707D"/>
    <w:rsid w:val="00017D79"/>
    <w:rsid w:val="00023EED"/>
    <w:rsid w:val="0003184E"/>
    <w:rsid w:val="00036928"/>
    <w:rsid w:val="00040740"/>
    <w:rsid w:val="000449FB"/>
    <w:rsid w:val="000721F2"/>
    <w:rsid w:val="00082321"/>
    <w:rsid w:val="000A359D"/>
    <w:rsid w:val="000A7E1F"/>
    <w:rsid w:val="000B0434"/>
    <w:rsid w:val="000B5A0E"/>
    <w:rsid w:val="000C05AF"/>
    <w:rsid w:val="000C05F2"/>
    <w:rsid w:val="000C273D"/>
    <w:rsid w:val="000C5F0C"/>
    <w:rsid w:val="000F0B39"/>
    <w:rsid w:val="00100574"/>
    <w:rsid w:val="00100EAF"/>
    <w:rsid w:val="001047FE"/>
    <w:rsid w:val="001057AE"/>
    <w:rsid w:val="00107EF7"/>
    <w:rsid w:val="001152DA"/>
    <w:rsid w:val="00123E03"/>
    <w:rsid w:val="00123F76"/>
    <w:rsid w:val="00125CD4"/>
    <w:rsid w:val="00130B78"/>
    <w:rsid w:val="00142374"/>
    <w:rsid w:val="0015039D"/>
    <w:rsid w:val="00151ECA"/>
    <w:rsid w:val="0015617E"/>
    <w:rsid w:val="00160BD1"/>
    <w:rsid w:val="00161C48"/>
    <w:rsid w:val="00162A93"/>
    <w:rsid w:val="00167340"/>
    <w:rsid w:val="00176D69"/>
    <w:rsid w:val="00182557"/>
    <w:rsid w:val="00182AA9"/>
    <w:rsid w:val="00183AD8"/>
    <w:rsid w:val="00183CD3"/>
    <w:rsid w:val="00196D86"/>
    <w:rsid w:val="001A5B33"/>
    <w:rsid w:val="001A75CC"/>
    <w:rsid w:val="001B3AEB"/>
    <w:rsid w:val="001B3C41"/>
    <w:rsid w:val="001B7AFB"/>
    <w:rsid w:val="001D45A1"/>
    <w:rsid w:val="001E41F3"/>
    <w:rsid w:val="001F2B3E"/>
    <w:rsid w:val="001F5031"/>
    <w:rsid w:val="00205141"/>
    <w:rsid w:val="00205AC7"/>
    <w:rsid w:val="00220DFB"/>
    <w:rsid w:val="002228C0"/>
    <w:rsid w:val="0022316B"/>
    <w:rsid w:val="00225774"/>
    <w:rsid w:val="0023744C"/>
    <w:rsid w:val="00241B4E"/>
    <w:rsid w:val="0025799D"/>
    <w:rsid w:val="00264306"/>
    <w:rsid w:val="00266735"/>
    <w:rsid w:val="00272685"/>
    <w:rsid w:val="00282987"/>
    <w:rsid w:val="00284218"/>
    <w:rsid w:val="002877BD"/>
    <w:rsid w:val="002913C0"/>
    <w:rsid w:val="002A7B2E"/>
    <w:rsid w:val="002C136D"/>
    <w:rsid w:val="002C56D8"/>
    <w:rsid w:val="00300739"/>
    <w:rsid w:val="00303245"/>
    <w:rsid w:val="00331492"/>
    <w:rsid w:val="0033189D"/>
    <w:rsid w:val="00334452"/>
    <w:rsid w:val="003359CB"/>
    <w:rsid w:val="00337C44"/>
    <w:rsid w:val="0034465B"/>
    <w:rsid w:val="00344A48"/>
    <w:rsid w:val="00350DCF"/>
    <w:rsid w:val="003528EC"/>
    <w:rsid w:val="00365002"/>
    <w:rsid w:val="003705FE"/>
    <w:rsid w:val="00385FC4"/>
    <w:rsid w:val="0038752F"/>
    <w:rsid w:val="00391271"/>
    <w:rsid w:val="003A0447"/>
    <w:rsid w:val="003A7C2A"/>
    <w:rsid w:val="003B1289"/>
    <w:rsid w:val="003B459A"/>
    <w:rsid w:val="003B4A7A"/>
    <w:rsid w:val="003B6821"/>
    <w:rsid w:val="003C08A1"/>
    <w:rsid w:val="003C6D69"/>
    <w:rsid w:val="003D288E"/>
    <w:rsid w:val="003D4A9A"/>
    <w:rsid w:val="003F23CA"/>
    <w:rsid w:val="003F29E4"/>
    <w:rsid w:val="003F40EA"/>
    <w:rsid w:val="004042E2"/>
    <w:rsid w:val="00405ACA"/>
    <w:rsid w:val="00407986"/>
    <w:rsid w:val="0043679C"/>
    <w:rsid w:val="004424A2"/>
    <w:rsid w:val="00445F00"/>
    <w:rsid w:val="00447395"/>
    <w:rsid w:val="00455C20"/>
    <w:rsid w:val="004653E8"/>
    <w:rsid w:val="004930F3"/>
    <w:rsid w:val="004A00FD"/>
    <w:rsid w:val="004B25F5"/>
    <w:rsid w:val="004C487B"/>
    <w:rsid w:val="004D1AB6"/>
    <w:rsid w:val="004D5CAF"/>
    <w:rsid w:val="004E4467"/>
    <w:rsid w:val="004F007D"/>
    <w:rsid w:val="004F17CB"/>
    <w:rsid w:val="004F75C2"/>
    <w:rsid w:val="00505007"/>
    <w:rsid w:val="0050572E"/>
    <w:rsid w:val="00511BF6"/>
    <w:rsid w:val="005211A9"/>
    <w:rsid w:val="005310A4"/>
    <w:rsid w:val="00534E31"/>
    <w:rsid w:val="005356D7"/>
    <w:rsid w:val="00543137"/>
    <w:rsid w:val="0054314A"/>
    <w:rsid w:val="0054439A"/>
    <w:rsid w:val="00555B93"/>
    <w:rsid w:val="00562FF6"/>
    <w:rsid w:val="00563E35"/>
    <w:rsid w:val="00564183"/>
    <w:rsid w:val="00565D99"/>
    <w:rsid w:val="00573302"/>
    <w:rsid w:val="0057368C"/>
    <w:rsid w:val="005761F7"/>
    <w:rsid w:val="005A1FF0"/>
    <w:rsid w:val="005A6670"/>
    <w:rsid w:val="005B6B5C"/>
    <w:rsid w:val="005D1212"/>
    <w:rsid w:val="005D23BF"/>
    <w:rsid w:val="005E1DCA"/>
    <w:rsid w:val="005F161D"/>
    <w:rsid w:val="005F46B4"/>
    <w:rsid w:val="005F74D2"/>
    <w:rsid w:val="006003FA"/>
    <w:rsid w:val="00602B76"/>
    <w:rsid w:val="0061123F"/>
    <w:rsid w:val="00613EE2"/>
    <w:rsid w:val="0061514D"/>
    <w:rsid w:val="00621E16"/>
    <w:rsid w:val="0062243A"/>
    <w:rsid w:val="00632C80"/>
    <w:rsid w:val="006439B2"/>
    <w:rsid w:val="00651512"/>
    <w:rsid w:val="00661391"/>
    <w:rsid w:val="00661B13"/>
    <w:rsid w:val="00667407"/>
    <w:rsid w:val="006674C8"/>
    <w:rsid w:val="006714DA"/>
    <w:rsid w:val="006737DE"/>
    <w:rsid w:val="0067625D"/>
    <w:rsid w:val="0067722C"/>
    <w:rsid w:val="00677FD8"/>
    <w:rsid w:val="0068451F"/>
    <w:rsid w:val="006A7F89"/>
    <w:rsid w:val="006C1666"/>
    <w:rsid w:val="006C4736"/>
    <w:rsid w:val="006E455A"/>
    <w:rsid w:val="006E785E"/>
    <w:rsid w:val="006F0F63"/>
    <w:rsid w:val="00701814"/>
    <w:rsid w:val="007332F6"/>
    <w:rsid w:val="00734772"/>
    <w:rsid w:val="007445AE"/>
    <w:rsid w:val="00746F65"/>
    <w:rsid w:val="007520A3"/>
    <w:rsid w:val="00752610"/>
    <w:rsid w:val="00754BA5"/>
    <w:rsid w:val="00754EEF"/>
    <w:rsid w:val="00764A57"/>
    <w:rsid w:val="00764D8A"/>
    <w:rsid w:val="00764F55"/>
    <w:rsid w:val="00767392"/>
    <w:rsid w:val="00784766"/>
    <w:rsid w:val="00790E7C"/>
    <w:rsid w:val="0079192F"/>
    <w:rsid w:val="00794B07"/>
    <w:rsid w:val="00797F80"/>
    <w:rsid w:val="007A4C99"/>
    <w:rsid w:val="007A4E5E"/>
    <w:rsid w:val="007B1F71"/>
    <w:rsid w:val="007B718C"/>
    <w:rsid w:val="007B77BD"/>
    <w:rsid w:val="007D5B8E"/>
    <w:rsid w:val="007D6582"/>
    <w:rsid w:val="007F0B6D"/>
    <w:rsid w:val="007F56F9"/>
    <w:rsid w:val="007F5706"/>
    <w:rsid w:val="00805BDA"/>
    <w:rsid w:val="008108F7"/>
    <w:rsid w:val="008126EF"/>
    <w:rsid w:val="00815390"/>
    <w:rsid w:val="00817E2F"/>
    <w:rsid w:val="00833376"/>
    <w:rsid w:val="008360F4"/>
    <w:rsid w:val="00840EF7"/>
    <w:rsid w:val="008538AE"/>
    <w:rsid w:val="00856D3E"/>
    <w:rsid w:val="00857501"/>
    <w:rsid w:val="00870570"/>
    <w:rsid w:val="00885025"/>
    <w:rsid w:val="00895286"/>
    <w:rsid w:val="0089576D"/>
    <w:rsid w:val="0089609C"/>
    <w:rsid w:val="008976D1"/>
    <w:rsid w:val="008A39A7"/>
    <w:rsid w:val="008A4282"/>
    <w:rsid w:val="008B1921"/>
    <w:rsid w:val="008B3E55"/>
    <w:rsid w:val="008B6CB2"/>
    <w:rsid w:val="008B6D77"/>
    <w:rsid w:val="008D3639"/>
    <w:rsid w:val="008D569F"/>
    <w:rsid w:val="008E5680"/>
    <w:rsid w:val="008F35B4"/>
    <w:rsid w:val="008F4A0D"/>
    <w:rsid w:val="008F580D"/>
    <w:rsid w:val="0090123F"/>
    <w:rsid w:val="00907D7E"/>
    <w:rsid w:val="00912702"/>
    <w:rsid w:val="00913CFF"/>
    <w:rsid w:val="009157D3"/>
    <w:rsid w:val="00923189"/>
    <w:rsid w:val="009246EE"/>
    <w:rsid w:val="00927861"/>
    <w:rsid w:val="009417B4"/>
    <w:rsid w:val="009440E3"/>
    <w:rsid w:val="00945750"/>
    <w:rsid w:val="00946138"/>
    <w:rsid w:val="00947076"/>
    <w:rsid w:val="0095079B"/>
    <w:rsid w:val="00952242"/>
    <w:rsid w:val="00960EB6"/>
    <w:rsid w:val="00965396"/>
    <w:rsid w:val="00965494"/>
    <w:rsid w:val="009719B4"/>
    <w:rsid w:val="00972423"/>
    <w:rsid w:val="00972EFF"/>
    <w:rsid w:val="009741E8"/>
    <w:rsid w:val="00983237"/>
    <w:rsid w:val="00987537"/>
    <w:rsid w:val="0099248D"/>
    <w:rsid w:val="009A1BAF"/>
    <w:rsid w:val="009B0E6D"/>
    <w:rsid w:val="009B4A4E"/>
    <w:rsid w:val="009B79B8"/>
    <w:rsid w:val="009C480C"/>
    <w:rsid w:val="009E4116"/>
    <w:rsid w:val="009E4D59"/>
    <w:rsid w:val="009E4F14"/>
    <w:rsid w:val="009F2134"/>
    <w:rsid w:val="009F24BA"/>
    <w:rsid w:val="009F6BA9"/>
    <w:rsid w:val="009F79EF"/>
    <w:rsid w:val="00A01877"/>
    <w:rsid w:val="00A04EA7"/>
    <w:rsid w:val="00A05DC0"/>
    <w:rsid w:val="00A06211"/>
    <w:rsid w:val="00A2487E"/>
    <w:rsid w:val="00A508E9"/>
    <w:rsid w:val="00A60DC0"/>
    <w:rsid w:val="00A663D8"/>
    <w:rsid w:val="00A708AE"/>
    <w:rsid w:val="00A8586E"/>
    <w:rsid w:val="00A935BD"/>
    <w:rsid w:val="00AA2A2F"/>
    <w:rsid w:val="00AA3D7C"/>
    <w:rsid w:val="00AB5D9B"/>
    <w:rsid w:val="00AB7B9F"/>
    <w:rsid w:val="00AC2DE5"/>
    <w:rsid w:val="00AD5F5D"/>
    <w:rsid w:val="00AD678B"/>
    <w:rsid w:val="00AF1B19"/>
    <w:rsid w:val="00B12575"/>
    <w:rsid w:val="00B12D0E"/>
    <w:rsid w:val="00B16B31"/>
    <w:rsid w:val="00B277E1"/>
    <w:rsid w:val="00B32AC6"/>
    <w:rsid w:val="00B34A4D"/>
    <w:rsid w:val="00B35334"/>
    <w:rsid w:val="00B42320"/>
    <w:rsid w:val="00B46455"/>
    <w:rsid w:val="00B61E4B"/>
    <w:rsid w:val="00B675F7"/>
    <w:rsid w:val="00B70CB9"/>
    <w:rsid w:val="00B748CB"/>
    <w:rsid w:val="00B76977"/>
    <w:rsid w:val="00B80B97"/>
    <w:rsid w:val="00B8339F"/>
    <w:rsid w:val="00B90E43"/>
    <w:rsid w:val="00B91941"/>
    <w:rsid w:val="00B93089"/>
    <w:rsid w:val="00BA290D"/>
    <w:rsid w:val="00BA4C23"/>
    <w:rsid w:val="00BB1312"/>
    <w:rsid w:val="00BB1726"/>
    <w:rsid w:val="00BB2605"/>
    <w:rsid w:val="00BB4D3C"/>
    <w:rsid w:val="00BB54F8"/>
    <w:rsid w:val="00BB763C"/>
    <w:rsid w:val="00BB7D76"/>
    <w:rsid w:val="00BD37D3"/>
    <w:rsid w:val="00BD401B"/>
    <w:rsid w:val="00BE17B2"/>
    <w:rsid w:val="00BE1F33"/>
    <w:rsid w:val="00BE4496"/>
    <w:rsid w:val="00BE54D2"/>
    <w:rsid w:val="00C10505"/>
    <w:rsid w:val="00C13760"/>
    <w:rsid w:val="00C16FCF"/>
    <w:rsid w:val="00C20E43"/>
    <w:rsid w:val="00C239A2"/>
    <w:rsid w:val="00C2720D"/>
    <w:rsid w:val="00C303B1"/>
    <w:rsid w:val="00C37D43"/>
    <w:rsid w:val="00C43B7E"/>
    <w:rsid w:val="00C4477D"/>
    <w:rsid w:val="00C44DB3"/>
    <w:rsid w:val="00C473DB"/>
    <w:rsid w:val="00C62371"/>
    <w:rsid w:val="00C84F4B"/>
    <w:rsid w:val="00C9244B"/>
    <w:rsid w:val="00C937C8"/>
    <w:rsid w:val="00C94AF1"/>
    <w:rsid w:val="00CA3D1A"/>
    <w:rsid w:val="00CA427F"/>
    <w:rsid w:val="00CA479F"/>
    <w:rsid w:val="00CB6190"/>
    <w:rsid w:val="00CC1445"/>
    <w:rsid w:val="00CC5A2A"/>
    <w:rsid w:val="00CD36BA"/>
    <w:rsid w:val="00CD43E0"/>
    <w:rsid w:val="00CE00AB"/>
    <w:rsid w:val="00CE4C45"/>
    <w:rsid w:val="00CE4C75"/>
    <w:rsid w:val="00CE67C6"/>
    <w:rsid w:val="00CF7CF4"/>
    <w:rsid w:val="00D1298F"/>
    <w:rsid w:val="00D22068"/>
    <w:rsid w:val="00D265C5"/>
    <w:rsid w:val="00D3368D"/>
    <w:rsid w:val="00D42DA5"/>
    <w:rsid w:val="00D436C6"/>
    <w:rsid w:val="00D46DEC"/>
    <w:rsid w:val="00D53B75"/>
    <w:rsid w:val="00D57800"/>
    <w:rsid w:val="00D65C86"/>
    <w:rsid w:val="00D6646D"/>
    <w:rsid w:val="00D6653C"/>
    <w:rsid w:val="00D75CE2"/>
    <w:rsid w:val="00D76039"/>
    <w:rsid w:val="00D826A9"/>
    <w:rsid w:val="00D87967"/>
    <w:rsid w:val="00D953B9"/>
    <w:rsid w:val="00D95D9F"/>
    <w:rsid w:val="00D97AFB"/>
    <w:rsid w:val="00DA6369"/>
    <w:rsid w:val="00DA6BD8"/>
    <w:rsid w:val="00DB1ACF"/>
    <w:rsid w:val="00DD7AEE"/>
    <w:rsid w:val="00DE46A6"/>
    <w:rsid w:val="00DE5ABE"/>
    <w:rsid w:val="00DF0D2A"/>
    <w:rsid w:val="00DF4D29"/>
    <w:rsid w:val="00DF7645"/>
    <w:rsid w:val="00E05D02"/>
    <w:rsid w:val="00E10077"/>
    <w:rsid w:val="00E11895"/>
    <w:rsid w:val="00E21BD4"/>
    <w:rsid w:val="00E24A1D"/>
    <w:rsid w:val="00E24BEA"/>
    <w:rsid w:val="00E307B1"/>
    <w:rsid w:val="00E46D22"/>
    <w:rsid w:val="00E61FCB"/>
    <w:rsid w:val="00E67C3B"/>
    <w:rsid w:val="00E93E22"/>
    <w:rsid w:val="00E94F52"/>
    <w:rsid w:val="00E97588"/>
    <w:rsid w:val="00EC128E"/>
    <w:rsid w:val="00EC1FE7"/>
    <w:rsid w:val="00EE51F8"/>
    <w:rsid w:val="00EE75B9"/>
    <w:rsid w:val="00EF6C6E"/>
    <w:rsid w:val="00EF7A2A"/>
    <w:rsid w:val="00F05DAE"/>
    <w:rsid w:val="00F10559"/>
    <w:rsid w:val="00F1114F"/>
    <w:rsid w:val="00F12348"/>
    <w:rsid w:val="00F146A3"/>
    <w:rsid w:val="00F17CD2"/>
    <w:rsid w:val="00F24807"/>
    <w:rsid w:val="00F33A5D"/>
    <w:rsid w:val="00F40CBA"/>
    <w:rsid w:val="00F41A36"/>
    <w:rsid w:val="00F47F40"/>
    <w:rsid w:val="00F50993"/>
    <w:rsid w:val="00F52924"/>
    <w:rsid w:val="00F54BAD"/>
    <w:rsid w:val="00F5564B"/>
    <w:rsid w:val="00F56AC2"/>
    <w:rsid w:val="00F60763"/>
    <w:rsid w:val="00F61411"/>
    <w:rsid w:val="00F76BD8"/>
    <w:rsid w:val="00F87DDE"/>
    <w:rsid w:val="00F90609"/>
    <w:rsid w:val="00F90F10"/>
    <w:rsid w:val="00F9195B"/>
    <w:rsid w:val="00F92B55"/>
    <w:rsid w:val="00FA5DD4"/>
    <w:rsid w:val="00FB61D5"/>
    <w:rsid w:val="00FD0DE4"/>
    <w:rsid w:val="00FD20DA"/>
    <w:rsid w:val="00FD2F96"/>
    <w:rsid w:val="00FD5BBC"/>
    <w:rsid w:val="00FE3A75"/>
    <w:rsid w:val="00FF0E68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675E"/>
  <w15:chartTrackingRefBased/>
  <w15:docId w15:val="{8328E9CB-07BA-467F-A5E0-C2E1DF22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4163-6AA7-486D-AB2E-3109C826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19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Зімодро Ангеліна Сафараліївна</dc:creator>
  <cp:keywords/>
  <dc:description/>
  <cp:lastModifiedBy>Зімодро Ангеліна Сафараліївна</cp:lastModifiedBy>
  <cp:revision>447</cp:revision>
  <cp:lastPrinted>2021-05-26T06:35:00Z</cp:lastPrinted>
  <dcterms:created xsi:type="dcterms:W3CDTF">2021-03-15T07:22:00Z</dcterms:created>
  <dcterms:modified xsi:type="dcterms:W3CDTF">2021-06-02T11:26:00Z</dcterms:modified>
</cp:coreProperties>
</file>