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Benguiat" w:hAnsi="Benguiat" w:cs="Benguiat"/>
          <w:spacing w:val="18"/>
          <w:w w:val="66"/>
          <w:sz w:val="56"/>
          <w:szCs w:val="56"/>
        </w:rPr>
      </w:pPr>
      <w:r>
        <w:rPr>
          <w:rFonts w:cs="Benguiat" w:ascii="Benguiat" w:hAnsi="Benguiat"/>
          <w:spacing w:val="18"/>
          <w:w w:val="66"/>
          <w:sz w:val="56"/>
          <w:szCs w:val="5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2737485</wp:posOffset>
            </wp:positionH>
            <wp:positionV relativeFrom="paragraph">
              <wp:posOffset>-15240</wp:posOffset>
            </wp:positionV>
            <wp:extent cx="546735" cy="7232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Benguiat" w:hAnsi="Benguiat" w:cs="Benguiat"/>
          <w:b/>
          <w:b/>
          <w:spacing w:val="18"/>
          <w:w w:val="66"/>
          <w:sz w:val="56"/>
          <w:szCs w:val="56"/>
        </w:rPr>
      </w:pPr>
      <w:r>
        <w:rPr>
          <w:rFonts w:cs="Benguiat" w:ascii="Benguiat" w:hAnsi="Benguiat"/>
          <w:b/>
          <w:spacing w:val="18"/>
          <w:w w:val="66"/>
          <w:sz w:val="56"/>
          <w:szCs w:val="56"/>
        </w:rPr>
      </w:r>
    </w:p>
    <w:p>
      <w:pPr>
        <w:pStyle w:val="Normal"/>
        <w:jc w:val="center"/>
        <w:rPr>
          <w:rFonts w:ascii="Benguiat" w:hAnsi="Benguiat" w:cs="Benguiat"/>
          <w:b/>
          <w:b/>
          <w:w w:val="90"/>
          <w:szCs w:val="28"/>
          <w:lang w:val="en-US"/>
        </w:rPr>
      </w:pPr>
      <w:r>
        <w:rPr>
          <w:rFonts w:cs="Benguiat"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cs="Benguiat" w:ascii="Benguiat" w:hAnsi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cs="Benguiat" w:ascii="Benguiat" w:hAnsi="Benguiat"/>
          <w:b/>
          <w:spacing w:val="18"/>
          <w:w w:val="66"/>
          <w:sz w:val="72"/>
        </w:rPr>
        <w:t>СЬКА РАДА</w:t>
      </w:r>
    </w:p>
    <w:p>
      <w:pPr>
        <w:pStyle w:val="Normal"/>
        <w:tabs>
          <w:tab w:val="center" w:pos="5858" w:leader="none"/>
          <w:tab w:val="left" w:pos="8760" w:leader="none"/>
        </w:tabs>
        <w:jc w:val="center"/>
        <w:rPr>
          <w:rFonts w:ascii="Benguiat" w:hAnsi="Benguiat" w:cs="Benguiat"/>
          <w:b/>
          <w:b/>
          <w:bCs/>
          <w:sz w:val="28"/>
          <w:szCs w:val="28"/>
        </w:rPr>
      </w:pPr>
      <w:r>
        <w:rPr>
          <w:rFonts w:cs="Benguiat" w:ascii="Benguiat" w:hAnsi="Benguiat"/>
          <w:b/>
          <w:w w:val="90"/>
          <w:szCs w:val="28"/>
          <w:lang w:val="en-US"/>
        </w:rPr>
        <w:t>V I ІI    СКЛИКАННЯ</w:t>
      </w:r>
    </w:p>
    <w:p>
      <w:pPr>
        <w:pStyle w:val="Normal"/>
        <w:pBdr>
          <w:top w:val="thickThinSmallGap" w:sz="24" w:space="1" w:color="00000A"/>
        </w:pBdr>
        <w:jc w:val="center"/>
        <w:rPr>
          <w:bCs/>
          <w:i/>
          <w:i/>
        </w:rPr>
      </w:pPr>
      <w:r>
        <w:rPr>
          <w:rFonts w:cs="Benguiat" w:ascii="Benguiat" w:hAnsi="Benguiat"/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І</w:t>
      </w:r>
      <w:r>
        <w:rPr>
          <w:rFonts w:cs="Benguiat" w:ascii="Benguiat" w:hAnsi="Benguiat"/>
          <w:b/>
          <w:bCs/>
          <w:sz w:val="28"/>
          <w:szCs w:val="28"/>
        </w:rPr>
        <w:t>ЙНА КОМ</w:t>
      </w:r>
      <w:r>
        <w:rPr>
          <w:b/>
          <w:bCs/>
          <w:sz w:val="28"/>
          <w:szCs w:val="28"/>
        </w:rPr>
        <w:t>І</w:t>
      </w:r>
      <w:r>
        <w:rPr>
          <w:rFonts w:cs="Benguiat" w:ascii="Benguiat" w:hAnsi="Benguiat"/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І</w:t>
      </w:r>
      <w:r>
        <w:rPr>
          <w:rFonts w:cs="Benguiat" w:ascii="Benguiat" w:hAnsi="Benguiat"/>
          <w:b/>
          <w:bCs/>
          <w:sz w:val="28"/>
          <w:szCs w:val="28"/>
        </w:rPr>
        <w:t>Я КИ</w:t>
      </w:r>
      <w:r>
        <w:rPr>
          <w:b/>
          <w:bCs/>
          <w:sz w:val="28"/>
          <w:szCs w:val="28"/>
        </w:rPr>
        <w:t>Ї</w:t>
      </w:r>
      <w:r>
        <w:rPr>
          <w:rFonts w:cs="Benguiat" w:ascii="Benguiat" w:hAnsi="Benguiat"/>
          <w:b/>
          <w:bCs/>
          <w:sz w:val="28"/>
          <w:szCs w:val="28"/>
        </w:rPr>
        <w:t>ВСЬКО</w:t>
      </w:r>
      <w:r>
        <w:rPr>
          <w:b/>
          <w:bCs/>
          <w:sz w:val="28"/>
          <w:szCs w:val="28"/>
        </w:rPr>
        <w:t>Ї</w:t>
      </w:r>
      <w:r>
        <w:rPr>
          <w:rFonts w:cs="Benguiat" w:ascii="Benguiat" w:hAnsi="Benguiat"/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</w:rPr>
        <w:t>І</w:t>
      </w:r>
      <w:r>
        <w:rPr>
          <w:rFonts w:cs="Benguiat" w:ascii="Benguiat" w:hAnsi="Benguiat"/>
          <w:b/>
          <w:bCs/>
          <w:sz w:val="28"/>
          <w:szCs w:val="28"/>
        </w:rPr>
        <w:t>СЬКО</w:t>
      </w:r>
      <w:r>
        <w:rPr>
          <w:b/>
          <w:bCs/>
          <w:sz w:val="28"/>
          <w:szCs w:val="28"/>
        </w:rPr>
        <w:t>Ї</w:t>
      </w:r>
      <w:r>
        <w:rPr>
          <w:rFonts w:cs="Benguiat" w:ascii="Benguiat" w:hAnsi="Benguiat"/>
          <w:b/>
          <w:bCs/>
          <w:sz w:val="28"/>
          <w:szCs w:val="28"/>
        </w:rPr>
        <w:t xml:space="preserve"> РАДИ З ПИТАНЬ БЮДЖЕТУ ТА СОЦ</w:t>
      </w:r>
      <w:r>
        <w:rPr>
          <w:b/>
          <w:bCs/>
          <w:sz w:val="28"/>
          <w:szCs w:val="28"/>
        </w:rPr>
        <w:t>І</w:t>
      </w:r>
      <w:r>
        <w:rPr>
          <w:rFonts w:cs="Benguiat" w:ascii="Benguiat" w:hAnsi="Benguiat"/>
          <w:b/>
          <w:bCs/>
          <w:sz w:val="28"/>
          <w:szCs w:val="28"/>
        </w:rPr>
        <w:t>АЛЬНО-ЕКОНОМ</w:t>
      </w:r>
      <w:r>
        <w:rPr>
          <w:b/>
          <w:bCs/>
          <w:sz w:val="28"/>
          <w:szCs w:val="28"/>
        </w:rPr>
        <w:t>І</w:t>
      </w:r>
      <w:r>
        <w:rPr>
          <w:rFonts w:cs="Benguiat" w:ascii="Benguiat" w:hAnsi="Benguiat"/>
          <w:b/>
          <w:bCs/>
          <w:sz w:val="28"/>
          <w:szCs w:val="28"/>
        </w:rPr>
        <w:t>ЧНОГО РОЗВИТКУ</w:t>
      </w:r>
    </w:p>
    <w:p>
      <w:pPr>
        <w:pStyle w:val="Normal"/>
        <w:pBdr>
          <w:top w:val="thinThickSmallGap" w:sz="24" w:space="1" w:color="00000A"/>
        </w:pBdr>
        <w:rPr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i/>
        </w:rPr>
        <w:t>01044 м. Київ, вул. Хрещатик, 36                                                тел.: (044) 202-70-43, 202-72-99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</w:t>
      </w:r>
    </w:p>
    <w:p>
      <w:pPr>
        <w:pStyle w:val="Normal"/>
        <w:numPr>
          <w:ilvl w:val="0"/>
          <w:numId w:val="0"/>
        </w:numPr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rPr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м. Київ </w:t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>07.12.2015</w:t>
      </w:r>
    </w:p>
    <w:p>
      <w:pPr>
        <w:pStyle w:val="Normal"/>
        <w:numPr>
          <w:ilvl w:val="0"/>
          <w:numId w:val="0"/>
        </w:numPr>
        <w:ind w:lef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Склад комісії – 19 осіб.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Присутні –  17 осіб: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>А.Странніков;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Перший заступник голови комісії 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П.Кузик;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(з питань бюджетно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ї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політики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Перший заступник голови комісії : </w:t>
      </w:r>
      <w:r>
        <w:rPr>
          <w:rFonts w:ascii="Times New Roman" w:hAnsi="Times New Roman"/>
          <w:b w:val="false"/>
          <w:bCs w:val="false"/>
          <w:sz w:val="28"/>
          <w:szCs w:val="28"/>
        </w:rPr>
        <w:t>О.Маляревич;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(з питань інвестиційної діяльності)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голови комісії: </w:t>
      </w:r>
      <w:r>
        <w:rPr>
          <w:rFonts w:ascii="Times New Roman" w:hAnsi="Times New Roman"/>
          <w:b w:val="false"/>
          <w:bCs w:val="false"/>
          <w:sz w:val="28"/>
          <w:szCs w:val="28"/>
        </w:rPr>
        <w:t>Л.Костенко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голови комісії: </w:t>
      </w:r>
      <w:r>
        <w:rPr>
          <w:rFonts w:ascii="Times New Roman" w:hAnsi="Times New Roman"/>
          <w:b w:val="false"/>
          <w:bCs w:val="false"/>
          <w:sz w:val="28"/>
          <w:szCs w:val="28"/>
        </w:rPr>
        <w:t>В.Яловий;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 xml:space="preserve"> Г.Ясинський;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Члени комісії: </w:t>
      </w:r>
      <w:r>
        <w:rPr>
          <w:rFonts w:ascii="Times New Roman" w:hAnsi="Times New Roman"/>
          <w:sz w:val="28"/>
          <w:szCs w:val="28"/>
        </w:rPr>
        <w:t xml:space="preserve"> Я.Горбунов,</w:t>
      </w:r>
      <w:r>
        <w:rPr>
          <w:rFonts w:ascii="Times New Roman" w:hAnsi="Times New Roman"/>
          <w:bCs/>
          <w:sz w:val="28"/>
          <w:szCs w:val="28"/>
        </w:rPr>
        <w:t xml:space="preserve"> В.Гончаров,  О.Чернецький, О.Веремеєнко, А.Дрепін, В.Левін,  В.Павлик, В.Товмасян, А.Шлапак, О.Руденко, </w:t>
      </w:r>
      <w:r>
        <w:rPr>
          <w:rFonts w:ascii="Times New Roman" w:hAnsi="Times New Roman"/>
          <w:b w:val="false"/>
          <w:bCs w:val="false"/>
          <w:sz w:val="28"/>
          <w:szCs w:val="28"/>
        </w:rPr>
        <w:t>І.Никорак.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Відсутні — 2 особи: </w:t>
      </w:r>
      <w:r>
        <w:rPr>
          <w:rFonts w:ascii="Times New Roman" w:hAnsi="Times New Roman"/>
          <w:b w:val="false"/>
          <w:bCs w:val="false"/>
          <w:sz w:val="28"/>
          <w:szCs w:val="28"/>
        </w:rPr>
        <w:t>М.Терентьєв, Ю.Сулига.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Запрошені:</w:t>
      </w:r>
    </w:p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С.Гусовський</w:t>
      </w:r>
      <w:r>
        <w:rPr>
          <w:rFonts w:ascii="Times New Roman" w:hAnsi="Times New Roman"/>
          <w:sz w:val="28"/>
          <w:szCs w:val="28"/>
          <w:u w:val="none"/>
        </w:rPr>
        <w:t xml:space="preserve"> — голова фракції </w:t>
      </w:r>
      <w:r>
        <w:rPr>
          <w:rFonts w:eastAsia="SimSun" w:cs="Mangal" w:ascii="Times New Roman" w:hAnsi="Times New Roman"/>
          <w:sz w:val="28"/>
          <w:szCs w:val="28"/>
          <w:u w:val="none"/>
        </w:rPr>
        <w:t>«Самопоміч»</w:t>
      </w:r>
      <w:r>
        <w:rPr>
          <w:rFonts w:ascii="Times New Roman" w:hAnsi="Times New Roman"/>
          <w:sz w:val="28"/>
          <w:szCs w:val="28"/>
          <w:u w:val="none"/>
        </w:rPr>
        <w:t>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О.Омельченко</w:t>
      </w:r>
      <w:r>
        <w:rPr>
          <w:rFonts w:ascii="Times New Roman" w:hAnsi="Times New Roman"/>
          <w:sz w:val="28"/>
          <w:szCs w:val="28"/>
          <w:u w:val="none"/>
        </w:rPr>
        <w:t xml:space="preserve"> — голова фракції </w:t>
      </w:r>
      <w:r>
        <w:rPr>
          <w:rFonts w:eastAsia="SimSun" w:cs="Mangal" w:ascii="Times New Roman" w:hAnsi="Times New Roman"/>
          <w:sz w:val="28"/>
          <w:szCs w:val="28"/>
          <w:u w:val="none"/>
        </w:rPr>
        <w:t>«Єдність»</w:t>
      </w:r>
      <w:r>
        <w:rPr>
          <w:rFonts w:ascii="Times New Roman" w:hAnsi="Times New Roman"/>
          <w:sz w:val="28"/>
          <w:szCs w:val="28"/>
          <w:u w:val="none"/>
        </w:rPr>
        <w:t>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О.Овраменко</w:t>
      </w:r>
      <w:r>
        <w:rPr>
          <w:rFonts w:ascii="Times New Roman" w:hAnsi="Times New Roman"/>
          <w:sz w:val="28"/>
          <w:szCs w:val="28"/>
          <w:u w:val="none"/>
        </w:rPr>
        <w:t xml:space="preserve"> — депутат Київської міської ради;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М.Кочур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— депутат Київської міської ради;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В.Репік</w:t>
      </w:r>
      <w:r>
        <w:rPr>
          <w:rFonts w:ascii="Times New Roman" w:hAnsi="Times New Roman"/>
          <w:sz w:val="28"/>
          <w:szCs w:val="28"/>
        </w:rPr>
        <w:t xml:space="preserve"> – директор Департаменту фінансів виконавчого органу Київради (Київської міської державної адміністрації);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М.Поворозник</w:t>
      </w:r>
      <w:r>
        <w:rPr>
          <w:rFonts w:ascii="Times New Roman" w:hAnsi="Times New Roman"/>
          <w:sz w:val="28"/>
          <w:szCs w:val="28"/>
        </w:rPr>
        <w:t xml:space="preserve"> – директор Департаменту економіки та інвестицій виконавчого органу Київради (Київської міської державної адміністрації);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О.Маміна</w:t>
      </w:r>
      <w:r>
        <w:rPr>
          <w:rFonts w:ascii="Times New Roman" w:hAnsi="Times New Roman"/>
          <w:sz w:val="28"/>
          <w:szCs w:val="28"/>
        </w:rPr>
        <w:t xml:space="preserve"> – перший заступник директора Департаменту економіки та інвестицій виконавчого органу Київради (Київської міської державної адміністрації);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В.Падалка</w:t>
      </w:r>
      <w:r>
        <w:rPr>
          <w:rFonts w:ascii="Times New Roman" w:hAnsi="Times New Roman"/>
          <w:sz w:val="28"/>
          <w:szCs w:val="28"/>
        </w:rPr>
        <w:t xml:space="preserve"> — перший заступник директора Департаменту фінансів виконавчого органу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Київської міської ради</w:t>
      </w:r>
      <w:r>
        <w:rPr>
          <w:rFonts w:ascii="Times New Roman" w:hAnsi="Times New Roman"/>
          <w:sz w:val="28"/>
          <w:szCs w:val="28"/>
        </w:rPr>
        <w:t xml:space="preserve"> (Київської міської державної адміністрації);</w:t>
      </w:r>
    </w:p>
    <w:p>
      <w:pPr>
        <w:pStyle w:val="Normal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В.Денисенко</w:t>
      </w:r>
      <w:r>
        <w:rPr>
          <w:rFonts w:ascii="Times New Roman" w:hAnsi="Times New Roman"/>
          <w:sz w:val="28"/>
          <w:szCs w:val="28"/>
          <w:u w:val="none"/>
        </w:rPr>
        <w:t xml:space="preserve"> — заступник директора Департаменту будівництва та житлового забезпечення Київської міської ради (Київської міської державної адміністрації);</w:t>
      </w:r>
    </w:p>
    <w:p>
      <w:pPr>
        <w:pStyle w:val="Normal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О.Гаряга</w:t>
      </w:r>
      <w:r>
        <w:rPr>
          <w:rFonts w:ascii="Times New Roman" w:hAnsi="Times New Roman"/>
          <w:sz w:val="28"/>
          <w:szCs w:val="28"/>
          <w:u w:val="none"/>
        </w:rPr>
        <w:t xml:space="preserve"> — голова Шевченківської районної в м. Києві державної адміністрації;</w:t>
      </w:r>
    </w:p>
    <w:p>
      <w:pPr>
        <w:pStyle w:val="Normal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В.Мондриївський</w:t>
      </w:r>
      <w:r>
        <w:rPr>
          <w:rFonts w:ascii="Times New Roman" w:hAnsi="Times New Roman"/>
          <w:sz w:val="28"/>
          <w:szCs w:val="28"/>
          <w:u w:val="none"/>
        </w:rPr>
        <w:t xml:space="preserve"> — голова Подільської районної в м. Києві державної адміністрації;</w:t>
      </w:r>
    </w:p>
    <w:p>
      <w:pPr>
        <w:pStyle w:val="Normal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І.Жидченко</w:t>
      </w:r>
      <w:r>
        <w:rPr>
          <w:rFonts w:ascii="Times New Roman" w:hAnsi="Times New Roman"/>
          <w:sz w:val="28"/>
          <w:szCs w:val="28"/>
          <w:u w:val="none"/>
        </w:rPr>
        <w:t xml:space="preserve"> — заступник голови Святошинської районної в м. Києві державної адміністрації;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В.Ваврічина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— начальник фінансового управління Деснянської районної в м. Києві державної адміністраці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ї.</w:t>
      </w:r>
    </w:p>
    <w:p>
      <w:pPr>
        <w:pStyle w:val="Normal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Порядок денний: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</w:rPr>
        <w:t>Про розгляд пропозицій депутатських фракцій Київської міської ради до проектів рішень:</w:t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SimSun" w:cs="Mangal" w:ascii="Times New Roman" w:hAnsi="Times New Roman"/>
          <w:sz w:val="28"/>
          <w:szCs w:val="28"/>
        </w:rPr>
        <w:t>«Про внесення змін до Програми економічного і соціального розвитку м.Києва на 2015 рік, затвердженої рішенням Київської міської ради від 28.01.2015 № 59/924» (від 01.12.2015 №08/231-6/ПР);</w:t>
      </w:r>
    </w:p>
    <w:p>
      <w:pPr>
        <w:pStyle w:val="ListParagraph"/>
        <w:ind w:left="0" w:right="0" w:hanging="0"/>
        <w:jc w:val="both"/>
        <w:rPr/>
      </w:pPr>
      <w:r>
        <w:rPr>
          <w:rFonts w:eastAsia="SimSun" w:cs="Mangal" w:ascii="Times New Roman" w:hAnsi="Times New Roman"/>
          <w:sz w:val="28"/>
          <w:szCs w:val="28"/>
        </w:rPr>
        <w:t>- «Про внесення змін до рішення Київської міської ради від 28.01.2015 № 60/925» (від 01.12.2015 №08/231-7/ПР)</w:t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(Доповідачі А.Странніков, М.Поворозник, В.Репік)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Розгляд питань:</w:t>
      </w:r>
    </w:p>
    <w:p>
      <w:pPr>
        <w:pStyle w:val="Normal"/>
        <w:tabs>
          <w:tab w:val="left" w:pos="720" w:leader="none"/>
        </w:tabs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/>
      </w:pPr>
      <w:r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А.Страннікова</w:t>
      </w:r>
      <w:r>
        <w:rPr>
          <w:rFonts w:ascii="Times New Roman" w:hAnsi="Times New Roman"/>
          <w:sz w:val="28"/>
          <w:szCs w:val="28"/>
        </w:rPr>
        <w:t xml:space="preserve"> щодо прийняття за основу порядку денного із </w:t>
      </w:r>
      <w:r>
        <w:rPr>
          <w:rFonts w:ascii="Times New Roman" w:hAnsi="Times New Roman"/>
          <w:sz w:val="28"/>
          <w:szCs w:val="28"/>
          <w:lang w:val="uk-UA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07.12.2015</w:t>
      </w:r>
      <w:r>
        <w:rPr>
          <w:rFonts w:ascii="Times New Roman" w:hAnsi="Times New Roman"/>
          <w:sz w:val="28"/>
          <w:szCs w:val="28"/>
        </w:rPr>
        <w:t xml:space="preserve"> засідання постійної комісії Київської міської ради з питань бюджету та соціально-економічного розвитку.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Прийняти за основу порядок денний із одного питання від </w:t>
      </w:r>
      <w:r>
        <w:rPr>
          <w:rFonts w:ascii="Times New Roman" w:hAnsi="Times New Roman"/>
          <w:sz w:val="28"/>
          <w:szCs w:val="28"/>
          <w:lang w:val="uk-UA"/>
        </w:rPr>
        <w:t>07.12.2015</w:t>
      </w:r>
      <w:r>
        <w:rPr>
          <w:rFonts w:ascii="Times New Roman" w:hAnsi="Times New Roman"/>
          <w:sz w:val="28"/>
          <w:szCs w:val="28"/>
        </w:rPr>
        <w:t xml:space="preserve">  засідання постійної комісії Київської міської ради з питань бюджету та соціально-економічного розвитку.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Голосували:</w:t>
        <w:tab/>
        <w:t xml:space="preserve">   За – 14,</w:t>
        <w:tab/>
        <w:t xml:space="preserve">              Проти – 0,</w:t>
        <w:tab/>
        <w:tab/>
        <w:t>Утримались – 0,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Не голосували –  3.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Рішення прийнято.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А.Страннікова</w:t>
      </w:r>
      <w:r>
        <w:rPr>
          <w:rFonts w:ascii="Times New Roman" w:hAnsi="Times New Roman"/>
          <w:sz w:val="28"/>
          <w:szCs w:val="28"/>
        </w:rPr>
        <w:t xml:space="preserve"> щодо прийняття в цілому порядок денний із одного   питання від 07.12.2015 засідання постійної комісії Київської міської ради з питань бюджету та соціально-економічного розвитку.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>
      <w:pPr>
        <w:pStyle w:val="Normal"/>
        <w:jc w:val="both"/>
        <w:rPr/>
      </w:pPr>
      <w:r>
        <w:rPr>
          <w:sz w:val="28"/>
          <w:szCs w:val="28"/>
        </w:rPr>
        <w:t>Прийняти в цілому порядок денний із одного питання від 07.12.2015 засідання постійної комісії Київської міської ради з питань бюджету та соціально-економічного розвитку.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Голосували:</w:t>
        <w:tab/>
        <w:t xml:space="preserve">   За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i/>
          <w:sz w:val="28"/>
          <w:szCs w:val="28"/>
        </w:rPr>
        <w:t>,</w:t>
        <w:tab/>
        <w:t xml:space="preserve">              Проти – 0,</w:t>
        <w:tab/>
        <w:tab/>
        <w:t>Утримались – 0,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 xml:space="preserve">Не голосували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>Рішення прийнято.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left" w:pos="720" w:leader="none"/>
        </w:tabs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u w:val="single"/>
        </w:rPr>
        <w:t>Розгляд питань:</w:t>
      </w:r>
    </w:p>
    <w:p>
      <w:pPr>
        <w:pStyle w:val="Normal"/>
        <w:tabs>
          <w:tab w:val="left" w:pos="720" w:leader="none"/>
        </w:tabs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720" w:leader="none"/>
        </w:tabs>
        <w:jc w:val="center"/>
        <w:rPr>
          <w:u w:val="single"/>
        </w:rPr>
      </w:pPr>
      <w:r>
        <w:rPr>
          <w:u w:val="single"/>
        </w:rPr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Виступив: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А.Странніков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 із інформацією, що всім депутатським фракціям Київської міської ради були надіслані листи щодо надання до постійної комісії Київської міської ради пропозицій. Станом на 07.12.2015 до постійної комісії не надійшло жодної письмової пропозиції. 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6"/>
          <w:szCs w:val="16"/>
          <w:u w:val="none"/>
        </w:rPr>
      </w:pP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6"/>
          <w:szCs w:val="16"/>
          <w:u w:val="none"/>
        </w:rPr>
      </w:pP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16"/>
          <w:szCs w:val="16"/>
          <w:u w:val="none"/>
        </w:rPr>
      </w:pP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</w:r>
    </w:p>
    <w:p>
      <w:pPr>
        <w:pStyle w:val="ListParagraph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Про розгляд пропозицій депутатських фракцій Київської міської ради до проектів рішень:</w:t>
      </w:r>
    </w:p>
    <w:p>
      <w:pPr>
        <w:pStyle w:val="ListParagraph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eastAsia="SimSun" w:cs="Mangal" w:ascii="Times New Roman" w:hAnsi="Times New Roman"/>
          <w:b/>
          <w:bCs/>
          <w:sz w:val="28"/>
          <w:szCs w:val="28"/>
        </w:rPr>
        <w:t xml:space="preserve">«Про внесення змін до </w:t>
      </w:r>
      <w:bookmarkStart w:id="0" w:name="__DdeLink__27710_1487550195"/>
      <w:r>
        <w:rPr>
          <w:rFonts w:eastAsia="SimSun" w:cs="Mangal" w:ascii="Times New Roman" w:hAnsi="Times New Roman"/>
          <w:b/>
          <w:bCs/>
          <w:sz w:val="28"/>
          <w:szCs w:val="28"/>
        </w:rPr>
        <w:t>Програми економічного і соціального розвитку</w:t>
      </w:r>
      <w:bookmarkEnd w:id="0"/>
      <w:r>
        <w:rPr>
          <w:rFonts w:eastAsia="SimSun" w:cs="Mangal" w:ascii="Times New Roman" w:hAnsi="Times New Roman"/>
          <w:b/>
          <w:bCs/>
          <w:sz w:val="28"/>
          <w:szCs w:val="28"/>
        </w:rPr>
        <w:t xml:space="preserve"> м.Києва на 2015 рік, затвердженої рішенням Київської міської ради від 28.01.2015 № 59/924» (від 01.12.2015 №08/231-6/ПР);</w:t>
      </w:r>
    </w:p>
    <w:p>
      <w:pPr>
        <w:pStyle w:val="ListParagraph"/>
        <w:ind w:left="0" w:right="0" w:hanging="0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ru-RU"/>
        </w:rPr>
        <w:t xml:space="preserve">- «Про внесення змін до рішення Київської міської ради від 28.01.2015 № 60/925 «Про бюджет м. Києва на 2015 рік» (від 01.12.2015 № </w:t>
      </w: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en-US"/>
        </w:rPr>
        <w:t>08/231-7/</w:t>
      </w: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ru-RU"/>
        </w:rPr>
        <w:t>ПР)</w:t>
      </w:r>
    </w:p>
    <w:p>
      <w:pPr>
        <w:pStyle w:val="ListParagraph"/>
        <w:ind w:left="0" w:right="0" w:hanging="0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>Слухали: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Інформацію 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single"/>
          <w:lang w:val="uk-UA"/>
        </w:rPr>
        <w:t>А.Страннікова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щодо надання зауважень та пропозицій від депутатських фракцій Київської міської ради до проектів рішень «Про внесення змін до Програми економічного і соціального розвитку м.Києва на 2015 рік, затвердженої рішенням Київської міської ради від 28.01.2015 № 59/924» та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>«Про внесення змін до рішення Київської міської ради від 28.01.2015 № 60/925 «Про бюджет м. Києва на 2015 рік».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 w:val="false"/>
          <w:i w:val="false"/>
          <w:iCs w:val="false"/>
          <w:sz w:val="28"/>
          <w:szCs w:val="28"/>
          <w:u w:val="none"/>
        </w:rPr>
        <w:t xml:space="preserve">Виступив: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  <w:t>О.Омельченко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— голова фракції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«Єдність» із зауваженням щодо судових стягнень боргу за придбання в лізинг 100 вагонів для метрополітену. Також звернув увагу на те, що виконавчим органом Київської міської ради (КМДА) по результатам виконання Програми економічного і соціального розвитку та бюджету за 9 місяців 2015 року не були внесені коригування до відповідних рішень Київської міської ради.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Виступив: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  <w:t>О.Руденко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із пропозицією щодо створення тимчасової контрольної комісії з вивчення питання виникнення заборгованості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по договору лізингу укладеного між КП «Київський метрополітен» та Т</w:t>
      </w:r>
      <w:bookmarkStart w:id="1" w:name="__DdeLink__3790_1368594407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 xml:space="preserve">ОВ </w:t>
      </w:r>
      <w:bookmarkStart w:id="2" w:name="__DdeLink__1538_665536901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«Укррослізинг»</w:t>
      </w:r>
      <w:bookmarkEnd w:id="1"/>
      <w:bookmarkEnd w:id="2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. Також зауважив, що Департаментом транспортної інфраструктури виконавчого органу Київської міської ради (Київської міської державної адмінінстрації) не надано рішень судових інстанції.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Також виступив із запитанням</w:t>
      </w: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щодо конкретизації структури статті «Інші видатки» по галузі “Освіта” відображеної у проекті рішення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>«Про внесення змін до рішення Київської міської ради від 28.01.2015 № 60/925 «Про бюджет м. Києва на 2015 рік».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Виступив: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single"/>
          <w:lang w:val="uk-UA"/>
        </w:rPr>
        <w:t>А.Странніков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з інформацією, що вичерпного переліку необхідних документів не розглядали.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Виступив: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single"/>
          <w:lang w:val="uk-UA"/>
        </w:rPr>
        <w:t>В.Падалка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- перший заступник директора Департаменту фінансів виконавчого органу Київської міської ради (Київської міської державної адміністрації) з інформацією, що деталізацію по даному питанню буде надано пізніше.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Виступив: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single"/>
          <w:lang w:val="uk-UA"/>
        </w:rPr>
        <w:t>В.Товмасян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із зауваженням, що питання погашення боргу КП «Київський метрополітен» за придбання в лізинг вагонів потребує детального розгляду.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>Виступив: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single"/>
          <w:lang w:val="uk-UA"/>
        </w:rPr>
        <w:t>П.Кузик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із зауваженням щодо неприйнятних умов сплати боргу КП «Київський метрополітен».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>Виступив: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single"/>
          <w:lang w:val="uk-UA"/>
        </w:rPr>
        <w:t>М.Поворозник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з інформацією, що проект рішення «Про внесення змін до </w:t>
      </w:r>
      <w:bookmarkStart w:id="3" w:name="__DdeLink__27710_14875501955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Програми економічного і соціального розвитку</w:t>
      </w:r>
      <w:bookmarkEnd w:id="3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м.Києва на 2015 рік, затвердженої рішенням Київської міської ради від 28.01.2015 № 59/924» (від 01.12.2015 №08/231-6/ПР) не розглядався на черговому пленарному засіданні сесії Київської міської ради, тому є можливість додати останні пропозиції, а саме: 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- здійснити перерозподіл видатків у межах головного розпорядника коштів - Департаменту будівництва та житлового забезпечення Київської міської ради (Київської міської державної адміністрації) </w:t>
      </w:r>
      <w:bookmarkStart w:id="4" w:name="__DdeLink__1273_937074585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по об'єкту «Будівництво водопровідної мережі д=1400 мм від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вул.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 xml:space="preserve"> Маршала Гречка до Великої кільцевої дороги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у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 xml:space="preserve"> Подільському, Шевченківському та Святошинському районах м. Києва» зняти кошти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у сумі 7,4 млн.грн. та направити на об'єкт «Реконструкція каналізаційного колектора д=1000-1200 мм по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вул. Дегтяренка»</w:t>
      </w:r>
      <w:bookmarkEnd w:id="4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- </w:t>
      </w:r>
      <w:bookmarkStart w:id="5" w:name="__DdeLink__28767_1487550195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з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>няти к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ошти по КП «Спецжитлофонд» у сумі 15 182 900,00 грн. та перенаправити на придбання житла для черговиків квартирного обліку для відселення їх з гуртожитків та будинків, що знаходяться в аварійному стані</w:t>
      </w:r>
      <w:bookmarkEnd w:id="5"/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SimSun" w:cs="Mangal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>Вирішили: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1. Підтримати проекти рішень «Про внесення змін до Програми економічного і соціального розвитку м.Києва на 2015 рік, затвердженої рішенням Київської міської ради від 28.01.2015 № 59/924» та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 xml:space="preserve">«Про внесення змін до рішення Київської міської ради від 28.01.2015 № 60/925 «Про бюджет м. Києва на 2015 рік» із врахуванням озвучених пропозицій, а саме: 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2. Здійснити перерозподіл видатків у межах головного розпорядника коштів - Департаменту будівництва та житлового забезпечення Київської міської ради (Київської міської державної адміністрації) по об'єкту «Будівництво водопровідної мережі д=1400 мм від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>вул.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Маршала Гречка до Великої кільцевої дороги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 xml:space="preserve"> у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 Подільському, Шевченківському та Святошинському районах м. Києва» зняти кошти у сумі 7,4 млн.грн та направити на об'єкт «Реконструкція каналізаційного колектора д=1000-1200 мм по вул. Дегтяренка»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.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3.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>Зняти к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ошти по КП «Спецжитлофонд» у сумі 15 182 900,00 грн. та перенаправити на придбання житла для черговиків квартирного обліку для відселення їх з гуртожитків та будинків, що знаходяться в аварійному стані</w:t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 xml:space="preserve">4. Доручити Департаменту фінансів виконавчого органу Київської міської ради (Київської міської державної адміністрації) надати роз'яснення щодо структури статті  «Інші видатки» по галузі «Освіта», відображеної у проекті рішення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ru-RU"/>
        </w:rPr>
        <w:t>«Про внесення змін до рішення Київської міської ради від 28.01.2015 № 60/925 «Про бюджет м. Києва на 2015 рік» до постійної комісії Київської міської ради з питань бюджету та соціально-економічного розвитку у найкоротший термін.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Голосували: За –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,</w:t>
        <w:tab/>
        <w:t xml:space="preserve">              Проти – 0,             </w:t>
        <w:tab/>
        <w:t xml:space="preserve">Утримались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 w:val="false"/>
          <w:i/>
          <w:sz w:val="28"/>
          <w:szCs w:val="28"/>
          <w:lang w:val="uk-UA"/>
        </w:rPr>
        <w:t>Не голосували – 1.</w:t>
      </w:r>
    </w:p>
    <w:p>
      <w:pPr>
        <w:pStyle w:val="Normal"/>
        <w:tabs>
          <w:tab w:val="left" w:pos="540" w:leader="none"/>
          <w:tab w:val="left" w:pos="1320" w:leader="none"/>
        </w:tabs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 w:val="false"/>
          <w:i/>
          <w:iCs w:val="false"/>
          <w:color w:val="00000A"/>
          <w:sz w:val="28"/>
          <w:szCs w:val="28"/>
          <w:highlight w:val="white"/>
          <w:u w:val="none"/>
          <w:lang w:val="uk-UA" w:eastAsia="ru-RU" w:bidi="ar-SA"/>
        </w:rPr>
        <w:t>Рішення  прийнято.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6120130" cy="23514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enguia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Style12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Rvts44">
    <w:name w:val="rvts44"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Title"/>
    <w:basedOn w:val="Style12"/>
    <w:qFormat/>
    <w:pPr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0">
    <w:name w:val="Обычный (веб)"/>
    <w:basedOn w:val="Normal"/>
    <w:qFormat/>
    <w:pPr>
      <w:spacing w:before="280" w:after="280"/>
    </w:pPr>
    <w:rPr>
      <w:color w:val="000000"/>
      <w:sz w:val="24"/>
      <w:szCs w:val="24"/>
      <w:lang w:val="ru-RU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643</TotalTime>
  <Application>LibreOffice/5.1.2.2$Windows_x86 LibreOffice_project/d3bf12ecb743fc0d20e0be0c58ca359301eb705f</Application>
  <Pages>5</Pages>
  <Words>1145</Words>
  <Characters>7739</Characters>
  <CharactersWithSpaces>8976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2015-12-01T14:00:49Z</dcterms:created>
  <dc:creator/>
  <dc:description/>
  <dc:language>uk-UA</dc:language>
  <cp:lastModifiedBy/>
  <cp:lastPrinted>2015-12-09T18:54:54Z</cp:lastPrinted>
  <dcterms:modified xsi:type="dcterms:W3CDTF">2016-06-30T12:05:25Z</dcterms:modified>
  <cp:revision>86</cp:revision>
  <dc:subject/>
  <dc:title/>
</cp:coreProperties>
</file>