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63" w:rsidRPr="008B21C0" w:rsidRDefault="00DD1763" w:rsidP="008B21C0">
      <w:pPr>
        <w:jc w:val="center"/>
        <w:rPr>
          <w:b/>
          <w:bCs/>
          <w:sz w:val="28"/>
          <w:szCs w:val="28"/>
        </w:rPr>
      </w:pPr>
      <w:r w:rsidRPr="008B21C0">
        <w:rPr>
          <w:b/>
          <w:bCs/>
          <w:sz w:val="28"/>
          <w:szCs w:val="28"/>
        </w:rPr>
        <w:t>ПОЯСНЮВАЛЬНА ЗАПИСКА</w:t>
      </w:r>
    </w:p>
    <w:p w:rsidR="00DD1763" w:rsidRPr="008B21C0" w:rsidRDefault="00DD1763" w:rsidP="008B21C0">
      <w:pPr>
        <w:jc w:val="center"/>
        <w:rPr>
          <w:b/>
          <w:bCs/>
          <w:sz w:val="28"/>
          <w:szCs w:val="28"/>
        </w:rPr>
      </w:pPr>
      <w:r w:rsidRPr="008B21C0">
        <w:rPr>
          <w:b/>
          <w:bCs/>
          <w:sz w:val="28"/>
          <w:szCs w:val="28"/>
        </w:rPr>
        <w:t>до проекту рішення Київської міської ради</w:t>
      </w:r>
    </w:p>
    <w:p w:rsidR="00DD1763" w:rsidRPr="008B21C0" w:rsidRDefault="00DD1763" w:rsidP="008B21C0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8B21C0">
        <w:rPr>
          <w:b/>
          <w:bCs/>
          <w:sz w:val="28"/>
          <w:szCs w:val="28"/>
        </w:rPr>
        <w:t>«</w:t>
      </w:r>
      <w:r w:rsidR="009B6358" w:rsidRPr="00FE4100">
        <w:rPr>
          <w:b/>
          <w:sz w:val="28"/>
          <w:szCs w:val="28"/>
        </w:rPr>
        <w:t xml:space="preserve">Про застосування статті 50 Регламенту Київської міської ради, затвердженого рішенням Київської міської ради від 04.11.2021 </w:t>
      </w:r>
      <w:r w:rsidR="009B6358">
        <w:rPr>
          <w:b/>
          <w:sz w:val="28"/>
          <w:szCs w:val="28"/>
        </w:rPr>
        <w:t>№ </w:t>
      </w:r>
      <w:r w:rsidR="009B6358" w:rsidRPr="00FE4100">
        <w:rPr>
          <w:b/>
          <w:sz w:val="28"/>
          <w:szCs w:val="28"/>
        </w:rPr>
        <w:t xml:space="preserve">3135/3176 до рішення Київської міської ради від 16.05.2024 </w:t>
      </w:r>
      <w:r w:rsidR="009B6358">
        <w:rPr>
          <w:b/>
          <w:sz w:val="28"/>
          <w:szCs w:val="28"/>
        </w:rPr>
        <w:t>№ </w:t>
      </w:r>
      <w:r w:rsidR="009B6358" w:rsidRPr="00FE4100">
        <w:rPr>
          <w:b/>
          <w:color w:val="000000" w:themeColor="text1"/>
          <w:sz w:val="28"/>
          <w:szCs w:val="28"/>
        </w:rPr>
        <w:t>465/8431 «</w:t>
      </w:r>
      <w:r w:rsidR="009B6358" w:rsidRPr="00FE4100">
        <w:rPr>
          <w:b/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 w:rsidR="009B6358">
        <w:rPr>
          <w:b/>
          <w:color w:val="000000" w:themeColor="text1"/>
          <w:sz w:val="28"/>
          <w:szCs w:val="28"/>
          <w:shd w:val="clear" w:color="auto" w:fill="FFFFFF"/>
        </w:rPr>
        <w:t>№ </w:t>
      </w:r>
      <w:r w:rsidR="009B6358" w:rsidRPr="00FE4100">
        <w:rPr>
          <w:b/>
          <w:color w:val="000000" w:themeColor="text1"/>
          <w:sz w:val="28"/>
          <w:szCs w:val="28"/>
          <w:shd w:val="clear" w:color="auto" w:fill="FFFFFF"/>
        </w:rPr>
        <w:t>4175/4216»</w:t>
      </w:r>
      <w:r w:rsidR="00503049" w:rsidRPr="008B21C0">
        <w:rPr>
          <w:b/>
          <w:sz w:val="28"/>
          <w:szCs w:val="28"/>
        </w:rPr>
        <w:t>»</w:t>
      </w:r>
    </w:p>
    <w:p w:rsidR="00DD1763" w:rsidRPr="008B21C0" w:rsidRDefault="00DD1763" w:rsidP="008B21C0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</w:rPr>
      </w:pPr>
    </w:p>
    <w:p w:rsidR="00DD1763" w:rsidRPr="008B21C0" w:rsidRDefault="00DD1763" w:rsidP="008B21C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8B21C0">
        <w:rPr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9B6358" w:rsidRPr="009B6358" w:rsidRDefault="009B6358" w:rsidP="009B635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B6358">
        <w:rPr>
          <w:color w:val="000000" w:themeColor="text1"/>
          <w:sz w:val="28"/>
          <w:szCs w:val="28"/>
        </w:rPr>
        <w:t xml:space="preserve">На пленарному засіданні ІІІ сесії Київської міської ради ІХ скликання 16.05.2023 року прийнято рішення </w:t>
      </w:r>
      <w:r>
        <w:rPr>
          <w:color w:val="000000" w:themeColor="text1"/>
          <w:sz w:val="28"/>
          <w:szCs w:val="28"/>
        </w:rPr>
        <w:t>№ </w:t>
      </w:r>
      <w:r w:rsidRPr="009B6358">
        <w:rPr>
          <w:color w:val="000000" w:themeColor="text1"/>
          <w:sz w:val="28"/>
          <w:szCs w:val="28"/>
        </w:rPr>
        <w:t>465/8431 «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>4175/4216</w:t>
      </w:r>
      <w:r w:rsidRPr="009B6358">
        <w:rPr>
          <w:color w:val="000000" w:themeColor="text1"/>
          <w:sz w:val="28"/>
          <w:szCs w:val="28"/>
        </w:rPr>
        <w:t xml:space="preserve">» (далі – рішення </w:t>
      </w:r>
      <w:r>
        <w:rPr>
          <w:color w:val="000000" w:themeColor="text1"/>
          <w:sz w:val="28"/>
          <w:szCs w:val="28"/>
        </w:rPr>
        <w:t>№ </w:t>
      </w:r>
      <w:r w:rsidRPr="009B6358">
        <w:rPr>
          <w:color w:val="000000" w:themeColor="text1"/>
          <w:sz w:val="28"/>
          <w:szCs w:val="28"/>
        </w:rPr>
        <w:t>465/8431).</w:t>
      </w:r>
    </w:p>
    <w:p w:rsidR="004E000F" w:rsidRPr="009B6358" w:rsidRDefault="009B6358" w:rsidP="009B63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6358">
        <w:rPr>
          <w:color w:val="000000" w:themeColor="text1"/>
          <w:sz w:val="28"/>
          <w:szCs w:val="28"/>
        </w:rPr>
        <w:t xml:space="preserve">Прийняття рішення відбулося за результатами розгляду </w:t>
      </w:r>
      <w:proofErr w:type="spellStart"/>
      <w:r w:rsidRPr="009B6358">
        <w:rPr>
          <w:color w:val="000000" w:themeColor="text1"/>
          <w:sz w:val="28"/>
          <w:szCs w:val="28"/>
        </w:rPr>
        <w:t>проєкту</w:t>
      </w:r>
      <w:proofErr w:type="spellEnd"/>
      <w:r w:rsidRPr="009B6358">
        <w:rPr>
          <w:color w:val="000000" w:themeColor="text1"/>
          <w:sz w:val="28"/>
          <w:szCs w:val="28"/>
        </w:rPr>
        <w:t xml:space="preserve"> рішення Київської міської ради «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>4175/4216»</w:t>
      </w:r>
      <w:r w:rsidRPr="009B6358">
        <w:rPr>
          <w:color w:val="000000" w:themeColor="text1"/>
          <w:sz w:val="28"/>
          <w:szCs w:val="28"/>
        </w:rPr>
        <w:t xml:space="preserve"> від 03.05.2024 </w:t>
      </w:r>
      <w:r>
        <w:rPr>
          <w:color w:val="000000" w:themeColor="text1"/>
          <w:sz w:val="28"/>
          <w:szCs w:val="28"/>
        </w:rPr>
        <w:t>№ </w:t>
      </w:r>
      <w:r w:rsidRPr="009B6358">
        <w:rPr>
          <w:color w:val="000000" w:themeColor="text1"/>
          <w:sz w:val="28"/>
          <w:szCs w:val="28"/>
        </w:rPr>
        <w:t xml:space="preserve">08/231-601/ПР (далі – </w:t>
      </w:r>
      <w:proofErr w:type="spellStart"/>
      <w:r w:rsidRPr="009B6358">
        <w:rPr>
          <w:color w:val="000000" w:themeColor="text1"/>
          <w:sz w:val="28"/>
          <w:szCs w:val="28"/>
        </w:rPr>
        <w:t>проєкт</w:t>
      </w:r>
      <w:proofErr w:type="spellEnd"/>
      <w:r w:rsidRPr="009B6358">
        <w:rPr>
          <w:color w:val="000000" w:themeColor="text1"/>
          <w:sz w:val="28"/>
          <w:szCs w:val="28"/>
        </w:rPr>
        <w:t xml:space="preserve"> рішення </w:t>
      </w:r>
      <w:r>
        <w:rPr>
          <w:color w:val="000000" w:themeColor="text1"/>
          <w:sz w:val="28"/>
          <w:szCs w:val="28"/>
        </w:rPr>
        <w:t>№ </w:t>
      </w:r>
      <w:r w:rsidRPr="009B6358">
        <w:rPr>
          <w:color w:val="000000" w:themeColor="text1"/>
          <w:sz w:val="28"/>
          <w:szCs w:val="28"/>
        </w:rPr>
        <w:t>601).</w:t>
      </w:r>
    </w:p>
    <w:p w:rsidR="009B6358" w:rsidRPr="009B6358" w:rsidRDefault="009B6358" w:rsidP="009B63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>Як вбачається із стенограми пленарного засідання ІІІ сесії Київської міської ради ІХ скликання 16.05.2024 року:</w:t>
      </w:r>
    </w:p>
    <w:p w:rsidR="009B6358" w:rsidRPr="009B6358" w:rsidRDefault="009B6358" w:rsidP="009B635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B6358">
        <w:rPr>
          <w:sz w:val="28"/>
          <w:szCs w:val="28"/>
        </w:rPr>
        <w:t>проєкт</w:t>
      </w:r>
      <w:proofErr w:type="spellEnd"/>
      <w:r w:rsidRPr="009B6358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>601 було підтримано за основу;</w:t>
      </w:r>
    </w:p>
    <w:p w:rsidR="009B6358" w:rsidRPr="009B6358" w:rsidRDefault="009B6358" w:rsidP="009B635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підтримано правки до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Київської міської ради «Про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 xml:space="preserve">4175/4216» від 03.05.2024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>08/231-601/ПР, що були озвучені під час пленарного засідання ІІІ сесії Київської міської ради ІХ скликання 16.05.2024 року (щодо здійснення оповіщення) (далі – правки щодо здійснення оповіщення);</w:t>
      </w:r>
    </w:p>
    <w:p w:rsidR="009B6358" w:rsidRPr="009B6358" w:rsidRDefault="009B6358" w:rsidP="009B635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підтримано правки до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Київської міської ради «Про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 xml:space="preserve">4175/4216» від 03.05.2024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 xml:space="preserve">08/231-601/ПР, що були озвучені під час пленарного засідання ІІІ сесії </w:t>
      </w:r>
      <w:r w:rsidRPr="009B6358">
        <w:rPr>
          <w:sz w:val="28"/>
          <w:szCs w:val="28"/>
        </w:rPr>
        <w:lastRenderedPageBreak/>
        <w:t>Київської міської ради ІХ скликання 16.05.2024 року (щодо виплати мобілізованим) (далі – правки щодо виплати мобілізованим);</w:t>
      </w:r>
    </w:p>
    <w:p w:rsidR="009B6358" w:rsidRPr="009B6358" w:rsidRDefault="009B6358" w:rsidP="009B635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B6358">
        <w:rPr>
          <w:sz w:val="28"/>
          <w:szCs w:val="28"/>
        </w:rPr>
        <w:t>проєкт</w:t>
      </w:r>
      <w:proofErr w:type="spellEnd"/>
      <w:r w:rsidRPr="009B6358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 xml:space="preserve">601 підтримано в цілому із урахуванням проголосованих правок та рекомендацій управління правового забезпечення діяльності Київської міської ради від 16.05.2024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>08/231-606 та техніко-юридичним доопрацюванням.</w:t>
      </w:r>
    </w:p>
    <w:p w:rsidR="009B6358" w:rsidRPr="009B6358" w:rsidRDefault="009B6358" w:rsidP="009B63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Вказаний хід розгляду та прийняття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>601 зафіксований у стенограмі пленарного засідання ІІІ сесії Київської міської ради ІХ скликання 16.05.2024 року (</w:t>
      </w:r>
      <w:proofErr w:type="spellStart"/>
      <w:r w:rsidRPr="009B6358">
        <w:rPr>
          <w:sz w:val="28"/>
          <w:szCs w:val="28"/>
        </w:rPr>
        <w:t>стор</w:t>
      </w:r>
      <w:proofErr w:type="spellEnd"/>
      <w:r w:rsidRPr="009B6358">
        <w:rPr>
          <w:sz w:val="28"/>
          <w:szCs w:val="28"/>
        </w:rPr>
        <w:t>. 45-47).</w:t>
      </w:r>
    </w:p>
    <w:p w:rsidR="009B6358" w:rsidRPr="009B6358" w:rsidRDefault="009B6358" w:rsidP="009B63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Разом із цим, під час випуску рішення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>601 встановлено, що:</w:t>
      </w:r>
    </w:p>
    <w:p w:rsidR="009B6358" w:rsidRPr="009B6358" w:rsidRDefault="009B6358" w:rsidP="009B635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>правками щодо здійснен</w:t>
      </w:r>
      <w:bookmarkStart w:id="0" w:name="_GoBack"/>
      <w:bookmarkEnd w:id="0"/>
      <w:r w:rsidRPr="009B6358">
        <w:rPr>
          <w:sz w:val="28"/>
          <w:szCs w:val="28"/>
        </w:rPr>
        <w:t xml:space="preserve">ня оповіщення змінено позицію 8 «Обсяги фінансових ресурсів, необхідних для реалізації програми» </w:t>
      </w:r>
      <w:r w:rsidRPr="009B6358">
        <w:rPr>
          <w:rFonts w:eastAsia="Calibri"/>
          <w:sz w:val="28"/>
          <w:szCs w:val="28"/>
        </w:rPr>
        <w:t xml:space="preserve">розділу І «Паспорт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роки»; </w:t>
      </w:r>
      <w:r w:rsidRPr="009B6358">
        <w:rPr>
          <w:sz w:val="28"/>
          <w:szCs w:val="28"/>
        </w:rPr>
        <w:t>таблицю «Обсяги та джерела фінансування Програми» розділу І</w:t>
      </w:r>
      <w:r w:rsidRPr="009B6358">
        <w:rPr>
          <w:sz w:val="28"/>
          <w:szCs w:val="28"/>
          <w:lang w:val="en-US"/>
        </w:rPr>
        <w:t>V</w:t>
      </w:r>
      <w:r w:rsidRPr="009B6358">
        <w:rPr>
          <w:sz w:val="28"/>
          <w:szCs w:val="28"/>
        </w:rPr>
        <w:t xml:space="preserve"> «Обґрунтування шляхів і засобів розв'язання проблем, обсягів і джерел фінансування, строки виконання програми», позицію 5 таблиці «Перелік завдань і заходів </w:t>
      </w:r>
      <w:r w:rsidRPr="009B6358">
        <w:rPr>
          <w:rFonts w:eastAsia="Calibri"/>
          <w:sz w:val="28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роки», </w:t>
      </w:r>
      <w:r w:rsidRPr="009B6358">
        <w:rPr>
          <w:sz w:val="28"/>
          <w:szCs w:val="28"/>
        </w:rPr>
        <w:t>графу 7 позиції «Разом по програмі»:</w:t>
      </w:r>
    </w:p>
    <w:tbl>
      <w:tblPr>
        <w:tblStyle w:val="a8"/>
        <w:tblW w:w="9690" w:type="dxa"/>
        <w:jc w:val="center"/>
        <w:tblInd w:w="0" w:type="dxa"/>
        <w:tblLook w:val="04A0" w:firstRow="1" w:lastRow="0" w:firstColumn="1" w:lastColumn="0" w:noHBand="0" w:noVBand="1"/>
      </w:tblPr>
      <w:tblGrid>
        <w:gridCol w:w="2737"/>
        <w:gridCol w:w="1875"/>
        <w:gridCol w:w="1513"/>
        <w:gridCol w:w="1829"/>
        <w:gridCol w:w="1736"/>
      </w:tblGrid>
      <w:tr w:rsidR="009B6358" w:rsidTr="009B6358">
        <w:trPr>
          <w:trHeight w:val="65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roofErr w:type="spellStart"/>
            <w:r w:rsidRPr="009B6358">
              <w:t>Обсяги</w:t>
            </w:r>
            <w:proofErr w:type="spellEnd"/>
            <w:r w:rsidRPr="009B6358">
              <w:t xml:space="preserve"> </w:t>
            </w:r>
            <w:proofErr w:type="spellStart"/>
            <w:r w:rsidRPr="009B6358">
              <w:t>фінансових</w:t>
            </w:r>
            <w:proofErr w:type="spellEnd"/>
            <w:r w:rsidRPr="009B6358">
              <w:t xml:space="preserve"> </w:t>
            </w:r>
            <w:proofErr w:type="spellStart"/>
            <w:r w:rsidRPr="009B6358">
              <w:t>ресурсів</w:t>
            </w:r>
            <w:proofErr w:type="spellEnd"/>
            <w:r w:rsidRPr="009B6358">
              <w:t xml:space="preserve">, </w:t>
            </w:r>
            <w:proofErr w:type="spellStart"/>
            <w:r w:rsidRPr="009B6358">
              <w:t>необхідних</w:t>
            </w:r>
            <w:proofErr w:type="spellEnd"/>
            <w:r w:rsidRPr="009B6358">
              <w:t xml:space="preserve"> для </w:t>
            </w:r>
            <w:proofErr w:type="spellStart"/>
            <w:r w:rsidRPr="009B6358">
              <w:t>реалізації</w:t>
            </w:r>
            <w:proofErr w:type="spellEnd"/>
            <w:r w:rsidRPr="009B6358">
              <w:t xml:space="preserve"> </w:t>
            </w:r>
            <w:proofErr w:type="spellStart"/>
            <w:r w:rsidRPr="009B6358">
              <w:t>програми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jc w:val="center"/>
            </w:pPr>
            <w:proofErr w:type="spellStart"/>
            <w:r w:rsidRPr="009B6358">
              <w:t>Всього</w:t>
            </w:r>
            <w:proofErr w:type="spellEnd"/>
            <w:r w:rsidRPr="009B6358">
              <w:t xml:space="preserve"> </w:t>
            </w:r>
          </w:p>
          <w:p w:rsidR="009B6358" w:rsidRPr="009B6358" w:rsidRDefault="009B6358" w:rsidP="009B6358">
            <w:pPr>
              <w:jc w:val="center"/>
            </w:pPr>
            <w:r w:rsidRPr="009B6358">
              <w:t>(тис. </w:t>
            </w:r>
            <w:proofErr w:type="spellStart"/>
            <w:r w:rsidRPr="009B6358">
              <w:t>грн</w:t>
            </w:r>
            <w:proofErr w:type="spellEnd"/>
            <w:r w:rsidRPr="009B6358">
              <w:t>)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jc w:val="center"/>
            </w:pPr>
            <w:r w:rsidRPr="009B6358">
              <w:t xml:space="preserve">у тому </w:t>
            </w:r>
            <w:proofErr w:type="spellStart"/>
            <w:r w:rsidRPr="009B6358">
              <w:t>числі</w:t>
            </w:r>
            <w:proofErr w:type="spellEnd"/>
            <w:r w:rsidRPr="009B6358">
              <w:t>, за роками</w:t>
            </w:r>
          </w:p>
        </w:tc>
      </w:tr>
      <w:tr w:rsidR="009B6358" w:rsidTr="009B6358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jc w:val="center"/>
            </w:pPr>
            <w:r w:rsidRPr="009B6358">
              <w:t xml:space="preserve">2022 </w:t>
            </w:r>
            <w:proofErr w:type="spellStart"/>
            <w:r w:rsidRPr="009B6358"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jc w:val="center"/>
            </w:pPr>
            <w:r w:rsidRPr="009B6358">
              <w:t xml:space="preserve">2023 </w:t>
            </w:r>
            <w:proofErr w:type="spellStart"/>
            <w:r w:rsidRPr="009B6358">
              <w:t>рік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jc w:val="center"/>
            </w:pPr>
            <w:r w:rsidRPr="009B6358">
              <w:t xml:space="preserve">2024 </w:t>
            </w:r>
            <w:proofErr w:type="spellStart"/>
            <w:r w:rsidRPr="009B6358">
              <w:t>рік</w:t>
            </w:r>
            <w:proofErr w:type="spellEnd"/>
          </w:p>
        </w:tc>
      </w:tr>
      <w:tr w:rsidR="009B6358" w:rsidTr="009B635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roofErr w:type="spellStart"/>
            <w:r w:rsidRPr="009B6358">
              <w:t>Усього</w:t>
            </w:r>
            <w:proofErr w:type="spellEnd"/>
            <w:r w:rsidRPr="009B6358">
              <w:t xml:space="preserve">, у тому </w:t>
            </w:r>
            <w:proofErr w:type="spellStart"/>
            <w:r w:rsidRPr="009B6358">
              <w:t>числі</w:t>
            </w:r>
            <w:proofErr w:type="spellEnd"/>
            <w:r w:rsidRPr="009B6358">
              <w:t xml:space="preserve"> за </w:t>
            </w:r>
            <w:proofErr w:type="spellStart"/>
            <w:r w:rsidRPr="009B6358">
              <w:t>джерелами</w:t>
            </w:r>
            <w:proofErr w:type="spellEnd"/>
            <w:r w:rsidRPr="009B6358">
              <w:t>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  <w:lang w:eastAsia="en-US"/>
              </w:rPr>
            </w:pPr>
            <w:r w:rsidRPr="009B6358">
              <w:rPr>
                <w:color w:val="000000" w:themeColor="text1"/>
              </w:rPr>
              <w:t>11 651 433,3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color w:val="000000" w:themeColor="text1"/>
              </w:rPr>
              <w:t>986 667,5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bCs/>
                <w:color w:val="000000" w:themeColor="text1"/>
              </w:rPr>
              <w:t>5 126 391,9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bCs/>
                <w:color w:val="000000" w:themeColor="text1"/>
              </w:rPr>
              <w:t>5 538 373,9</w:t>
            </w:r>
          </w:p>
        </w:tc>
      </w:tr>
      <w:tr w:rsidR="009B6358" w:rsidTr="009B635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roofErr w:type="spellStart"/>
            <w:r w:rsidRPr="009B6358">
              <w:t>державний</w:t>
            </w:r>
            <w:proofErr w:type="spellEnd"/>
            <w:r w:rsidRPr="009B6358">
              <w:t xml:space="preserve">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  <w:lang w:eastAsia="en-US"/>
              </w:rPr>
            </w:pPr>
            <w:r w:rsidRPr="009B6358">
              <w:rPr>
                <w:color w:val="000000" w:themeColor="text1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color w:val="000000" w:themeColor="text1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color w:val="000000" w:themeColor="text1"/>
              </w:rPr>
              <w:t>-</w:t>
            </w:r>
          </w:p>
        </w:tc>
      </w:tr>
      <w:tr w:rsidR="009B6358" w:rsidTr="009B635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r w:rsidRPr="009B6358">
              <w:t xml:space="preserve">бюджет </w:t>
            </w:r>
            <w:proofErr w:type="spellStart"/>
            <w:r w:rsidRPr="009B6358">
              <w:t>міста</w:t>
            </w:r>
            <w:proofErr w:type="spellEnd"/>
            <w:r w:rsidRPr="009B6358">
              <w:t xml:space="preserve"> </w:t>
            </w:r>
            <w:proofErr w:type="spellStart"/>
            <w:r w:rsidRPr="009B6358">
              <w:t>Києва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  <w:lang w:eastAsia="en-US"/>
              </w:rPr>
            </w:pPr>
            <w:r w:rsidRPr="009B6358">
              <w:rPr>
                <w:color w:val="000000" w:themeColor="text1"/>
              </w:rPr>
              <w:t>11 651 433,3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color w:val="000000" w:themeColor="text1"/>
              </w:rPr>
              <w:t>986 667,5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bCs/>
                <w:color w:val="000000" w:themeColor="text1"/>
              </w:rPr>
              <w:t>5 126 391,9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58" w:rsidRPr="009B6358" w:rsidRDefault="009B6358" w:rsidP="009B6358">
            <w:pPr>
              <w:spacing w:line="232" w:lineRule="auto"/>
              <w:jc w:val="center"/>
              <w:rPr>
                <w:color w:val="000000" w:themeColor="text1"/>
              </w:rPr>
            </w:pPr>
            <w:r w:rsidRPr="009B6358">
              <w:rPr>
                <w:bCs/>
                <w:color w:val="000000" w:themeColor="text1"/>
              </w:rPr>
              <w:t>5 538 373,9</w:t>
            </w:r>
          </w:p>
        </w:tc>
      </w:tr>
      <w:tr w:rsidR="009B6358" w:rsidTr="009B635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roofErr w:type="spellStart"/>
            <w:r w:rsidRPr="009B6358">
              <w:t>інші</w:t>
            </w:r>
            <w:proofErr w:type="spellEnd"/>
            <w:r w:rsidRPr="009B6358">
              <w:t xml:space="preserve"> </w:t>
            </w:r>
            <w:proofErr w:type="spellStart"/>
            <w:r w:rsidRPr="009B6358">
              <w:t>джерела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Pr>
              <w:jc w:val="center"/>
            </w:pPr>
            <w:r w:rsidRPr="009B6358"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Pr>
              <w:jc w:val="center"/>
            </w:pPr>
            <w:r w:rsidRPr="009B635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Pr>
              <w:jc w:val="center"/>
            </w:pPr>
            <w:r w:rsidRPr="009B6358"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8" w:rsidRPr="009B6358" w:rsidRDefault="009B6358" w:rsidP="009B6358">
            <w:pPr>
              <w:jc w:val="center"/>
            </w:pPr>
            <w:r w:rsidRPr="009B6358">
              <w:t>-</w:t>
            </w:r>
          </w:p>
        </w:tc>
      </w:tr>
    </w:tbl>
    <w:p w:rsidR="009B6358" w:rsidRPr="009B6358" w:rsidRDefault="009B6358" w:rsidP="009B6358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натомість, правками щодо виплати мобілізованим змінено позицію 16 таблиці «Перелік завдань і заходів </w:t>
      </w:r>
      <w:r w:rsidRPr="009B6358">
        <w:rPr>
          <w:rFonts w:eastAsia="Calibri"/>
          <w:sz w:val="28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 без відображення у </w:t>
      </w:r>
      <w:r w:rsidRPr="009B6358">
        <w:rPr>
          <w:sz w:val="28"/>
          <w:szCs w:val="28"/>
        </w:rPr>
        <w:t xml:space="preserve">позиції 8 «Обсяги фінансових ресурсів, необхідних для реалізації програми» </w:t>
      </w:r>
      <w:r w:rsidRPr="009B6358">
        <w:rPr>
          <w:rFonts w:eastAsia="Calibri"/>
          <w:sz w:val="28"/>
          <w:szCs w:val="28"/>
        </w:rPr>
        <w:t xml:space="preserve">розділу І «Паспорт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роки»; </w:t>
      </w:r>
      <w:r w:rsidRPr="009B6358">
        <w:rPr>
          <w:sz w:val="28"/>
          <w:szCs w:val="28"/>
        </w:rPr>
        <w:t>таблиц</w:t>
      </w:r>
      <w:r w:rsidR="00BD089D">
        <w:rPr>
          <w:sz w:val="28"/>
          <w:szCs w:val="28"/>
        </w:rPr>
        <w:t xml:space="preserve">і </w:t>
      </w:r>
      <w:r w:rsidRPr="009B6358">
        <w:rPr>
          <w:sz w:val="28"/>
          <w:szCs w:val="28"/>
        </w:rPr>
        <w:t>«Обсяги та джерела фінансування Програми» розділу І</w:t>
      </w:r>
      <w:r w:rsidRPr="009B6358">
        <w:rPr>
          <w:sz w:val="28"/>
          <w:szCs w:val="28"/>
          <w:lang w:val="en-US"/>
        </w:rPr>
        <w:t>V</w:t>
      </w:r>
      <w:r w:rsidRPr="009B6358">
        <w:rPr>
          <w:sz w:val="28"/>
          <w:szCs w:val="28"/>
        </w:rPr>
        <w:t xml:space="preserve"> «Обґрунтування шляхів і засобів розв'язання проблем, обсягів і джерел фінансування, строки виконання програми», графі 7 позиції «Разом по програмі» без урахування попередньо підтриманих правок щодо здійснення оповіщення.</w:t>
      </w:r>
    </w:p>
    <w:p w:rsidR="009B6358" w:rsidRPr="009B6358" w:rsidRDefault="009B6358" w:rsidP="009B63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Відтак, підтримані на </w:t>
      </w:r>
      <w:r w:rsidRPr="009B6358">
        <w:rPr>
          <w:color w:val="000000" w:themeColor="text1"/>
          <w:sz w:val="28"/>
          <w:szCs w:val="28"/>
        </w:rPr>
        <w:t>пленарному засіданні ІІІ сесії Київської міської ради ІХ скликання 16.05.2024 року</w:t>
      </w:r>
      <w:r w:rsidRPr="009B6358">
        <w:rPr>
          <w:sz w:val="28"/>
          <w:szCs w:val="28"/>
        </w:rPr>
        <w:t xml:space="preserve"> правки щодо виплати мобілізованим відображені рішенні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 xml:space="preserve">465/8431 бути не можуть в силу </w:t>
      </w:r>
      <w:proofErr w:type="spellStart"/>
      <w:r w:rsidRPr="009B6358">
        <w:rPr>
          <w:sz w:val="28"/>
          <w:szCs w:val="28"/>
        </w:rPr>
        <w:t>неспівпадіння</w:t>
      </w:r>
      <w:proofErr w:type="spellEnd"/>
      <w:r w:rsidRPr="009B6358">
        <w:rPr>
          <w:sz w:val="28"/>
          <w:szCs w:val="28"/>
        </w:rPr>
        <w:t xml:space="preserve"> цифр позиції 8 «Обсяги фінансових ресурсів, необхідних для реалізації програми» </w:t>
      </w:r>
      <w:r w:rsidRPr="009B6358">
        <w:rPr>
          <w:rFonts w:eastAsia="Calibri"/>
          <w:sz w:val="28"/>
          <w:szCs w:val="28"/>
        </w:rPr>
        <w:t xml:space="preserve">розділу І «Паспорт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роки»; </w:t>
      </w:r>
      <w:r w:rsidRPr="009B6358">
        <w:rPr>
          <w:sz w:val="28"/>
          <w:szCs w:val="28"/>
        </w:rPr>
        <w:t>таблиці «Обсяги та джерела фінансування Програми» розділу І</w:t>
      </w:r>
      <w:r w:rsidRPr="009B6358">
        <w:rPr>
          <w:sz w:val="28"/>
          <w:szCs w:val="28"/>
          <w:lang w:val="en-US"/>
        </w:rPr>
        <w:t>V</w:t>
      </w:r>
      <w:r w:rsidRPr="009B6358">
        <w:rPr>
          <w:sz w:val="28"/>
          <w:szCs w:val="28"/>
        </w:rPr>
        <w:t xml:space="preserve"> «Обґрунтування шляхів і засобів розв'язання проблем, обсягів і джерел фінансування, строки виконання програми», графи 7 позиції «Разом по програмі» таблиці «Перелік завдань і заходів </w:t>
      </w:r>
      <w:r w:rsidRPr="009B6358">
        <w:rPr>
          <w:rFonts w:eastAsia="Calibri"/>
          <w:sz w:val="28"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 у правках щодо здійснення оповіщення та правках щодо виплати мобілізованим</w:t>
      </w:r>
      <w:r w:rsidRPr="009B6358">
        <w:rPr>
          <w:sz w:val="28"/>
          <w:szCs w:val="28"/>
        </w:rPr>
        <w:t>.</w:t>
      </w:r>
    </w:p>
    <w:p w:rsidR="000D510A" w:rsidRPr="009B6358" w:rsidRDefault="000D510A" w:rsidP="009B63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Частина тринадцята статті 35 Регламенту Київської міської ради, затвердженого рішенням Київської міської ради від 04.11.2021 </w:t>
      </w:r>
      <w:r w:rsidR="009B6358">
        <w:rPr>
          <w:sz w:val="28"/>
          <w:szCs w:val="28"/>
        </w:rPr>
        <w:t>№ </w:t>
      </w:r>
      <w:r w:rsidRPr="009B6358">
        <w:rPr>
          <w:sz w:val="28"/>
          <w:szCs w:val="28"/>
        </w:rPr>
        <w:t xml:space="preserve">3135/3176 встановлює, що якщо під час своєї доповіді суб'єкт подання (доповідач)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Київради зазначає, що він не погоджується (у цілому чи в частині) із зауваженнями чи рекомендаціями профільної постійної комісії Київради, рекомендаціями управління правового забезпечення діяльності Київради та Уповноваженого Київської міської ради з прав осіб з інвалідністю, що були надані до цього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Київради відповідно до положень цього Регламенту, відповідні зауваження чи рекомендації за ініціативою суб'єкта подання (доповідача) чи голови профільної комісії Київради ставляться головуючим/головуючою на пленарному засіданні Київради на голосування як поправки до тексту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Київради.</w:t>
      </w:r>
    </w:p>
    <w:p w:rsidR="000D510A" w:rsidRPr="009B6358" w:rsidRDefault="000D510A" w:rsidP="009B63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У разі якщо суб'єктом подання (доповідачем)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Київради не висловлено заперечень або зазначено, що він погоджується із зауваженнями чи рекомендаціями профільної постійної комісії Київради, рекомендаціями управління правового забезпечення діяльності Київради та Уповноваженого Київської міської ради з прав осіб з інвалідністю, що були надані до цього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Київради відповідно до положень цього Регламенту, відповідні зауваження чи рекомендації вважаються погодженими і вносяться як поправки до тексту </w:t>
      </w:r>
      <w:proofErr w:type="spellStart"/>
      <w:r w:rsidRPr="009B6358">
        <w:rPr>
          <w:sz w:val="28"/>
          <w:szCs w:val="28"/>
        </w:rPr>
        <w:t>проєкту</w:t>
      </w:r>
      <w:proofErr w:type="spellEnd"/>
      <w:r w:rsidRPr="009B6358">
        <w:rPr>
          <w:sz w:val="28"/>
          <w:szCs w:val="28"/>
        </w:rPr>
        <w:t xml:space="preserve"> рішення Київради без голосування.</w:t>
      </w:r>
    </w:p>
    <w:p w:rsidR="00F77E0D" w:rsidRPr="009B6358" w:rsidRDefault="000D510A" w:rsidP="009B63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6358">
        <w:rPr>
          <w:sz w:val="28"/>
          <w:szCs w:val="28"/>
        </w:rPr>
        <w:t xml:space="preserve">У разі якщо депутатами/депутатками Київради не висловлено заперечень щодо таких поправок і якщо за результатами обговорення не </w:t>
      </w:r>
      <w:proofErr w:type="spellStart"/>
      <w:r w:rsidRPr="009B6358">
        <w:rPr>
          <w:sz w:val="28"/>
          <w:szCs w:val="28"/>
        </w:rPr>
        <w:t>внесено</w:t>
      </w:r>
      <w:proofErr w:type="spellEnd"/>
      <w:r w:rsidRPr="009B6358">
        <w:rPr>
          <w:sz w:val="28"/>
          <w:szCs w:val="28"/>
        </w:rPr>
        <w:t xml:space="preserve"> інших зауважень, пропозицій і поправок (крім редакційних правок), </w:t>
      </w:r>
      <w:proofErr w:type="spellStart"/>
      <w:r w:rsidRPr="009B6358">
        <w:rPr>
          <w:sz w:val="28"/>
          <w:szCs w:val="28"/>
        </w:rPr>
        <w:t>проєкт</w:t>
      </w:r>
      <w:proofErr w:type="spellEnd"/>
      <w:r w:rsidRPr="009B6358">
        <w:rPr>
          <w:sz w:val="28"/>
          <w:szCs w:val="28"/>
        </w:rPr>
        <w:t xml:space="preserve"> рішення Київради з урахуванням унесених за погодженням суб'єкта подання (доповідача) поправок ставиться на голосування для прийняття в цілому</w:t>
      </w:r>
    </w:p>
    <w:p w:rsidR="009B6358" w:rsidRPr="009B6358" w:rsidRDefault="009B6358" w:rsidP="009B635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B6358">
        <w:rPr>
          <w:sz w:val="28"/>
          <w:szCs w:val="28"/>
        </w:rPr>
        <w:t xml:space="preserve">Разом із цим, підстави для застосування частини четвертої статті 59 Закону </w:t>
      </w:r>
      <w:r w:rsidRPr="009B6358">
        <w:rPr>
          <w:color w:val="000000" w:themeColor="text1"/>
          <w:sz w:val="28"/>
          <w:szCs w:val="28"/>
        </w:rPr>
        <w:t xml:space="preserve">України «Про місцеве самоврядування в Україні» відсутні із огляду на той факт, що рішення </w:t>
      </w:r>
      <w:r>
        <w:rPr>
          <w:color w:val="000000" w:themeColor="text1"/>
          <w:sz w:val="28"/>
          <w:szCs w:val="28"/>
        </w:rPr>
        <w:t>№ </w:t>
      </w:r>
      <w:r w:rsidRPr="009B6358">
        <w:rPr>
          <w:color w:val="000000" w:themeColor="text1"/>
          <w:sz w:val="28"/>
          <w:szCs w:val="28"/>
        </w:rPr>
        <w:t xml:space="preserve">465/8431 прийняте на підставі, у межах повноважень та у спосіб, що визначені Конституцією та законами України; </w:t>
      </w:r>
      <w:bookmarkStart w:id="1" w:name="n9501"/>
      <w:bookmarkEnd w:id="1"/>
      <w:r w:rsidRPr="009B6358">
        <w:rPr>
          <w:color w:val="000000" w:themeColor="text1"/>
          <w:sz w:val="28"/>
          <w:szCs w:val="28"/>
        </w:rPr>
        <w:t xml:space="preserve">з використанням повноваження з метою, з якою це повноваження надано; </w:t>
      </w:r>
      <w:bookmarkStart w:id="2" w:name="n9502"/>
      <w:bookmarkEnd w:id="2"/>
      <w:r w:rsidRPr="009B6358">
        <w:rPr>
          <w:color w:val="000000" w:themeColor="text1"/>
          <w:sz w:val="28"/>
          <w:szCs w:val="28"/>
        </w:rPr>
        <w:t xml:space="preserve">обґрунтовано, тобто з урахуванням усіх обставин, що мають значення для прийняття рішення; </w:t>
      </w:r>
      <w:bookmarkStart w:id="3" w:name="n9503"/>
      <w:bookmarkEnd w:id="3"/>
      <w:r w:rsidRPr="009B6358">
        <w:rPr>
          <w:color w:val="000000" w:themeColor="text1"/>
          <w:sz w:val="28"/>
          <w:szCs w:val="28"/>
        </w:rPr>
        <w:t xml:space="preserve">безсторонньо (неупереджено); </w:t>
      </w:r>
      <w:bookmarkStart w:id="4" w:name="n9504"/>
      <w:bookmarkEnd w:id="4"/>
      <w:r w:rsidRPr="009B6358">
        <w:rPr>
          <w:color w:val="000000" w:themeColor="text1"/>
          <w:sz w:val="28"/>
          <w:szCs w:val="28"/>
        </w:rPr>
        <w:t xml:space="preserve">добросовісно; </w:t>
      </w:r>
      <w:bookmarkStart w:id="5" w:name="n9505"/>
      <w:bookmarkEnd w:id="5"/>
      <w:r w:rsidRPr="009B6358">
        <w:rPr>
          <w:color w:val="000000" w:themeColor="text1"/>
          <w:sz w:val="28"/>
          <w:szCs w:val="28"/>
        </w:rPr>
        <w:t xml:space="preserve">розсудливо; </w:t>
      </w:r>
      <w:bookmarkStart w:id="6" w:name="n9506"/>
      <w:bookmarkEnd w:id="6"/>
      <w:r w:rsidRPr="009B6358">
        <w:rPr>
          <w:color w:val="000000" w:themeColor="text1"/>
          <w:sz w:val="28"/>
          <w:szCs w:val="28"/>
        </w:rPr>
        <w:t xml:space="preserve">з дотриманням принципу рівності перед законом, запобігаючи всім формам дискримінації; </w:t>
      </w:r>
      <w:bookmarkStart w:id="7" w:name="n9507"/>
      <w:bookmarkEnd w:id="7"/>
      <w:proofErr w:type="spellStart"/>
      <w:r w:rsidRPr="009B6358">
        <w:rPr>
          <w:color w:val="000000" w:themeColor="text1"/>
          <w:sz w:val="28"/>
          <w:szCs w:val="28"/>
        </w:rPr>
        <w:t>пропорційно</w:t>
      </w:r>
      <w:proofErr w:type="spellEnd"/>
      <w:r w:rsidRPr="009B6358">
        <w:rPr>
          <w:color w:val="000000" w:themeColor="text1"/>
          <w:sz w:val="28"/>
          <w:szCs w:val="28"/>
        </w:rPr>
        <w:t xml:space="preserve">, зокрема з дотриманням необхідного балансу між будь-якими несприятливими наслідками для прав, свобод та інтересів особи і цілями, на досягнення яких спрямоване це рішення; </w:t>
      </w:r>
      <w:bookmarkStart w:id="8" w:name="n9508"/>
      <w:bookmarkEnd w:id="8"/>
      <w:r w:rsidRPr="009B6358">
        <w:rPr>
          <w:color w:val="000000" w:themeColor="text1"/>
          <w:sz w:val="28"/>
          <w:szCs w:val="28"/>
        </w:rPr>
        <w:t xml:space="preserve">з урахуванням права особи на участь у процесі прийняття рішення; </w:t>
      </w:r>
      <w:bookmarkStart w:id="9" w:name="n9509"/>
      <w:bookmarkEnd w:id="9"/>
      <w:r w:rsidRPr="009B6358">
        <w:rPr>
          <w:color w:val="000000" w:themeColor="text1"/>
          <w:sz w:val="28"/>
          <w:szCs w:val="28"/>
        </w:rPr>
        <w:t>своєчасно, тобто протягом розумного строку.</w:t>
      </w:r>
    </w:p>
    <w:p w:rsidR="009B6358" w:rsidRPr="009B6358" w:rsidRDefault="009B6358" w:rsidP="009B635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6358">
        <w:rPr>
          <w:sz w:val="28"/>
          <w:szCs w:val="28"/>
          <w:bdr w:val="none" w:sz="0" w:space="0" w:color="auto" w:frame="1"/>
          <w:shd w:val="clear" w:color="auto" w:fill="FFFFFF"/>
        </w:rPr>
        <w:t xml:space="preserve">Оскільки, у поданому на підпис тексті рішення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№ </w:t>
      </w:r>
      <w:r w:rsidRPr="009B6358">
        <w:rPr>
          <w:sz w:val="28"/>
          <w:szCs w:val="28"/>
          <w:bdr w:val="none" w:sz="0" w:space="0" w:color="auto" w:frame="1"/>
          <w:shd w:val="clear" w:color="auto" w:fill="FFFFFF"/>
        </w:rPr>
        <w:t xml:space="preserve">465/8431 виявлені численні неточності та явні суперечності, вказане є підставою для </w:t>
      </w:r>
      <w:r w:rsidRPr="009B6358">
        <w:rPr>
          <w:color w:val="000000" w:themeColor="text1"/>
          <w:sz w:val="28"/>
          <w:szCs w:val="28"/>
        </w:rPr>
        <w:t xml:space="preserve">застосування 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статті 50 Регламенту Київської міської ради, затвердженого рішенням Київської міської ради від 04.11.2021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3135/3176 до рішення Київської міської ради від 16.05.2024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465/8431 </w:t>
      </w:r>
      <w:r w:rsidRPr="009B6358">
        <w:rPr>
          <w:color w:val="000000" w:themeColor="text1"/>
          <w:sz w:val="28"/>
          <w:szCs w:val="28"/>
        </w:rPr>
        <w:t>«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>4175/4216</w:t>
      </w:r>
      <w:r w:rsidRPr="009B6358">
        <w:rPr>
          <w:color w:val="000000" w:themeColor="text1"/>
          <w:sz w:val="28"/>
          <w:szCs w:val="28"/>
        </w:rPr>
        <w:t>»</w:t>
      </w:r>
      <w:r w:rsidRPr="009B635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B6358" w:rsidRPr="009B6358" w:rsidRDefault="009B6358" w:rsidP="009B635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Застосовуючи статтю 50 Регламенту Київської міської ради, затвердженого рішенням Київської міської ради від 04.11.2021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3135/3176 до рішення Київської міської ради від 16.05.2024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465/8431 </w:t>
      </w:r>
      <w:r w:rsidRPr="009B6358">
        <w:rPr>
          <w:color w:val="000000" w:themeColor="text1"/>
          <w:sz w:val="28"/>
          <w:szCs w:val="28"/>
        </w:rPr>
        <w:t>«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>4175/4216</w:t>
      </w:r>
      <w:r w:rsidRPr="009B6358">
        <w:rPr>
          <w:color w:val="000000" w:themeColor="text1"/>
          <w:sz w:val="28"/>
          <w:szCs w:val="28"/>
        </w:rPr>
        <w:t>», заступник міського голови – секретар Київської міської ради виходить із наступного:</w:t>
      </w:r>
    </w:p>
    <w:p w:rsidR="009B6358" w:rsidRPr="009B6358" w:rsidRDefault="009B6358" w:rsidP="009B635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9B6358">
        <w:rPr>
          <w:color w:val="000000" w:themeColor="text1"/>
          <w:sz w:val="28"/>
          <w:szCs w:val="28"/>
        </w:rPr>
        <w:t xml:space="preserve">а) основою для усунення </w:t>
      </w:r>
      <w:proofErr w:type="spellStart"/>
      <w:r w:rsidRPr="009B6358">
        <w:rPr>
          <w:color w:val="000000" w:themeColor="text1"/>
          <w:sz w:val="28"/>
          <w:szCs w:val="28"/>
        </w:rPr>
        <w:t>неточностей</w:t>
      </w:r>
      <w:proofErr w:type="spellEnd"/>
      <w:r w:rsidRPr="009B6358">
        <w:rPr>
          <w:color w:val="000000" w:themeColor="text1"/>
          <w:sz w:val="28"/>
          <w:szCs w:val="28"/>
        </w:rPr>
        <w:t xml:space="preserve"> та явних суперечностей є редакція </w:t>
      </w:r>
      <w:proofErr w:type="spellStart"/>
      <w:r w:rsidRPr="009B6358">
        <w:rPr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 рішення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>601</w:t>
      </w:r>
      <w:r w:rsidRPr="009B6358">
        <w:rPr>
          <w:sz w:val="28"/>
          <w:szCs w:val="28"/>
        </w:rPr>
        <w:t>.</w:t>
      </w:r>
    </w:p>
    <w:p w:rsidR="009B6358" w:rsidRPr="009B6358" w:rsidRDefault="009B6358" w:rsidP="009B635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9B6358">
        <w:rPr>
          <w:sz w:val="28"/>
          <w:szCs w:val="28"/>
        </w:rPr>
        <w:t xml:space="preserve">б) правки щодо здійснення оповіщення враховуються шляхом коригування позиції 5 таблиці «Перелік завдань і заходів </w:t>
      </w:r>
      <w:r w:rsidRPr="009B6358">
        <w:rPr>
          <w:rFonts w:eastAsia="Calibri"/>
          <w:sz w:val="28"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роки»;</w:t>
      </w:r>
    </w:p>
    <w:p w:rsidR="009B6358" w:rsidRPr="009B6358" w:rsidRDefault="009B6358" w:rsidP="009B635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9B6358">
        <w:rPr>
          <w:rFonts w:eastAsia="Calibri"/>
          <w:sz w:val="28"/>
          <w:szCs w:val="28"/>
        </w:rPr>
        <w:t xml:space="preserve">в) правки щодо виплати мобілізованим </w:t>
      </w:r>
      <w:r w:rsidRPr="009B6358">
        <w:rPr>
          <w:sz w:val="28"/>
          <w:szCs w:val="28"/>
        </w:rPr>
        <w:t xml:space="preserve">враховуються шляхом коригування позиції 16 таблиці «Перелік завдань і заходів </w:t>
      </w:r>
      <w:r w:rsidRPr="009B6358">
        <w:rPr>
          <w:rFonts w:eastAsia="Calibri"/>
          <w:sz w:val="28"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роки»;</w:t>
      </w:r>
    </w:p>
    <w:p w:rsidR="009B6358" w:rsidRPr="009B6358" w:rsidRDefault="009B6358" w:rsidP="009B635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9B6358">
        <w:rPr>
          <w:rFonts w:eastAsia="Calibri"/>
          <w:sz w:val="28"/>
          <w:szCs w:val="28"/>
        </w:rPr>
        <w:t xml:space="preserve">г) цифри у </w:t>
      </w:r>
      <w:r w:rsidRPr="009B6358">
        <w:rPr>
          <w:sz w:val="28"/>
          <w:szCs w:val="28"/>
        </w:rPr>
        <w:t xml:space="preserve">позиції 8 «Обсяги фінансових ресурсів, необхідних для реалізації програми» </w:t>
      </w:r>
      <w:r w:rsidRPr="009B6358">
        <w:rPr>
          <w:rFonts w:eastAsia="Calibri"/>
          <w:sz w:val="28"/>
          <w:szCs w:val="28"/>
        </w:rPr>
        <w:t xml:space="preserve">розділу І «Паспорт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роки»; </w:t>
      </w:r>
      <w:r w:rsidRPr="009B6358">
        <w:rPr>
          <w:sz w:val="28"/>
          <w:szCs w:val="28"/>
        </w:rPr>
        <w:t>таблиці «Обсяги та джерела фінансування Програми» розділу І</w:t>
      </w:r>
      <w:r w:rsidRPr="009B6358">
        <w:rPr>
          <w:sz w:val="28"/>
          <w:szCs w:val="28"/>
          <w:lang w:val="en-US"/>
        </w:rPr>
        <w:t>V</w:t>
      </w:r>
      <w:r w:rsidRPr="009B6358">
        <w:rPr>
          <w:sz w:val="28"/>
          <w:szCs w:val="28"/>
        </w:rPr>
        <w:t xml:space="preserve"> «Обґрунтування шляхів і засобів розв'язання проблем, обсягів і джерел фінансування, строки виконання програми», графи 7 позиції «Разом по програмі» таблиці «Перелік завдань і заходів </w:t>
      </w:r>
      <w:r w:rsidRPr="009B6358">
        <w:rPr>
          <w:rFonts w:eastAsia="Calibri"/>
          <w:sz w:val="28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 визначаються шляхом додавання до цифр у згаданих позиціях </w:t>
      </w:r>
      <w:proofErr w:type="spellStart"/>
      <w:r w:rsidRPr="009B6358">
        <w:rPr>
          <w:rFonts w:eastAsia="Calibri"/>
          <w:sz w:val="28"/>
          <w:szCs w:val="28"/>
        </w:rPr>
        <w:t>проєкту</w:t>
      </w:r>
      <w:proofErr w:type="spellEnd"/>
      <w:r w:rsidRPr="009B6358">
        <w:rPr>
          <w:rFonts w:eastAsia="Calibri"/>
          <w:sz w:val="28"/>
          <w:szCs w:val="28"/>
        </w:rPr>
        <w:t xml:space="preserve"> рішення </w:t>
      </w:r>
      <w:r>
        <w:rPr>
          <w:rFonts w:eastAsia="Calibri"/>
          <w:sz w:val="28"/>
          <w:szCs w:val="28"/>
        </w:rPr>
        <w:t>№ </w:t>
      </w:r>
      <w:r w:rsidRPr="009B6358">
        <w:rPr>
          <w:rFonts w:eastAsia="Calibri"/>
          <w:sz w:val="28"/>
          <w:szCs w:val="28"/>
        </w:rPr>
        <w:t>601 цифр на врахування правок щодо виплати мобілізованим та правок щодо здійснення оповіщення;</w:t>
      </w:r>
    </w:p>
    <w:p w:rsidR="009C2370" w:rsidRPr="009B6358" w:rsidRDefault="009B6358" w:rsidP="009B6358">
      <w:pPr>
        <w:ind w:firstLine="709"/>
        <w:jc w:val="both"/>
        <w:rPr>
          <w:sz w:val="28"/>
          <w:szCs w:val="28"/>
        </w:rPr>
      </w:pPr>
      <w:r w:rsidRPr="009B6358">
        <w:rPr>
          <w:rFonts w:eastAsia="Calibri"/>
          <w:sz w:val="28"/>
          <w:szCs w:val="28"/>
        </w:rPr>
        <w:t xml:space="preserve">ґ) </w:t>
      </w:r>
      <w:r w:rsidRPr="009B6358">
        <w:rPr>
          <w:sz w:val="28"/>
          <w:szCs w:val="28"/>
        </w:rPr>
        <w:t xml:space="preserve">рекомендації управління правового забезпечення діяльності Київської міської ради від 16.05.2024 </w:t>
      </w:r>
      <w:r>
        <w:rPr>
          <w:sz w:val="28"/>
          <w:szCs w:val="28"/>
        </w:rPr>
        <w:t>№ </w:t>
      </w:r>
      <w:r w:rsidRPr="009B6358">
        <w:rPr>
          <w:sz w:val="28"/>
          <w:szCs w:val="28"/>
        </w:rPr>
        <w:t>08/231-606 враховуються у відповідних позиціях.</w:t>
      </w:r>
    </w:p>
    <w:p w:rsidR="009B6358" w:rsidRPr="009B6358" w:rsidRDefault="009B6358" w:rsidP="009B6358">
      <w:pPr>
        <w:ind w:firstLine="709"/>
        <w:jc w:val="both"/>
        <w:rPr>
          <w:sz w:val="28"/>
          <w:szCs w:val="28"/>
          <w:shd w:val="clear" w:color="auto" w:fill="FFFFFF"/>
        </w:rPr>
      </w:pPr>
      <w:r w:rsidRPr="009B6358">
        <w:rPr>
          <w:color w:val="000000" w:themeColor="text1"/>
          <w:sz w:val="28"/>
          <w:szCs w:val="28"/>
        </w:rPr>
        <w:t xml:space="preserve">Вказане усуває </w:t>
      </w:r>
      <w:r w:rsidRPr="009B6358">
        <w:rPr>
          <w:sz w:val="28"/>
          <w:szCs w:val="28"/>
          <w:bdr w:val="none" w:sz="0" w:space="0" w:color="auto" w:frame="1"/>
          <w:shd w:val="clear" w:color="auto" w:fill="FFFFFF"/>
        </w:rPr>
        <w:t xml:space="preserve">виявлені численні неточності та явні суперечності у поданому на підпис тексті рішення Київської міської ради від 16.05.2024                         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№ </w:t>
      </w:r>
      <w:r w:rsidRPr="009B6358">
        <w:rPr>
          <w:sz w:val="28"/>
          <w:szCs w:val="28"/>
          <w:bdr w:val="none" w:sz="0" w:space="0" w:color="auto" w:frame="1"/>
          <w:shd w:val="clear" w:color="auto" w:fill="FFFFFF"/>
        </w:rPr>
        <w:t xml:space="preserve">465/8431 </w:t>
      </w:r>
      <w:r w:rsidRPr="009B6358">
        <w:rPr>
          <w:color w:val="000000" w:themeColor="text1"/>
          <w:sz w:val="28"/>
          <w:szCs w:val="28"/>
        </w:rPr>
        <w:t>«</w:t>
      </w:r>
      <w:r w:rsidRPr="009B6358">
        <w:rPr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>
        <w:rPr>
          <w:color w:val="000000" w:themeColor="text1"/>
          <w:sz w:val="28"/>
          <w:szCs w:val="28"/>
          <w:shd w:val="clear" w:color="auto" w:fill="FFFFFF"/>
        </w:rPr>
        <w:t>№ </w:t>
      </w:r>
      <w:r w:rsidRPr="009B6358">
        <w:rPr>
          <w:color w:val="000000" w:themeColor="text1"/>
          <w:sz w:val="28"/>
          <w:szCs w:val="28"/>
          <w:shd w:val="clear" w:color="auto" w:fill="FFFFFF"/>
        </w:rPr>
        <w:t>4175/4216</w:t>
      </w:r>
      <w:r w:rsidRPr="009B6358">
        <w:rPr>
          <w:color w:val="000000" w:themeColor="text1"/>
          <w:sz w:val="28"/>
          <w:szCs w:val="28"/>
        </w:rPr>
        <w:t>»</w:t>
      </w:r>
      <w:r w:rsidRPr="009B6358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44F98" w:rsidRPr="008B21C0" w:rsidRDefault="00C44F98" w:rsidP="008B21C0">
      <w:pPr>
        <w:jc w:val="both"/>
        <w:rPr>
          <w:sz w:val="28"/>
          <w:szCs w:val="28"/>
          <w:shd w:val="clear" w:color="auto" w:fill="FFFFFF"/>
        </w:rPr>
      </w:pPr>
    </w:p>
    <w:p w:rsidR="00DD1763" w:rsidRPr="008B21C0" w:rsidRDefault="00DD1763" w:rsidP="008B21C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8B21C0">
        <w:rPr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8A32F6" w:rsidRPr="008B21C0" w:rsidRDefault="00DD1763" w:rsidP="008B21C0">
      <w:pPr>
        <w:ind w:firstLine="709"/>
        <w:jc w:val="both"/>
        <w:rPr>
          <w:sz w:val="28"/>
          <w:szCs w:val="28"/>
        </w:rPr>
      </w:pPr>
      <w:r w:rsidRPr="008B21C0">
        <w:rPr>
          <w:sz w:val="28"/>
          <w:szCs w:val="28"/>
        </w:rPr>
        <w:t xml:space="preserve">Проект рішення Київської міської ради пропонується ухвалити у відповідності до </w:t>
      </w:r>
      <w:r w:rsidR="00382DD2" w:rsidRPr="008B21C0">
        <w:rPr>
          <w:sz w:val="28"/>
          <w:szCs w:val="28"/>
        </w:rPr>
        <w:t xml:space="preserve">статті 50 Регламенту Київської міської ради, затвердженого рішенням Київської міської ради від 04 листопада 2021 року </w:t>
      </w:r>
      <w:r w:rsidR="009B6358">
        <w:rPr>
          <w:sz w:val="28"/>
          <w:szCs w:val="28"/>
        </w:rPr>
        <w:t>№ </w:t>
      </w:r>
      <w:r w:rsidR="00382DD2" w:rsidRPr="008B21C0">
        <w:rPr>
          <w:sz w:val="28"/>
          <w:szCs w:val="28"/>
        </w:rPr>
        <w:t>3135/3176</w:t>
      </w:r>
      <w:r w:rsidR="00063F5D" w:rsidRPr="008B21C0">
        <w:rPr>
          <w:sz w:val="28"/>
          <w:szCs w:val="28"/>
        </w:rPr>
        <w:t>.</w:t>
      </w:r>
    </w:p>
    <w:p w:rsidR="008A32F6" w:rsidRPr="008B21C0" w:rsidRDefault="008A32F6" w:rsidP="008B21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DD1763" w:rsidRPr="008B21C0" w:rsidRDefault="00DD1763" w:rsidP="008B21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8B21C0">
        <w:rPr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751D8C" w:rsidRPr="009B6358" w:rsidRDefault="00DD1763" w:rsidP="008B21C0">
      <w:pPr>
        <w:ind w:firstLine="709"/>
        <w:jc w:val="both"/>
        <w:rPr>
          <w:sz w:val="28"/>
          <w:szCs w:val="28"/>
        </w:rPr>
      </w:pPr>
      <w:r w:rsidRPr="008B21C0">
        <w:rPr>
          <w:sz w:val="28"/>
          <w:szCs w:val="28"/>
        </w:rPr>
        <w:t xml:space="preserve">Проект рішення підготовлено </w:t>
      </w:r>
      <w:r w:rsidR="005B0032" w:rsidRPr="008B21C0">
        <w:rPr>
          <w:sz w:val="28"/>
          <w:szCs w:val="28"/>
        </w:rPr>
        <w:t xml:space="preserve">у відповідності до вимог статі 50 Регламенту Київської міської ради, затвердженого рішенням Київської міської ради від 04 листопада 2021 року </w:t>
      </w:r>
      <w:r w:rsidR="009B6358">
        <w:rPr>
          <w:sz w:val="28"/>
          <w:szCs w:val="28"/>
        </w:rPr>
        <w:t>№ </w:t>
      </w:r>
      <w:r w:rsidR="005B0032" w:rsidRPr="008B21C0">
        <w:rPr>
          <w:sz w:val="28"/>
          <w:szCs w:val="28"/>
        </w:rPr>
        <w:t xml:space="preserve">3135/3176 </w:t>
      </w:r>
      <w:r w:rsidRPr="008B21C0">
        <w:rPr>
          <w:sz w:val="28"/>
          <w:szCs w:val="28"/>
        </w:rPr>
        <w:t xml:space="preserve">з метою </w:t>
      </w:r>
      <w:r w:rsidR="00641BD2" w:rsidRPr="008B21C0">
        <w:rPr>
          <w:sz w:val="28"/>
          <w:szCs w:val="28"/>
        </w:rPr>
        <w:t xml:space="preserve">усунення </w:t>
      </w:r>
      <w:proofErr w:type="spellStart"/>
      <w:r w:rsidR="00641BD2" w:rsidRPr="008B21C0">
        <w:rPr>
          <w:sz w:val="28"/>
          <w:szCs w:val="28"/>
        </w:rPr>
        <w:t>неточностей</w:t>
      </w:r>
      <w:proofErr w:type="spellEnd"/>
      <w:r w:rsidR="00641BD2" w:rsidRPr="008B21C0">
        <w:rPr>
          <w:sz w:val="28"/>
          <w:szCs w:val="28"/>
        </w:rPr>
        <w:t xml:space="preserve"> та суперечностей у тексті </w:t>
      </w:r>
      <w:r w:rsidR="006B4E5C" w:rsidRPr="008B21C0">
        <w:rPr>
          <w:sz w:val="28"/>
          <w:szCs w:val="28"/>
        </w:rPr>
        <w:t xml:space="preserve">Порядку проведення в місті Києві конкурсів з визначення </w:t>
      </w:r>
      <w:proofErr w:type="spellStart"/>
      <w:r w:rsidR="006B4E5C" w:rsidRPr="008B21C0">
        <w:rPr>
          <w:sz w:val="28"/>
          <w:szCs w:val="28"/>
        </w:rPr>
        <w:t>проєктів</w:t>
      </w:r>
      <w:proofErr w:type="spellEnd"/>
      <w:r w:rsidR="006B4E5C" w:rsidRPr="008B21C0">
        <w:rPr>
          <w:sz w:val="28"/>
          <w:szCs w:val="28"/>
        </w:rPr>
        <w:t>, розроблених інститутами громадянського суспільства, для реалізації яких надається фінансова підтримка</w:t>
      </w:r>
      <w:r w:rsidR="00751D8C" w:rsidRPr="008B21C0">
        <w:rPr>
          <w:sz w:val="28"/>
          <w:szCs w:val="28"/>
        </w:rPr>
        <w:t xml:space="preserve">, </w:t>
      </w:r>
      <w:r w:rsidR="00641BD2" w:rsidRPr="008B21C0">
        <w:rPr>
          <w:sz w:val="28"/>
          <w:szCs w:val="28"/>
        </w:rPr>
        <w:t xml:space="preserve">у зв’язку з </w:t>
      </w:r>
      <w:r w:rsidR="00063F5D" w:rsidRPr="008B21C0">
        <w:rPr>
          <w:sz w:val="28"/>
          <w:szCs w:val="28"/>
        </w:rPr>
        <w:t>врахування</w:t>
      </w:r>
      <w:r w:rsidR="00641BD2" w:rsidRPr="008B21C0">
        <w:rPr>
          <w:sz w:val="28"/>
          <w:szCs w:val="28"/>
        </w:rPr>
        <w:t>м</w:t>
      </w:r>
      <w:r w:rsidR="00063F5D" w:rsidRPr="008B21C0">
        <w:rPr>
          <w:sz w:val="28"/>
          <w:szCs w:val="28"/>
        </w:rPr>
        <w:t xml:space="preserve"> всіх проголосованих пропозицій до рішення Київської міської ради </w:t>
      </w:r>
      <w:r w:rsidR="009B6358" w:rsidRPr="009B6358">
        <w:rPr>
          <w:color w:val="000000" w:themeColor="text1"/>
          <w:sz w:val="28"/>
          <w:szCs w:val="28"/>
          <w:shd w:val="clear" w:color="auto" w:fill="FFFFFF"/>
        </w:rPr>
        <w:t xml:space="preserve">від 16.05.2024 </w:t>
      </w:r>
      <w:r w:rsidR="009B6358">
        <w:rPr>
          <w:color w:val="000000" w:themeColor="text1"/>
          <w:sz w:val="28"/>
          <w:szCs w:val="28"/>
          <w:shd w:val="clear" w:color="auto" w:fill="FFFFFF"/>
        </w:rPr>
        <w:t>№ </w:t>
      </w:r>
      <w:r w:rsidR="009B6358" w:rsidRPr="009B6358">
        <w:rPr>
          <w:color w:val="000000" w:themeColor="text1"/>
          <w:sz w:val="28"/>
          <w:szCs w:val="28"/>
          <w:shd w:val="clear" w:color="auto" w:fill="FFFFFF"/>
        </w:rPr>
        <w:t xml:space="preserve">465/8431 «Про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 w:rsidR="009B6358">
        <w:rPr>
          <w:color w:val="000000" w:themeColor="text1"/>
          <w:sz w:val="28"/>
          <w:szCs w:val="28"/>
          <w:shd w:val="clear" w:color="auto" w:fill="FFFFFF"/>
        </w:rPr>
        <w:t>№ </w:t>
      </w:r>
      <w:r w:rsidR="009B6358" w:rsidRPr="009B6358">
        <w:rPr>
          <w:color w:val="000000" w:themeColor="text1"/>
          <w:sz w:val="28"/>
          <w:szCs w:val="28"/>
          <w:shd w:val="clear" w:color="auto" w:fill="FFFFFF"/>
        </w:rPr>
        <w:t>4175/4216»</w:t>
      </w:r>
      <w:r w:rsidR="00751D8C" w:rsidRPr="009B6358">
        <w:rPr>
          <w:sz w:val="28"/>
          <w:szCs w:val="28"/>
        </w:rPr>
        <w:t>.</w:t>
      </w:r>
    </w:p>
    <w:p w:rsidR="00DD1763" w:rsidRPr="008B21C0" w:rsidRDefault="00DD1763" w:rsidP="008B21C0">
      <w:pPr>
        <w:ind w:firstLine="709"/>
        <w:jc w:val="both"/>
        <w:rPr>
          <w:sz w:val="28"/>
          <w:szCs w:val="28"/>
        </w:rPr>
      </w:pPr>
      <w:r w:rsidRPr="008B21C0">
        <w:rPr>
          <w:sz w:val="28"/>
          <w:szCs w:val="28"/>
        </w:rPr>
        <w:t>Реалізація вказаного проекту рішення дозволить досягнути поставленої мети.</w:t>
      </w:r>
    </w:p>
    <w:p w:rsidR="008A32F6" w:rsidRPr="008B21C0" w:rsidRDefault="008A32F6" w:rsidP="008B21C0">
      <w:pPr>
        <w:tabs>
          <w:tab w:val="left" w:pos="1134"/>
        </w:tabs>
        <w:jc w:val="both"/>
        <w:rPr>
          <w:sz w:val="28"/>
          <w:szCs w:val="28"/>
        </w:rPr>
      </w:pPr>
    </w:p>
    <w:p w:rsidR="00DD1763" w:rsidRPr="008B21C0" w:rsidRDefault="00DD1763" w:rsidP="008B21C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1C0">
        <w:rPr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8B21C0">
        <w:rPr>
          <w:sz w:val="28"/>
          <w:szCs w:val="28"/>
        </w:rPr>
        <w:t xml:space="preserve"> </w:t>
      </w:r>
    </w:p>
    <w:p w:rsidR="00856F87" w:rsidRPr="008B21C0" w:rsidRDefault="00DD1763" w:rsidP="008B21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1C0">
        <w:rPr>
          <w:sz w:val="28"/>
          <w:szCs w:val="28"/>
        </w:rPr>
        <w:t>Реалізація цього проекту рішення не потребує додаткових витрат з бюджету міста Києва</w:t>
      </w:r>
      <w:r w:rsidR="00B5340A" w:rsidRPr="008B21C0">
        <w:rPr>
          <w:sz w:val="28"/>
          <w:szCs w:val="28"/>
        </w:rPr>
        <w:t>.</w:t>
      </w:r>
    </w:p>
    <w:p w:rsidR="003251D2" w:rsidRPr="008B21C0" w:rsidRDefault="003251D2" w:rsidP="008B21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3251D2" w:rsidRPr="008B21C0" w:rsidRDefault="00856F87" w:rsidP="008B21C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B21C0">
        <w:rPr>
          <w:b/>
          <w:sz w:val="28"/>
          <w:szCs w:val="28"/>
          <w:shd w:val="clear" w:color="auto" w:fill="FFFFFF"/>
        </w:rPr>
        <w:t>Проєкт</w:t>
      </w:r>
      <w:proofErr w:type="spellEnd"/>
      <w:r w:rsidRPr="008B21C0">
        <w:rPr>
          <w:b/>
          <w:sz w:val="28"/>
          <w:szCs w:val="28"/>
          <w:shd w:val="clear" w:color="auto" w:fill="FFFFFF"/>
        </w:rPr>
        <w:t xml:space="preserve"> рішення Київської міської ради не містить інформацію з обмеженим доступом у розумінні статті 6 Закону України «Про доступ до публічної інформації». </w:t>
      </w:r>
    </w:p>
    <w:p w:rsidR="003251D2" w:rsidRPr="008B21C0" w:rsidRDefault="003251D2" w:rsidP="008B21C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3251D2" w:rsidRPr="008B21C0" w:rsidRDefault="00856F87" w:rsidP="008B21C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B21C0">
        <w:rPr>
          <w:b/>
          <w:sz w:val="28"/>
          <w:szCs w:val="28"/>
          <w:shd w:val="clear" w:color="auto" w:fill="FFFFFF"/>
        </w:rPr>
        <w:t>Проєкт</w:t>
      </w:r>
      <w:proofErr w:type="spellEnd"/>
      <w:r w:rsidRPr="008B21C0">
        <w:rPr>
          <w:b/>
          <w:sz w:val="28"/>
          <w:szCs w:val="28"/>
          <w:shd w:val="clear" w:color="auto" w:fill="FFFFFF"/>
        </w:rPr>
        <w:t xml:space="preserve"> рішення Київської міської ради не стосується прав і соціальної </w:t>
      </w:r>
      <w:proofErr w:type="spellStart"/>
      <w:r w:rsidRPr="008B21C0">
        <w:rPr>
          <w:b/>
          <w:sz w:val="28"/>
          <w:szCs w:val="28"/>
          <w:shd w:val="clear" w:color="auto" w:fill="FFFFFF"/>
        </w:rPr>
        <w:t>захищенності</w:t>
      </w:r>
      <w:proofErr w:type="spellEnd"/>
      <w:r w:rsidRPr="008B21C0">
        <w:rPr>
          <w:b/>
          <w:sz w:val="28"/>
          <w:szCs w:val="28"/>
          <w:shd w:val="clear" w:color="auto" w:fill="FFFFFF"/>
        </w:rPr>
        <w:t xml:space="preserve"> осіб з інвалідністю.</w:t>
      </w:r>
    </w:p>
    <w:p w:rsidR="003251D2" w:rsidRPr="008B21C0" w:rsidRDefault="003251D2" w:rsidP="008B21C0">
      <w:pPr>
        <w:pStyle w:val="a5"/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856F87" w:rsidRPr="008B21C0" w:rsidRDefault="00856F87" w:rsidP="008B21C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1C0">
        <w:rPr>
          <w:b/>
          <w:sz w:val="28"/>
          <w:szCs w:val="28"/>
          <w:shd w:val="clear" w:color="auto" w:fill="FFFFFF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8B21C0">
        <w:rPr>
          <w:b/>
          <w:sz w:val="28"/>
          <w:szCs w:val="28"/>
          <w:shd w:val="clear" w:color="auto" w:fill="FFFFFF"/>
        </w:rPr>
        <w:t>проєкту</w:t>
      </w:r>
      <w:proofErr w:type="spellEnd"/>
      <w:r w:rsidRPr="008B21C0">
        <w:rPr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Pr="008B21C0">
        <w:rPr>
          <w:b/>
          <w:sz w:val="28"/>
          <w:szCs w:val="28"/>
          <w:shd w:val="clear" w:color="auto" w:fill="FFFFFF"/>
        </w:rPr>
        <w:t>проєкту</w:t>
      </w:r>
      <w:proofErr w:type="spellEnd"/>
      <w:r w:rsidRPr="008B21C0">
        <w:rPr>
          <w:b/>
          <w:sz w:val="28"/>
          <w:szCs w:val="28"/>
          <w:shd w:val="clear" w:color="auto" w:fill="FFFFFF"/>
        </w:rPr>
        <w:t xml:space="preserve"> рішення.</w:t>
      </w:r>
    </w:p>
    <w:p w:rsidR="00856F87" w:rsidRPr="008B21C0" w:rsidRDefault="00856F87" w:rsidP="008B21C0">
      <w:pPr>
        <w:tabs>
          <w:tab w:val="left" w:pos="708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B21C0">
        <w:rPr>
          <w:sz w:val="28"/>
          <w:szCs w:val="28"/>
          <w:shd w:val="clear" w:color="auto" w:fill="FFFFFF"/>
        </w:rPr>
        <w:t>Суб’єктом подання проекту рішення є заступник міського голови – секретар Київської міської ради Бондаренко Володимир Володимирович.</w:t>
      </w:r>
    </w:p>
    <w:p w:rsidR="00DD1763" w:rsidRPr="008B21C0" w:rsidRDefault="00856F87" w:rsidP="008B21C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B21C0">
        <w:rPr>
          <w:sz w:val="28"/>
          <w:szCs w:val="28"/>
          <w:shd w:val="clear" w:color="auto" w:fill="FFFFFF"/>
        </w:rPr>
        <w:t>Особою, відповідальною за супроводження проекту рішення та доповідачем проекту рішення на пленарному засіданні є заступник міського голови – секретар Київської міської ради Бондаренко Володимир Володимирович.</w:t>
      </w:r>
    </w:p>
    <w:p w:rsidR="003251D2" w:rsidRPr="008B21C0" w:rsidRDefault="003251D2" w:rsidP="008B21C0">
      <w:pPr>
        <w:tabs>
          <w:tab w:val="left" w:pos="6379"/>
        </w:tabs>
        <w:rPr>
          <w:sz w:val="28"/>
          <w:szCs w:val="28"/>
        </w:rPr>
      </w:pPr>
    </w:p>
    <w:p w:rsidR="00DD1763" w:rsidRPr="008B21C0" w:rsidRDefault="003251D2" w:rsidP="008B21C0">
      <w:pPr>
        <w:tabs>
          <w:tab w:val="left" w:pos="9639"/>
        </w:tabs>
        <w:rPr>
          <w:sz w:val="28"/>
          <w:szCs w:val="28"/>
        </w:rPr>
      </w:pPr>
      <w:r w:rsidRPr="008B21C0">
        <w:rPr>
          <w:sz w:val="28"/>
          <w:szCs w:val="28"/>
        </w:rPr>
        <w:t xml:space="preserve">Заступник міського голови – </w:t>
      </w:r>
      <w:r w:rsidR="00C44F98" w:rsidRPr="008B21C0">
        <w:rPr>
          <w:sz w:val="28"/>
          <w:szCs w:val="28"/>
        </w:rPr>
        <w:br/>
      </w:r>
      <w:r w:rsidRPr="008B21C0">
        <w:rPr>
          <w:sz w:val="28"/>
          <w:szCs w:val="28"/>
        </w:rPr>
        <w:t xml:space="preserve">секретар Київської міської ради </w:t>
      </w:r>
      <w:r w:rsidR="00C44F98" w:rsidRPr="008B21C0">
        <w:rPr>
          <w:sz w:val="28"/>
          <w:szCs w:val="28"/>
        </w:rPr>
        <w:t xml:space="preserve">                                 </w:t>
      </w:r>
      <w:r w:rsidRPr="008B21C0">
        <w:rPr>
          <w:sz w:val="28"/>
          <w:szCs w:val="28"/>
        </w:rPr>
        <w:t xml:space="preserve">Володимир </w:t>
      </w:r>
      <w:r w:rsidR="00C44F98" w:rsidRPr="008B21C0">
        <w:rPr>
          <w:sz w:val="28"/>
          <w:szCs w:val="28"/>
        </w:rPr>
        <w:t>БОНДАРЕНКО</w:t>
      </w:r>
    </w:p>
    <w:sectPr w:rsidR="00DD1763" w:rsidRPr="008B21C0" w:rsidSect="008B21C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A28"/>
    <w:multiLevelType w:val="hybridMultilevel"/>
    <w:tmpl w:val="B58655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78D3"/>
    <w:multiLevelType w:val="hybridMultilevel"/>
    <w:tmpl w:val="01AEC592"/>
    <w:lvl w:ilvl="0" w:tplc="5B9C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CC2BEF"/>
    <w:multiLevelType w:val="hybridMultilevel"/>
    <w:tmpl w:val="8B68A358"/>
    <w:lvl w:ilvl="0" w:tplc="94867E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074DC"/>
    <w:multiLevelType w:val="hybridMultilevel"/>
    <w:tmpl w:val="290614B4"/>
    <w:lvl w:ilvl="0" w:tplc="919CADA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C7641B"/>
    <w:multiLevelType w:val="hybridMultilevel"/>
    <w:tmpl w:val="6C80DB84"/>
    <w:lvl w:ilvl="0" w:tplc="5B9C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4321C9"/>
    <w:multiLevelType w:val="hybridMultilevel"/>
    <w:tmpl w:val="C41CFB44"/>
    <w:lvl w:ilvl="0" w:tplc="5B9C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C684F"/>
    <w:multiLevelType w:val="hybridMultilevel"/>
    <w:tmpl w:val="DC8EE8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7F3129"/>
    <w:multiLevelType w:val="hybridMultilevel"/>
    <w:tmpl w:val="69F09394"/>
    <w:lvl w:ilvl="0" w:tplc="04220017">
      <w:start w:val="1"/>
      <w:numFmt w:val="lowerLetter"/>
      <w:lvlText w:val="%1)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3"/>
    <w:rsid w:val="00041497"/>
    <w:rsid w:val="00063F5D"/>
    <w:rsid w:val="000D510A"/>
    <w:rsid w:val="000F5231"/>
    <w:rsid w:val="00113955"/>
    <w:rsid w:val="001225A6"/>
    <w:rsid w:val="00155F3B"/>
    <w:rsid w:val="00163CAD"/>
    <w:rsid w:val="00183179"/>
    <w:rsid w:val="001833A6"/>
    <w:rsid w:val="001B4664"/>
    <w:rsid w:val="001B7FA7"/>
    <w:rsid w:val="002F516C"/>
    <w:rsid w:val="002F7667"/>
    <w:rsid w:val="003251D2"/>
    <w:rsid w:val="00382DD2"/>
    <w:rsid w:val="003C186F"/>
    <w:rsid w:val="00401DBF"/>
    <w:rsid w:val="0040794B"/>
    <w:rsid w:val="00454EF7"/>
    <w:rsid w:val="004B4558"/>
    <w:rsid w:val="004B46C3"/>
    <w:rsid w:val="004C5EAF"/>
    <w:rsid w:val="004E000F"/>
    <w:rsid w:val="00503049"/>
    <w:rsid w:val="005B0032"/>
    <w:rsid w:val="005C0182"/>
    <w:rsid w:val="005D51F3"/>
    <w:rsid w:val="0061107E"/>
    <w:rsid w:val="00641BD2"/>
    <w:rsid w:val="00655CDF"/>
    <w:rsid w:val="00666C26"/>
    <w:rsid w:val="006B4E5C"/>
    <w:rsid w:val="006C05B4"/>
    <w:rsid w:val="006E7A77"/>
    <w:rsid w:val="007074A1"/>
    <w:rsid w:val="0071201E"/>
    <w:rsid w:val="00733A14"/>
    <w:rsid w:val="00751D8C"/>
    <w:rsid w:val="00761498"/>
    <w:rsid w:val="00793118"/>
    <w:rsid w:val="007E78D0"/>
    <w:rsid w:val="007F1FED"/>
    <w:rsid w:val="00810324"/>
    <w:rsid w:val="008352E0"/>
    <w:rsid w:val="00853264"/>
    <w:rsid w:val="00856F87"/>
    <w:rsid w:val="008A32F6"/>
    <w:rsid w:val="008B21C0"/>
    <w:rsid w:val="008F7A02"/>
    <w:rsid w:val="009B6358"/>
    <w:rsid w:val="009B77EF"/>
    <w:rsid w:val="009C2370"/>
    <w:rsid w:val="00B5340A"/>
    <w:rsid w:val="00B963C5"/>
    <w:rsid w:val="00BA4979"/>
    <w:rsid w:val="00BB2B24"/>
    <w:rsid w:val="00BD089D"/>
    <w:rsid w:val="00BE0CCB"/>
    <w:rsid w:val="00C44F98"/>
    <w:rsid w:val="00CA5456"/>
    <w:rsid w:val="00CD4D2C"/>
    <w:rsid w:val="00D15B8E"/>
    <w:rsid w:val="00D322AF"/>
    <w:rsid w:val="00DB0DC0"/>
    <w:rsid w:val="00DC556A"/>
    <w:rsid w:val="00DD1763"/>
    <w:rsid w:val="00DF4178"/>
    <w:rsid w:val="00E0363D"/>
    <w:rsid w:val="00EB5752"/>
    <w:rsid w:val="00F01EDF"/>
    <w:rsid w:val="00F17619"/>
    <w:rsid w:val="00F30C1F"/>
    <w:rsid w:val="00F3157F"/>
    <w:rsid w:val="00F36D66"/>
    <w:rsid w:val="00F466EB"/>
    <w:rsid w:val="00F67B0B"/>
    <w:rsid w:val="00F77E0D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EDA"/>
  <w15:chartTrackingRefBased/>
  <w15:docId w15:val="{C8F4399B-1FED-4799-8748-AF5626F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paragraph" w:customStyle="1" w:styleId="rvps2">
    <w:name w:val="rvps2"/>
    <w:basedOn w:val="a"/>
    <w:rsid w:val="00DD176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DD1763"/>
  </w:style>
  <w:style w:type="paragraph" w:styleId="a6">
    <w:name w:val="Balloon Text"/>
    <w:basedOn w:val="a"/>
    <w:link w:val="a7"/>
    <w:uiPriority w:val="99"/>
    <w:semiHidden/>
    <w:unhideWhenUsed/>
    <w:rsid w:val="00DD176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D1763"/>
    <w:rPr>
      <w:rFonts w:ascii="Segoe UI" w:eastAsia="Times New Roman" w:hAnsi="Segoe UI" w:cs="Segoe UI"/>
      <w:sz w:val="18"/>
      <w:szCs w:val="18"/>
      <w:lang w:eastAsia="uk-UA"/>
    </w:rPr>
  </w:style>
  <w:style w:type="table" w:styleId="a8">
    <w:name w:val="Table Grid"/>
    <w:basedOn w:val="a1"/>
    <w:uiPriority w:val="39"/>
    <w:rsid w:val="009B635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9668</Words>
  <Characters>5512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3</cp:revision>
  <cp:lastPrinted>2024-05-27T12:49:00Z</cp:lastPrinted>
  <dcterms:created xsi:type="dcterms:W3CDTF">2024-05-27T12:19:00Z</dcterms:created>
  <dcterms:modified xsi:type="dcterms:W3CDTF">2024-05-27T12:56:00Z</dcterms:modified>
</cp:coreProperties>
</file>