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0C2" w:rsidRDefault="007D70C2" w:rsidP="007D70C2">
      <w:pPr>
        <w:tabs>
          <w:tab w:val="left" w:pos="439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noProof/>
          <w:lang w:eastAsia="uk-UA"/>
        </w:rPr>
        <w:drawing>
          <wp:inline distT="0" distB="0" distL="0" distR="0" wp14:anchorId="1DB39EF8" wp14:editId="0EE648E5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70C2" w:rsidRPr="005250F2" w:rsidRDefault="007D70C2" w:rsidP="007D70C2">
      <w:pPr>
        <w:tabs>
          <w:tab w:val="left" w:pos="439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7D70C2" w:rsidRDefault="007D70C2" w:rsidP="007D70C2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КИЇВСЬКА МІСЬКА РАДА</w:t>
      </w:r>
    </w:p>
    <w:p w:rsidR="007D70C2" w:rsidRPr="002B51A1" w:rsidRDefault="007D70C2" w:rsidP="007D70C2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  <w:lang w:val="en-US"/>
        </w:rPr>
        <w:t>IV</w:t>
      </w:r>
      <w:r w:rsidRPr="002B51A1">
        <w:rPr>
          <w:rFonts w:ascii="Times New Roman" w:hAnsi="Times New Roman" w:cs="Times New Roman"/>
          <w:sz w:val="28"/>
          <w:szCs w:val="24"/>
        </w:rPr>
        <w:t xml:space="preserve"> сесі</w:t>
      </w:r>
      <w:r>
        <w:rPr>
          <w:rFonts w:ascii="Times New Roman" w:hAnsi="Times New Roman" w:cs="Times New Roman"/>
          <w:sz w:val="28"/>
          <w:szCs w:val="24"/>
        </w:rPr>
        <w:t>я</w:t>
      </w:r>
      <w:r w:rsidRPr="002B51A1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en-US"/>
        </w:rPr>
        <w:t>IX</w:t>
      </w:r>
      <w:r w:rsidRPr="004079A8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2B51A1">
        <w:rPr>
          <w:rFonts w:ascii="Times New Roman" w:hAnsi="Times New Roman" w:cs="Times New Roman"/>
          <w:sz w:val="28"/>
          <w:szCs w:val="24"/>
        </w:rPr>
        <w:t>скликання</w:t>
      </w:r>
    </w:p>
    <w:p w:rsidR="007D70C2" w:rsidRDefault="007D70C2" w:rsidP="007D70C2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0"/>
          <w:szCs w:val="24"/>
        </w:rPr>
      </w:pPr>
    </w:p>
    <w:p w:rsidR="007D70C2" w:rsidRDefault="007D70C2" w:rsidP="007D70C2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</w:rPr>
        <w:sectPr w:rsidR="007D70C2" w:rsidSect="00314D16">
          <w:pgSz w:w="11906" w:h="16838"/>
          <w:pgMar w:top="1134" w:right="566" w:bottom="1135" w:left="1701" w:header="708" w:footer="708" w:gutter="0"/>
          <w:cols w:space="708"/>
          <w:titlePg/>
          <w:docGrid w:linePitch="360"/>
        </w:sectPr>
      </w:pPr>
      <w:r w:rsidRPr="004B7372">
        <w:rPr>
          <w:rFonts w:ascii="Times New Roman" w:hAnsi="Times New Roman" w:cs="Times New Roman"/>
          <w:b/>
          <w:sz w:val="32"/>
          <w:szCs w:val="32"/>
        </w:rPr>
        <w:t>Р І Ш Е Н Н Я</w:t>
      </w:r>
    </w:p>
    <w:p w:rsidR="007D70C2" w:rsidRDefault="007D70C2" w:rsidP="007D70C2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0"/>
          <w:szCs w:val="24"/>
        </w:rPr>
      </w:pPr>
    </w:p>
    <w:p w:rsidR="007D70C2" w:rsidRDefault="007D70C2" w:rsidP="007D70C2">
      <w:pPr>
        <w:tabs>
          <w:tab w:val="left" w:pos="4395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4"/>
        </w:rPr>
      </w:pPr>
      <w:r w:rsidRPr="004B7372">
        <w:rPr>
          <w:rFonts w:ascii="Times New Roman" w:hAnsi="Times New Roman" w:cs="Times New Roman"/>
          <w:sz w:val="28"/>
          <w:szCs w:val="24"/>
        </w:rPr>
        <w:t xml:space="preserve">_______________                   </w:t>
      </w:r>
      <w:r w:rsidRPr="004B7372">
        <w:rPr>
          <w:rFonts w:ascii="Times New Roman" w:hAnsi="Times New Roman" w:cs="Times New Roman"/>
          <w:sz w:val="28"/>
          <w:szCs w:val="24"/>
          <w:lang w:val="ru-RU"/>
        </w:rPr>
        <w:t xml:space="preserve">  </w:t>
      </w:r>
      <w:r w:rsidRPr="004B7372">
        <w:rPr>
          <w:rFonts w:ascii="Times New Roman" w:hAnsi="Times New Roman" w:cs="Times New Roman"/>
          <w:sz w:val="28"/>
          <w:szCs w:val="24"/>
        </w:rPr>
        <w:t xml:space="preserve">     Київ                      № _______________</w:t>
      </w:r>
    </w:p>
    <w:p w:rsidR="007D70C2" w:rsidRPr="00F43F8E" w:rsidRDefault="007D70C2" w:rsidP="007D70C2">
      <w:pPr>
        <w:tabs>
          <w:tab w:val="left" w:pos="439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7D70C2" w:rsidRPr="00F65D3F" w:rsidRDefault="007D70C2" w:rsidP="007D70C2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30j0zll" w:colFirst="0" w:colLast="0"/>
      <w:bookmarkStart w:id="1" w:name="1fob9te" w:colFirst="0" w:colLast="0"/>
      <w:bookmarkStart w:id="2" w:name="2et92p0" w:colFirst="0" w:colLast="0"/>
      <w:bookmarkStart w:id="3" w:name="3znysh7" w:colFirst="0" w:colLast="0"/>
      <w:bookmarkEnd w:id="0"/>
      <w:bookmarkEnd w:id="1"/>
      <w:bookmarkEnd w:id="2"/>
      <w:bookmarkEnd w:id="3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</w:t>
      </w:r>
      <w:r w:rsidRPr="00F65D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ПРОЄКТ</w:t>
      </w:r>
    </w:p>
    <w:p w:rsidR="007D70C2" w:rsidRDefault="007D70C2" w:rsidP="007D70C2">
      <w:pPr>
        <w:pStyle w:val="a6"/>
        <w:spacing w:before="0" w:beforeAutospacing="0" w:after="0" w:afterAutospacing="0"/>
        <w:ind w:firstLine="708"/>
        <w:jc w:val="both"/>
        <w:rPr>
          <w:b/>
          <w:sz w:val="28"/>
          <w:szCs w:val="28"/>
          <w:lang w:val="uk-UA"/>
        </w:rPr>
      </w:pPr>
    </w:p>
    <w:p w:rsidR="007D70C2" w:rsidRDefault="007D70C2" w:rsidP="007D70C2">
      <w:pPr>
        <w:pStyle w:val="a6"/>
        <w:spacing w:before="0" w:beforeAutospacing="0" w:after="0" w:afterAutospacing="0"/>
        <w:ind w:firstLine="708"/>
        <w:jc w:val="both"/>
        <w:rPr>
          <w:b/>
          <w:sz w:val="28"/>
          <w:szCs w:val="28"/>
          <w:lang w:val="uk-UA"/>
        </w:rPr>
      </w:pPr>
      <w:r w:rsidRPr="00CF1D91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стабілізацію фінансового </w:t>
      </w:r>
    </w:p>
    <w:p w:rsidR="007D70C2" w:rsidRDefault="007D70C2" w:rsidP="007D70C2">
      <w:pPr>
        <w:pStyle w:val="a6"/>
        <w:spacing w:before="0" w:beforeAutospacing="0" w:after="0" w:afterAutospacing="0"/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стану приватного акціонерного товариства </w:t>
      </w:r>
    </w:p>
    <w:p w:rsidR="007D70C2" w:rsidRPr="00A67939" w:rsidRDefault="007D70C2" w:rsidP="007D70C2">
      <w:pPr>
        <w:pStyle w:val="a6"/>
        <w:spacing w:before="0" w:beforeAutospacing="0" w:after="0" w:afterAutospacing="0"/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«Холдингова компанія «Київміськбуд» шляхом</w:t>
      </w:r>
    </w:p>
    <w:p w:rsidR="007D70C2" w:rsidRDefault="007D70C2" w:rsidP="007D70C2">
      <w:pPr>
        <w:pStyle w:val="a6"/>
        <w:spacing w:before="0" w:beforeAutospacing="0" w:after="0" w:afterAutospacing="0"/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збільшення статутного капіталу  </w:t>
      </w:r>
    </w:p>
    <w:p w:rsidR="007D70C2" w:rsidRDefault="007D70C2" w:rsidP="007D70C2">
      <w:pPr>
        <w:pStyle w:val="a6"/>
        <w:spacing w:before="0" w:beforeAutospacing="0" w:after="0" w:afterAutospacing="0"/>
        <w:ind w:firstLine="708"/>
        <w:jc w:val="both"/>
        <w:rPr>
          <w:shd w:val="clear" w:color="auto" w:fill="FFFFFF"/>
          <w:lang w:val="uk-UA"/>
        </w:rPr>
      </w:pPr>
    </w:p>
    <w:p w:rsidR="007D70C2" w:rsidRPr="00A67939" w:rsidRDefault="007D70C2" w:rsidP="007D70C2">
      <w:pPr>
        <w:pStyle w:val="a6"/>
        <w:spacing w:before="0" w:beforeAutospacing="0" w:after="0" w:afterAutospacing="0"/>
        <w:ind w:firstLine="708"/>
        <w:jc w:val="both"/>
        <w:rPr>
          <w:shd w:val="clear" w:color="auto" w:fill="FFFFFF"/>
          <w:lang w:val="uk-UA"/>
        </w:rPr>
      </w:pPr>
    </w:p>
    <w:p w:rsidR="007D70C2" w:rsidRPr="00EF1A94" w:rsidRDefault="007D70C2" w:rsidP="007D70C2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17 Закону України «Про акціонерні товариства», частини п’ятої статті 60 Закону України «Про місцеве самоврядування в Україні», </w:t>
      </w:r>
      <w:r w:rsidRPr="00EF1A94">
        <w:rPr>
          <w:sz w:val="28"/>
          <w:szCs w:val="28"/>
          <w:lang w:val="uk-UA"/>
        </w:rPr>
        <w:t xml:space="preserve">враховуючи звернення комісії щодо вирішення проблемних питань, пов’язаних з діяльністю ПрАТ «ХК «Київміськбуд» до Київського міського голови щодо необхідності збільшення статутного капіталу ПрАТ «ХК «Київміськбуд» від 04.06.2024 № 015-195, </w:t>
      </w:r>
      <w:r w:rsidRPr="005051D0">
        <w:rPr>
          <w:sz w:val="28"/>
          <w:szCs w:val="28"/>
          <w:lang w:val="uk-UA"/>
        </w:rPr>
        <w:t>лист приватного акціонерного товариства «Холдингова компанія «Київміськбуд»</w:t>
      </w:r>
      <w:r w:rsidRPr="00EF1A94">
        <w:rPr>
          <w:sz w:val="28"/>
          <w:szCs w:val="28"/>
          <w:lang w:val="uk-UA"/>
        </w:rPr>
        <w:t xml:space="preserve"> </w:t>
      </w:r>
      <w:bookmarkStart w:id="4" w:name="_Hlk180999280"/>
      <w:r w:rsidRPr="005051D0">
        <w:rPr>
          <w:sz w:val="28"/>
          <w:szCs w:val="28"/>
          <w:lang w:val="uk-UA"/>
        </w:rPr>
        <w:t>від 22.10.2024 № 2359/0/2-24</w:t>
      </w:r>
      <w:bookmarkEnd w:id="4"/>
      <w:r w:rsidRPr="005051D0">
        <w:rPr>
          <w:sz w:val="28"/>
          <w:szCs w:val="28"/>
          <w:lang w:val="uk-UA"/>
        </w:rPr>
        <w:t xml:space="preserve">, </w:t>
      </w:r>
      <w:r w:rsidRPr="00EF1A94">
        <w:rPr>
          <w:sz w:val="28"/>
          <w:szCs w:val="28"/>
          <w:lang w:val="uk-UA"/>
        </w:rPr>
        <w:t xml:space="preserve">протоколи засідань постійної комісії Київської міської ради з питань власності та регуляторної політики від </w:t>
      </w:r>
      <w:r w:rsidRPr="005051D0">
        <w:rPr>
          <w:sz w:val="28"/>
          <w:szCs w:val="28"/>
          <w:lang w:val="uk-UA"/>
        </w:rPr>
        <w:t>22.10.2024 № 31/146,</w:t>
      </w:r>
      <w:r w:rsidRPr="00EF1A94">
        <w:rPr>
          <w:sz w:val="28"/>
          <w:szCs w:val="28"/>
          <w:lang w:val="uk-UA"/>
        </w:rPr>
        <w:t xml:space="preserve"> постійної комісії Київської міської ради з </w:t>
      </w:r>
      <w:bookmarkStart w:id="5" w:name="_Hlk180425626"/>
      <w:r w:rsidRPr="00EF1A94">
        <w:rPr>
          <w:sz w:val="28"/>
          <w:szCs w:val="28"/>
          <w:lang w:val="uk-UA"/>
        </w:rPr>
        <w:t xml:space="preserve">питань бюджету, соціально-економічного розвитку та інвестиційної діяльності </w:t>
      </w:r>
      <w:bookmarkEnd w:id="5"/>
      <w:r w:rsidRPr="00EF1A94">
        <w:rPr>
          <w:sz w:val="28"/>
          <w:szCs w:val="28"/>
          <w:lang w:val="uk-UA"/>
        </w:rPr>
        <w:t xml:space="preserve">від </w:t>
      </w:r>
      <w:r w:rsidRPr="005051D0">
        <w:rPr>
          <w:sz w:val="28"/>
          <w:szCs w:val="28"/>
          <w:lang w:val="uk-UA"/>
        </w:rPr>
        <w:t>22.10.2024 № 2</w:t>
      </w:r>
      <w:r w:rsidR="003A3B1F">
        <w:rPr>
          <w:sz w:val="28"/>
          <w:szCs w:val="28"/>
          <w:lang w:val="uk-UA"/>
        </w:rPr>
        <w:t>1</w:t>
      </w:r>
      <w:r w:rsidRPr="005051D0">
        <w:rPr>
          <w:sz w:val="28"/>
          <w:szCs w:val="28"/>
          <w:lang w:val="uk-UA"/>
        </w:rPr>
        <w:t>/10</w:t>
      </w:r>
      <w:r w:rsidR="003A3B1F">
        <w:rPr>
          <w:sz w:val="28"/>
          <w:szCs w:val="28"/>
          <w:lang w:val="uk-UA"/>
        </w:rPr>
        <w:t>3</w:t>
      </w:r>
      <w:bookmarkStart w:id="6" w:name="_GoBack"/>
      <w:bookmarkEnd w:id="6"/>
      <w:r w:rsidRPr="00EF1A94">
        <w:rPr>
          <w:sz w:val="28"/>
          <w:szCs w:val="28"/>
          <w:lang w:val="uk-UA"/>
        </w:rPr>
        <w:t xml:space="preserve"> Київська міська рада</w:t>
      </w:r>
    </w:p>
    <w:p w:rsidR="007D70C2" w:rsidRPr="00EF1A94" w:rsidRDefault="007D70C2" w:rsidP="007D70C2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7D70C2" w:rsidRPr="00EF1A94" w:rsidRDefault="007D70C2" w:rsidP="007D70C2">
      <w:pPr>
        <w:pStyle w:val="a6"/>
        <w:spacing w:before="0" w:beforeAutospacing="0" w:after="0" w:afterAutospacing="0"/>
        <w:ind w:firstLine="708"/>
        <w:jc w:val="both"/>
        <w:rPr>
          <w:b/>
          <w:sz w:val="28"/>
          <w:szCs w:val="28"/>
          <w:lang w:val="uk-UA"/>
        </w:rPr>
      </w:pPr>
      <w:r w:rsidRPr="00EF1A94">
        <w:rPr>
          <w:b/>
          <w:sz w:val="28"/>
          <w:szCs w:val="28"/>
          <w:lang w:val="uk-UA"/>
        </w:rPr>
        <w:t>ВИРІШИЛА:</w:t>
      </w:r>
    </w:p>
    <w:p w:rsidR="007D70C2" w:rsidRPr="00EF1A94" w:rsidRDefault="007D70C2" w:rsidP="007D70C2">
      <w:pPr>
        <w:pStyle w:val="a6"/>
        <w:spacing w:before="0" w:beforeAutospacing="0" w:after="0" w:afterAutospacing="0"/>
        <w:ind w:firstLine="708"/>
        <w:jc w:val="both"/>
        <w:rPr>
          <w:b/>
          <w:sz w:val="28"/>
          <w:szCs w:val="28"/>
          <w:lang w:val="uk-UA"/>
        </w:rPr>
      </w:pPr>
    </w:p>
    <w:p w:rsidR="007D70C2" w:rsidRPr="00EF1A94" w:rsidRDefault="007D70C2" w:rsidP="007D70C2">
      <w:pPr>
        <w:pStyle w:val="Default"/>
        <w:ind w:firstLine="708"/>
        <w:jc w:val="both"/>
        <w:rPr>
          <w:sz w:val="28"/>
          <w:szCs w:val="28"/>
        </w:rPr>
      </w:pPr>
      <w:r w:rsidRPr="00EF1A94">
        <w:rPr>
          <w:sz w:val="28"/>
          <w:szCs w:val="28"/>
        </w:rPr>
        <w:t>1.</w:t>
      </w:r>
      <w:r w:rsidR="00BB1A96">
        <w:rPr>
          <w:sz w:val="28"/>
          <w:szCs w:val="28"/>
        </w:rPr>
        <w:t> </w:t>
      </w:r>
      <w:r w:rsidRPr="00EF1A94">
        <w:rPr>
          <w:sz w:val="28"/>
          <w:szCs w:val="28"/>
        </w:rPr>
        <w:t xml:space="preserve">Надати згоду на збільшення статутного капіталу приватного акціонерного товариства «Холдингова компанія «Київміськбуд» </w:t>
      </w:r>
      <w:r>
        <w:rPr>
          <w:sz w:val="28"/>
          <w:szCs w:val="28"/>
        </w:rPr>
        <w:t xml:space="preserve">(код за ЄДРПОУ - 23527052) </w:t>
      </w:r>
      <w:r w:rsidRPr="00EF1A94">
        <w:rPr>
          <w:sz w:val="28"/>
          <w:szCs w:val="28"/>
        </w:rPr>
        <w:t xml:space="preserve">шляхом додаткової емісії акцій </w:t>
      </w:r>
      <w:r w:rsidRPr="005051D0">
        <w:rPr>
          <w:sz w:val="28"/>
          <w:szCs w:val="28"/>
        </w:rPr>
        <w:t xml:space="preserve">та придбання акцій додаткової емісії на суму не більше ніж </w:t>
      </w:r>
      <w:bookmarkStart w:id="7" w:name="_Hlk180999465"/>
      <w:r w:rsidRPr="005051D0">
        <w:rPr>
          <w:sz w:val="28"/>
          <w:szCs w:val="28"/>
        </w:rPr>
        <w:t xml:space="preserve">2 560 000 000,0 (два мільярди п’ятсот шістдесят мільйонів) гривень </w:t>
      </w:r>
      <w:bookmarkEnd w:id="7"/>
      <w:r w:rsidRPr="005051D0">
        <w:rPr>
          <w:sz w:val="28"/>
          <w:szCs w:val="28"/>
        </w:rPr>
        <w:t>без зменшення існуючого розміру пакету акцій територіальної громади міста Києва.</w:t>
      </w:r>
    </w:p>
    <w:p w:rsidR="007D70C2" w:rsidRPr="00A76DF5" w:rsidRDefault="007D70C2" w:rsidP="007D70C2">
      <w:pPr>
        <w:pStyle w:val="Default"/>
        <w:ind w:firstLine="708"/>
        <w:jc w:val="both"/>
        <w:rPr>
          <w:sz w:val="28"/>
          <w:szCs w:val="28"/>
        </w:rPr>
      </w:pPr>
      <w:r w:rsidRPr="00A76DF5">
        <w:rPr>
          <w:sz w:val="28"/>
          <w:szCs w:val="28"/>
        </w:rPr>
        <w:t>2.</w:t>
      </w:r>
      <w:r w:rsidR="00BB1A96">
        <w:rPr>
          <w:sz w:val="28"/>
          <w:szCs w:val="28"/>
        </w:rPr>
        <w:t> </w:t>
      </w:r>
      <w:r w:rsidRPr="00A76DF5">
        <w:rPr>
          <w:sz w:val="28"/>
          <w:szCs w:val="28"/>
        </w:rPr>
        <w:t xml:space="preserve">Департаменту </w:t>
      </w:r>
      <w:r>
        <w:rPr>
          <w:sz w:val="28"/>
          <w:szCs w:val="28"/>
        </w:rPr>
        <w:t>фінансів</w:t>
      </w:r>
      <w:r w:rsidRPr="00A76DF5">
        <w:rPr>
          <w:sz w:val="28"/>
          <w:szCs w:val="28"/>
        </w:rPr>
        <w:t xml:space="preserve"> виконавчого органу Київської міської ради (Київської міської державної адміністрації) здійснити організаційно-правові заходи</w:t>
      </w:r>
      <w:r>
        <w:rPr>
          <w:sz w:val="28"/>
          <w:szCs w:val="28"/>
        </w:rPr>
        <w:t>,</w:t>
      </w:r>
      <w:r w:rsidRPr="00A76DF5">
        <w:rPr>
          <w:sz w:val="28"/>
          <w:szCs w:val="28"/>
        </w:rPr>
        <w:t xml:space="preserve"> спрямовані на фінансування придбання акцій додаткової емісії, визначених у пункті 1 цього рішення.</w:t>
      </w:r>
    </w:p>
    <w:p w:rsidR="007D70C2" w:rsidRDefault="007D70C2" w:rsidP="007D70C2">
      <w:pPr>
        <w:pStyle w:val="Default"/>
        <w:ind w:firstLine="708"/>
        <w:jc w:val="both"/>
        <w:rPr>
          <w:sz w:val="28"/>
          <w:szCs w:val="28"/>
        </w:rPr>
      </w:pPr>
      <w:r w:rsidRPr="00A76DF5">
        <w:rPr>
          <w:sz w:val="28"/>
          <w:szCs w:val="28"/>
        </w:rPr>
        <w:t>3.</w:t>
      </w:r>
      <w:r w:rsidR="00BB1A96">
        <w:rPr>
          <w:sz w:val="28"/>
          <w:szCs w:val="28"/>
        </w:rPr>
        <w:t> </w:t>
      </w:r>
      <w:r w:rsidRPr="00A76DF5">
        <w:rPr>
          <w:sz w:val="28"/>
          <w:szCs w:val="28"/>
        </w:rPr>
        <w:t>Департаменту комунальної власності м. Києва виконавчого органу Київської міської ради (Київської міської державної адміністрації)</w:t>
      </w:r>
      <w:r>
        <w:rPr>
          <w:sz w:val="28"/>
          <w:szCs w:val="28"/>
        </w:rPr>
        <w:t>:</w:t>
      </w:r>
    </w:p>
    <w:p w:rsidR="007D70C2" w:rsidRPr="005051D0" w:rsidRDefault="007D70C2" w:rsidP="007D70C2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lastRenderedPageBreak/>
        <w:t>3.1.</w:t>
      </w:r>
      <w:r w:rsidRPr="00A76DF5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A76DF5">
        <w:rPr>
          <w:sz w:val="28"/>
          <w:szCs w:val="28"/>
        </w:rPr>
        <w:t>абезпечити виконання функцій з управління акціями та представ</w:t>
      </w:r>
      <w:r>
        <w:rPr>
          <w:sz w:val="28"/>
          <w:szCs w:val="28"/>
        </w:rPr>
        <w:t>ництво</w:t>
      </w:r>
      <w:r w:rsidRPr="00A76DF5">
        <w:rPr>
          <w:sz w:val="28"/>
          <w:szCs w:val="28"/>
        </w:rPr>
        <w:t xml:space="preserve"> інтересів територіальної громади міста Києва на загальних зборах акціонерів приватного акціонерного товариства «Холдингова компанія «Київміськбуд» для прийняття рішення про збільшення статутного капіталу, вчинення відповідних дій та укладення правочинів, </w:t>
      </w:r>
      <w:r w:rsidRPr="005051D0">
        <w:rPr>
          <w:color w:val="auto"/>
          <w:sz w:val="28"/>
          <w:szCs w:val="28"/>
        </w:rPr>
        <w:t xml:space="preserve">пов’язаних з придбанням територіальною громадою міста Києва акцій додаткової емісії, прийняття рішення загальними зборами акціонерів рішення про внесення змін до статуту, пов'язаних зі збільшенням розміру статутного капіталу з урахуванням результатів емісії акцій. </w:t>
      </w:r>
    </w:p>
    <w:p w:rsidR="007D70C2" w:rsidRPr="00371D3B" w:rsidRDefault="007D70C2" w:rsidP="007D70C2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BB1A96">
        <w:rPr>
          <w:sz w:val="28"/>
          <w:szCs w:val="28"/>
        </w:rPr>
        <w:t> </w:t>
      </w:r>
      <w:r>
        <w:rPr>
          <w:sz w:val="28"/>
          <w:szCs w:val="28"/>
        </w:rPr>
        <w:t xml:space="preserve">Надати інформацію про результати емісії акцій </w:t>
      </w:r>
      <w:r w:rsidRPr="00351DAE">
        <w:rPr>
          <w:sz w:val="28"/>
          <w:szCs w:val="28"/>
        </w:rPr>
        <w:t>комісі</w:t>
      </w:r>
      <w:r>
        <w:rPr>
          <w:sz w:val="28"/>
          <w:szCs w:val="28"/>
        </w:rPr>
        <w:t xml:space="preserve">ї </w:t>
      </w:r>
      <w:r w:rsidRPr="00351DAE">
        <w:rPr>
          <w:sz w:val="28"/>
          <w:szCs w:val="28"/>
        </w:rPr>
        <w:t>Київської міської ради</w:t>
      </w:r>
      <w:r>
        <w:rPr>
          <w:sz w:val="28"/>
          <w:szCs w:val="28"/>
        </w:rPr>
        <w:t xml:space="preserve"> </w:t>
      </w:r>
      <w:r w:rsidRPr="00351DAE">
        <w:rPr>
          <w:sz w:val="28"/>
          <w:szCs w:val="28"/>
        </w:rPr>
        <w:t>питань бюджету, соціально-економічного розвитку та інвестиційної діяльності</w:t>
      </w:r>
      <w:r>
        <w:rPr>
          <w:sz w:val="28"/>
          <w:szCs w:val="28"/>
        </w:rPr>
        <w:t xml:space="preserve"> та</w:t>
      </w:r>
      <w:r w:rsidRPr="00221FB7">
        <w:rPr>
          <w:sz w:val="28"/>
          <w:szCs w:val="28"/>
        </w:rPr>
        <w:t xml:space="preserve"> </w:t>
      </w:r>
      <w:r w:rsidRPr="005051D0">
        <w:rPr>
          <w:sz w:val="28"/>
          <w:szCs w:val="28"/>
        </w:rPr>
        <w:t>постійн</w:t>
      </w:r>
      <w:r>
        <w:rPr>
          <w:sz w:val="28"/>
          <w:szCs w:val="28"/>
        </w:rPr>
        <w:t>ій</w:t>
      </w:r>
      <w:r w:rsidRPr="005051D0">
        <w:rPr>
          <w:sz w:val="28"/>
          <w:szCs w:val="28"/>
        </w:rPr>
        <w:t xml:space="preserve"> комісі</w:t>
      </w:r>
      <w:r>
        <w:rPr>
          <w:sz w:val="28"/>
          <w:szCs w:val="28"/>
        </w:rPr>
        <w:t>ї</w:t>
      </w:r>
      <w:r w:rsidRPr="005051D0">
        <w:rPr>
          <w:sz w:val="28"/>
          <w:szCs w:val="28"/>
        </w:rPr>
        <w:t xml:space="preserve"> Київської міської ради з питань власності та регуляторної політики.</w:t>
      </w:r>
    </w:p>
    <w:p w:rsidR="007D70C2" w:rsidRDefault="007D70C2" w:rsidP="007D70C2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BB1A96">
        <w:rPr>
          <w:sz w:val="28"/>
          <w:szCs w:val="28"/>
        </w:rPr>
        <w:t> </w:t>
      </w:r>
      <w:r w:rsidRPr="00D87EFD">
        <w:rPr>
          <w:sz w:val="28"/>
          <w:szCs w:val="28"/>
        </w:rPr>
        <w:t>Оприлюднити це рішення в порядку, визначеному законодавством України.</w:t>
      </w:r>
    </w:p>
    <w:p w:rsidR="007D70C2" w:rsidRPr="005051D0" w:rsidRDefault="007D70C2" w:rsidP="007D70C2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8776C">
        <w:rPr>
          <w:sz w:val="28"/>
          <w:szCs w:val="28"/>
        </w:rPr>
        <w:t>.</w:t>
      </w:r>
      <w:r w:rsidR="00BB1A96">
        <w:rPr>
          <w:sz w:val="28"/>
          <w:szCs w:val="28"/>
        </w:rPr>
        <w:t> </w:t>
      </w:r>
      <w:r w:rsidRPr="00B8776C">
        <w:rPr>
          <w:sz w:val="28"/>
          <w:szCs w:val="28"/>
        </w:rPr>
        <w:t>Контроль за виконанням цього</w:t>
      </w:r>
      <w:r>
        <w:rPr>
          <w:sz w:val="28"/>
          <w:szCs w:val="28"/>
        </w:rPr>
        <w:t xml:space="preserve"> рішення </w:t>
      </w:r>
      <w:r w:rsidRPr="00351DAE">
        <w:rPr>
          <w:sz w:val="28"/>
          <w:szCs w:val="28"/>
        </w:rPr>
        <w:t>покласти на постійн</w:t>
      </w:r>
      <w:r>
        <w:rPr>
          <w:sz w:val="28"/>
          <w:szCs w:val="28"/>
        </w:rPr>
        <w:t>у</w:t>
      </w:r>
      <w:r w:rsidRPr="00351DAE">
        <w:rPr>
          <w:sz w:val="28"/>
          <w:szCs w:val="28"/>
        </w:rPr>
        <w:t xml:space="preserve"> комісі</w:t>
      </w:r>
      <w:r>
        <w:rPr>
          <w:sz w:val="28"/>
          <w:szCs w:val="28"/>
        </w:rPr>
        <w:t xml:space="preserve">ю </w:t>
      </w:r>
      <w:r w:rsidRPr="00351DAE">
        <w:rPr>
          <w:sz w:val="28"/>
          <w:szCs w:val="28"/>
        </w:rPr>
        <w:t>Київської міської ради</w:t>
      </w:r>
      <w:r>
        <w:rPr>
          <w:sz w:val="28"/>
          <w:szCs w:val="28"/>
        </w:rPr>
        <w:t xml:space="preserve"> </w:t>
      </w:r>
      <w:r w:rsidRPr="00351DAE">
        <w:rPr>
          <w:sz w:val="28"/>
          <w:szCs w:val="28"/>
        </w:rPr>
        <w:t>питань бюджету, соціально-економічного розвитку та інвестиційної діяльності</w:t>
      </w:r>
      <w:r>
        <w:rPr>
          <w:sz w:val="28"/>
          <w:szCs w:val="28"/>
        </w:rPr>
        <w:t>,</w:t>
      </w:r>
      <w:r w:rsidRPr="00221FB7">
        <w:rPr>
          <w:sz w:val="28"/>
          <w:szCs w:val="28"/>
        </w:rPr>
        <w:t xml:space="preserve"> </w:t>
      </w:r>
      <w:r w:rsidRPr="005051D0">
        <w:rPr>
          <w:sz w:val="28"/>
          <w:szCs w:val="28"/>
        </w:rPr>
        <w:t>постійну комісію Київської міської ради з питань власності та регуляторної політики.</w:t>
      </w:r>
    </w:p>
    <w:p w:rsidR="007D70C2" w:rsidRDefault="007D70C2" w:rsidP="007D70C2">
      <w:pPr>
        <w:pStyle w:val="Default"/>
        <w:ind w:firstLine="708"/>
        <w:jc w:val="both"/>
        <w:rPr>
          <w:sz w:val="28"/>
          <w:szCs w:val="28"/>
        </w:rPr>
      </w:pPr>
    </w:p>
    <w:p w:rsidR="007D70C2" w:rsidRDefault="007D70C2" w:rsidP="007D70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70C2" w:rsidRPr="00B8776C" w:rsidRDefault="007D70C2" w:rsidP="007D70C2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B8776C">
        <w:rPr>
          <w:sz w:val="28"/>
          <w:szCs w:val="28"/>
        </w:rPr>
        <w:t>иївський міський голова</w:t>
      </w:r>
      <w:r w:rsidRPr="00B8776C">
        <w:rPr>
          <w:sz w:val="28"/>
          <w:szCs w:val="28"/>
        </w:rPr>
        <w:tab/>
      </w:r>
      <w:r w:rsidRPr="00B8776C">
        <w:rPr>
          <w:sz w:val="28"/>
          <w:szCs w:val="28"/>
        </w:rPr>
        <w:tab/>
      </w:r>
      <w:r w:rsidRPr="00B8776C">
        <w:rPr>
          <w:sz w:val="28"/>
          <w:szCs w:val="28"/>
        </w:rPr>
        <w:tab/>
      </w:r>
      <w:r w:rsidRPr="00B8776C">
        <w:rPr>
          <w:sz w:val="28"/>
          <w:szCs w:val="28"/>
        </w:rPr>
        <w:tab/>
      </w:r>
      <w:r w:rsidRPr="00B8776C">
        <w:rPr>
          <w:sz w:val="28"/>
          <w:szCs w:val="28"/>
        </w:rPr>
        <w:tab/>
        <w:t>Віталій КЛИЧКО</w:t>
      </w:r>
    </w:p>
    <w:p w:rsidR="007D70C2" w:rsidRDefault="007D70C2" w:rsidP="007D70C2">
      <w:pPr>
        <w:spacing w:line="25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0C2" w:rsidRDefault="007D70C2" w:rsidP="007D70C2">
      <w:pPr>
        <w:spacing w:line="25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70C2" w:rsidRDefault="007D70C2" w:rsidP="007D70C2">
      <w:pPr>
        <w:spacing w:line="25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70C2" w:rsidRDefault="007D70C2" w:rsidP="007D70C2">
      <w:pPr>
        <w:spacing w:line="25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70C2" w:rsidRDefault="007D70C2" w:rsidP="007D70C2">
      <w:pPr>
        <w:spacing w:line="25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70C2" w:rsidRDefault="007D70C2" w:rsidP="007D70C2">
      <w:pPr>
        <w:spacing w:line="25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70C2" w:rsidRDefault="007D70C2" w:rsidP="007D70C2">
      <w:pPr>
        <w:spacing w:line="25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70C2" w:rsidRDefault="007D70C2" w:rsidP="007D70C2">
      <w:pPr>
        <w:spacing w:line="25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70C2" w:rsidRDefault="007D70C2" w:rsidP="007D70C2">
      <w:pPr>
        <w:spacing w:line="25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70C2" w:rsidRDefault="007D70C2" w:rsidP="007D70C2">
      <w:pPr>
        <w:spacing w:line="25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70C2" w:rsidRDefault="007D70C2" w:rsidP="007D70C2">
      <w:pPr>
        <w:spacing w:line="25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70C2" w:rsidRDefault="007D70C2" w:rsidP="007D70C2">
      <w:pPr>
        <w:spacing w:line="25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70C2" w:rsidRPr="005051D0" w:rsidRDefault="007D70C2" w:rsidP="007D70C2">
      <w:pPr>
        <w:spacing w:line="254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D70C2" w:rsidRDefault="007D70C2" w:rsidP="007D70C2">
      <w:pPr>
        <w:spacing w:line="254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D70C2" w:rsidRDefault="007D70C2" w:rsidP="007D70C2">
      <w:pPr>
        <w:spacing w:line="254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C36F0" w:rsidRDefault="004C36F0" w:rsidP="007D70C2">
      <w:pPr>
        <w:spacing w:line="254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D70C2" w:rsidRPr="00221FB7" w:rsidRDefault="007D70C2" w:rsidP="007D70C2">
      <w:pPr>
        <w:spacing w:line="254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21FB7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ПОДАННЯ:</w:t>
      </w:r>
    </w:p>
    <w:p w:rsidR="007D70C2" w:rsidRPr="00221FB7" w:rsidRDefault="007D70C2" w:rsidP="007D70C2">
      <w:pPr>
        <w:spacing w:line="254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D70C2" w:rsidRPr="00371D3B" w:rsidRDefault="007D70C2" w:rsidP="007D70C2">
      <w:pPr>
        <w:spacing w:after="0"/>
        <w:ind w:firstLine="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D3B">
        <w:rPr>
          <w:rFonts w:ascii="Times New Roman" w:eastAsia="Times New Roman" w:hAnsi="Times New Roman" w:cs="Times New Roman"/>
          <w:sz w:val="28"/>
          <w:szCs w:val="28"/>
        </w:rPr>
        <w:t xml:space="preserve">Постійна комісія Київської </w:t>
      </w:r>
    </w:p>
    <w:p w:rsidR="007D70C2" w:rsidRPr="00371D3B" w:rsidRDefault="007D70C2" w:rsidP="007D70C2">
      <w:pPr>
        <w:spacing w:after="0"/>
        <w:ind w:firstLine="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D3B">
        <w:rPr>
          <w:rFonts w:ascii="Times New Roman" w:eastAsia="Times New Roman" w:hAnsi="Times New Roman" w:cs="Times New Roman"/>
          <w:sz w:val="28"/>
          <w:szCs w:val="28"/>
        </w:rPr>
        <w:t xml:space="preserve">міської ради з питань з питань бюджету, </w:t>
      </w:r>
    </w:p>
    <w:p w:rsidR="007D70C2" w:rsidRPr="00371D3B" w:rsidRDefault="007D70C2" w:rsidP="007D70C2">
      <w:pPr>
        <w:spacing w:after="0"/>
        <w:ind w:firstLine="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D3B">
        <w:rPr>
          <w:rFonts w:ascii="Times New Roman" w:eastAsia="Times New Roman" w:hAnsi="Times New Roman" w:cs="Times New Roman"/>
          <w:sz w:val="28"/>
          <w:szCs w:val="28"/>
        </w:rPr>
        <w:t xml:space="preserve">соціально-економічного розвитку </w:t>
      </w:r>
    </w:p>
    <w:p w:rsidR="007D70C2" w:rsidRPr="00371D3B" w:rsidRDefault="007D70C2" w:rsidP="007D70C2">
      <w:pPr>
        <w:spacing w:after="0"/>
        <w:ind w:firstLine="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D3B">
        <w:rPr>
          <w:rFonts w:ascii="Times New Roman" w:eastAsia="Times New Roman" w:hAnsi="Times New Roman" w:cs="Times New Roman"/>
          <w:sz w:val="28"/>
          <w:szCs w:val="28"/>
        </w:rPr>
        <w:t>та інвестиційної діяльності</w:t>
      </w:r>
    </w:p>
    <w:p w:rsidR="007D70C2" w:rsidRPr="00221FB7" w:rsidRDefault="007D70C2" w:rsidP="007D70C2">
      <w:pPr>
        <w:spacing w:line="254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D70C2" w:rsidRPr="00221FB7" w:rsidRDefault="007D70C2" w:rsidP="007D70C2">
      <w:pPr>
        <w:spacing w:line="254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21FB7">
        <w:rPr>
          <w:rFonts w:ascii="Times New Roman" w:eastAsia="Times New Roman" w:hAnsi="Times New Roman" w:cs="Times New Roman"/>
          <w:bCs/>
          <w:sz w:val="28"/>
          <w:szCs w:val="28"/>
        </w:rPr>
        <w:t>Голова</w:t>
      </w:r>
      <w:r w:rsidR="00DB7472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DB7472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DB7472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DB7472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DB7472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DB7472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DB7472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Андрій</w:t>
      </w:r>
      <w:r w:rsidRPr="00221FB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ВІТРЕНКО</w:t>
      </w:r>
    </w:p>
    <w:p w:rsidR="007D70C2" w:rsidRPr="00221FB7" w:rsidRDefault="007D70C2" w:rsidP="007D70C2">
      <w:pPr>
        <w:spacing w:line="254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D70C2" w:rsidRPr="00221FB7" w:rsidRDefault="00DB7472" w:rsidP="007D70C2">
      <w:pPr>
        <w:spacing w:line="254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Секретар                                                                 Владислав АНДРОНОВ</w:t>
      </w:r>
    </w:p>
    <w:p w:rsidR="007D70C2" w:rsidRPr="00221FB7" w:rsidRDefault="007D70C2" w:rsidP="007D70C2">
      <w:pPr>
        <w:spacing w:line="254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D70C2" w:rsidRPr="00221FB7" w:rsidRDefault="007D70C2" w:rsidP="007D70C2">
      <w:pPr>
        <w:spacing w:line="254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21FB7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ПОГОДЖЕНО: </w:t>
      </w:r>
    </w:p>
    <w:p w:rsidR="007D70C2" w:rsidRDefault="007D70C2" w:rsidP="007D70C2">
      <w:pPr>
        <w:spacing w:line="254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D70C2" w:rsidRDefault="007D70C2" w:rsidP="007D70C2">
      <w:pPr>
        <w:spacing w:line="25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70C2" w:rsidRDefault="007D70C2" w:rsidP="007D70C2">
      <w:pPr>
        <w:spacing w:after="0"/>
        <w:ind w:firstLine="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495C">
        <w:rPr>
          <w:rFonts w:ascii="Times New Roman" w:eastAsia="Times New Roman" w:hAnsi="Times New Roman" w:cs="Times New Roman"/>
          <w:sz w:val="28"/>
          <w:szCs w:val="28"/>
        </w:rPr>
        <w:t xml:space="preserve">Постійна комісія Київської </w:t>
      </w:r>
    </w:p>
    <w:p w:rsidR="007D70C2" w:rsidRDefault="007D70C2" w:rsidP="007D70C2">
      <w:pPr>
        <w:spacing w:after="0"/>
        <w:ind w:firstLine="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495C">
        <w:rPr>
          <w:rFonts w:ascii="Times New Roman" w:eastAsia="Times New Roman" w:hAnsi="Times New Roman" w:cs="Times New Roman"/>
          <w:sz w:val="28"/>
          <w:szCs w:val="28"/>
        </w:rPr>
        <w:t>міської ради з питань власності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D70C2" w:rsidRDefault="007D70C2" w:rsidP="007D70C2">
      <w:pPr>
        <w:spacing w:after="0"/>
        <w:ind w:firstLine="2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 регуляторної політики </w:t>
      </w:r>
    </w:p>
    <w:p w:rsidR="007D70C2" w:rsidRDefault="007D70C2" w:rsidP="007D70C2">
      <w:pPr>
        <w:spacing w:after="0"/>
        <w:ind w:firstLine="2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70C2" w:rsidRPr="00F8495C" w:rsidRDefault="007D70C2" w:rsidP="007D70C2">
      <w:pPr>
        <w:spacing w:after="0"/>
        <w:ind w:firstLine="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495C">
        <w:rPr>
          <w:rFonts w:ascii="Times New Roman" w:eastAsia="Times New Roman" w:hAnsi="Times New Roman" w:cs="Times New Roman"/>
          <w:sz w:val="28"/>
          <w:szCs w:val="28"/>
        </w:rPr>
        <w:t>Голова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F8495C">
        <w:rPr>
          <w:rFonts w:ascii="Times New Roman" w:eastAsia="Times New Roman" w:hAnsi="Times New Roman" w:cs="Times New Roman"/>
          <w:sz w:val="28"/>
          <w:szCs w:val="28"/>
        </w:rPr>
        <w:t>Михайло ПРИСЯЖНЮК</w:t>
      </w:r>
    </w:p>
    <w:p w:rsidR="007D70C2" w:rsidRDefault="007D70C2" w:rsidP="007D70C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70C2" w:rsidRDefault="007D70C2" w:rsidP="007D70C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70C2" w:rsidRDefault="007D70C2" w:rsidP="007D70C2">
      <w:pPr>
        <w:spacing w:line="254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D70C2" w:rsidRPr="00371D3B" w:rsidRDefault="007D70C2" w:rsidP="007D70C2">
      <w:pPr>
        <w:spacing w:after="0"/>
        <w:ind w:firstLine="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D3B">
        <w:rPr>
          <w:rFonts w:ascii="Times New Roman" w:eastAsia="Times New Roman" w:hAnsi="Times New Roman" w:cs="Times New Roman"/>
          <w:sz w:val="28"/>
          <w:szCs w:val="28"/>
        </w:rPr>
        <w:t xml:space="preserve">Начальник </w:t>
      </w:r>
    </w:p>
    <w:p w:rsidR="007D70C2" w:rsidRPr="00371D3B" w:rsidRDefault="007D70C2" w:rsidP="007D70C2">
      <w:pPr>
        <w:spacing w:after="0"/>
        <w:ind w:firstLine="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D3B">
        <w:rPr>
          <w:rFonts w:ascii="Times New Roman" w:eastAsia="Times New Roman" w:hAnsi="Times New Roman" w:cs="Times New Roman"/>
          <w:sz w:val="28"/>
          <w:szCs w:val="28"/>
        </w:rPr>
        <w:t xml:space="preserve">управління правового забезпечення </w:t>
      </w:r>
    </w:p>
    <w:p w:rsidR="007D70C2" w:rsidRPr="00221FB7" w:rsidRDefault="007D70C2" w:rsidP="007D70C2">
      <w:pPr>
        <w:spacing w:after="0"/>
        <w:ind w:firstLine="22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1D3B">
        <w:rPr>
          <w:rFonts w:ascii="Times New Roman" w:eastAsia="Times New Roman" w:hAnsi="Times New Roman" w:cs="Times New Roman"/>
          <w:sz w:val="28"/>
          <w:szCs w:val="28"/>
        </w:rPr>
        <w:t>діяльності Київської міської ради</w:t>
      </w:r>
      <w:r w:rsidRPr="00371D3B">
        <w:rPr>
          <w:rFonts w:ascii="Times New Roman" w:eastAsia="Times New Roman" w:hAnsi="Times New Roman" w:cs="Times New Roman"/>
          <w:sz w:val="28"/>
          <w:szCs w:val="28"/>
        </w:rPr>
        <w:tab/>
      </w:r>
      <w:r w:rsidRPr="00371D3B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21FB7">
        <w:rPr>
          <w:rFonts w:ascii="Times New Roman" w:eastAsia="Times New Roman" w:hAnsi="Times New Roman" w:cs="Times New Roman"/>
          <w:bCs/>
          <w:sz w:val="28"/>
          <w:szCs w:val="28"/>
        </w:rPr>
        <w:t>Валентина ПОЛОЖИШНИК</w:t>
      </w:r>
    </w:p>
    <w:p w:rsidR="007D70C2" w:rsidRPr="00221FB7" w:rsidRDefault="007D70C2" w:rsidP="007D70C2">
      <w:pPr>
        <w:spacing w:line="254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D70C2" w:rsidRPr="00221FB7" w:rsidRDefault="007D70C2" w:rsidP="007D70C2">
      <w:pPr>
        <w:spacing w:line="254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3DE6" w:rsidRDefault="00253DE6"/>
    <w:sectPr w:rsidR="00253DE6" w:rsidSect="005D31B6">
      <w:type w:val="continuous"/>
      <w:pgSz w:w="11906" w:h="16838"/>
      <w:pgMar w:top="567" w:right="566" w:bottom="1135" w:left="1701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70D" w:rsidRDefault="004C36F0">
      <w:pPr>
        <w:spacing w:after="0" w:line="240" w:lineRule="auto"/>
      </w:pPr>
      <w:r>
        <w:separator/>
      </w:r>
    </w:p>
  </w:endnote>
  <w:endnote w:type="continuationSeparator" w:id="0">
    <w:p w:rsidR="00EB770D" w:rsidRDefault="004C3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70D" w:rsidRDefault="004C36F0">
      <w:pPr>
        <w:spacing w:after="0" w:line="240" w:lineRule="auto"/>
      </w:pPr>
      <w:r>
        <w:separator/>
      </w:r>
    </w:p>
  </w:footnote>
  <w:footnote w:type="continuationSeparator" w:id="0">
    <w:p w:rsidR="00EB770D" w:rsidRDefault="004C36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D09"/>
    <w:rsid w:val="00253DE6"/>
    <w:rsid w:val="003A3B1F"/>
    <w:rsid w:val="00463D09"/>
    <w:rsid w:val="004C36F0"/>
    <w:rsid w:val="007D70C2"/>
    <w:rsid w:val="00BB1A96"/>
    <w:rsid w:val="00DB7472"/>
    <w:rsid w:val="00EB770D"/>
    <w:rsid w:val="00FE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E2EB8C-133A-44C8-8C50-B9DC5014F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D70C2"/>
  </w:style>
  <w:style w:type="paragraph" w:styleId="a5">
    <w:name w:val="No Spacing"/>
    <w:uiPriority w:val="1"/>
    <w:qFormat/>
    <w:rsid w:val="007D70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rsid w:val="007D70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7D70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FE01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FE01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2413</Words>
  <Characters>1376</Characters>
  <Application>Microsoft Office Word</Application>
  <DocSecurity>0</DocSecurity>
  <Lines>11</Lines>
  <Paragraphs>7</Paragraphs>
  <ScaleCrop>false</ScaleCrop>
  <Company/>
  <LinksUpToDate>false</LinksUpToDate>
  <CharactersWithSpaces>3782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Корчаківська Вікторія Віталіївна</dc:creator>
  <cp:keywords/>
  <dc:description/>
  <cp:lastModifiedBy>Yushchenko Yuriy</cp:lastModifiedBy>
  <cp:revision>7</cp:revision>
  <dcterms:created xsi:type="dcterms:W3CDTF">2024-10-29T13:58:00Z</dcterms:created>
  <dcterms:modified xsi:type="dcterms:W3CDTF">2024-10-29T17:25:00Z</dcterms:modified>
</cp:coreProperties>
</file>