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51E8D" w14:textId="77777777" w:rsidR="00634AD9" w:rsidRDefault="00000000" w:rsidP="00634AD9">
      <w:pPr>
        <w:jc w:val="center"/>
        <w:rPr>
          <w:rFonts w:ascii="Benguiat" w:hAnsi="Benguiat"/>
          <w:b/>
          <w:spacing w:val="18"/>
          <w:w w:val="66"/>
          <w:sz w:val="36"/>
          <w:szCs w:val="36"/>
          <w:lang w:val="uk-UA"/>
        </w:rPr>
      </w:pPr>
      <w:r>
        <w:rPr>
          <w:rFonts w:ascii="Benguiat" w:hAnsi="Benguiat"/>
          <w:b/>
          <w:noProof/>
          <w:spacing w:val="18"/>
          <w:w w:val="66"/>
          <w:sz w:val="36"/>
          <w:szCs w:val="36"/>
          <w:lang w:val="uk-UA" w:eastAsia="uk-UA"/>
        </w:rPr>
        <w:drawing>
          <wp:inline distT="0" distB="0" distL="0" distR="0" wp14:anchorId="69D7314B" wp14:editId="0EC9ECC7">
            <wp:extent cx="436245" cy="584835"/>
            <wp:effectExtent l="0" t="0" r="1905" b="5715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1F0E0" w14:textId="77777777" w:rsidR="00634AD9" w:rsidRPr="00E80518" w:rsidRDefault="00634AD9" w:rsidP="00634AD9">
      <w:pPr>
        <w:jc w:val="center"/>
        <w:rPr>
          <w:rFonts w:ascii="Benguiat" w:hAnsi="Benguiat"/>
          <w:b/>
          <w:spacing w:val="18"/>
          <w:w w:val="66"/>
          <w:sz w:val="20"/>
          <w:szCs w:val="20"/>
          <w:lang w:val="uk-UA"/>
        </w:rPr>
      </w:pPr>
    </w:p>
    <w:p w14:paraId="71327932" w14:textId="77777777" w:rsidR="00634AD9" w:rsidRPr="00F2457A" w:rsidRDefault="00000000" w:rsidP="00634AD9">
      <w:pPr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r w:rsidRPr="00FE3140"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КИ</w:t>
      </w:r>
      <w:r w:rsidRPr="00546950">
        <w:rPr>
          <w:b/>
          <w:spacing w:val="18"/>
          <w:w w:val="66"/>
          <w:sz w:val="72"/>
          <w:szCs w:val="72"/>
          <w:lang w:val="uk-UA"/>
        </w:rPr>
        <w:t>Ї</w:t>
      </w:r>
      <w:r w:rsidRPr="00FE3140"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  <w:t>ВСЬКА</w:t>
      </w:r>
      <w:r w:rsidRPr="00FE3140"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 xml:space="preserve"> </w:t>
      </w:r>
      <w:r w:rsidRPr="00FE3140"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  <w:t>М</w:t>
      </w:r>
      <w:r w:rsidRPr="00CC5BF0">
        <w:rPr>
          <w:b/>
          <w:spacing w:val="18"/>
          <w:w w:val="66"/>
          <w:sz w:val="72"/>
          <w:szCs w:val="72"/>
          <w:lang w:val="uk-UA"/>
        </w:rPr>
        <w:t>І</w:t>
      </w:r>
      <w:r w:rsidRPr="00FE3140"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  <w:t>СЬ</w:t>
      </w:r>
      <w:r w:rsidRPr="00FE3140"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КА РАДА</w:t>
      </w:r>
    </w:p>
    <w:p w14:paraId="5FB6236E" w14:textId="370506BC" w:rsidR="00F2457A" w:rsidRPr="00F2457A" w:rsidRDefault="00A847FE" w:rsidP="00634AD9">
      <w:pPr>
        <w:jc w:val="center"/>
        <w:rPr>
          <w:rFonts w:asciiTheme="minorHAnsi" w:hAnsiTheme="minorHAnsi" w:cstheme="minorHAnsi"/>
          <w:b/>
          <w:spacing w:val="18"/>
          <w:w w:val="66"/>
          <w:sz w:val="36"/>
          <w:szCs w:val="36"/>
          <w:lang w:val="uk-UA"/>
        </w:rPr>
      </w:pPr>
      <w:r>
        <w:rPr>
          <w:rFonts w:asciiTheme="minorHAnsi" w:hAnsiTheme="minorHAnsi" w:cstheme="minorHAnsi"/>
          <w:b/>
          <w:spacing w:val="18"/>
          <w:w w:val="66"/>
          <w:sz w:val="36"/>
          <w:szCs w:val="36"/>
          <w:lang w:val="uk-UA"/>
        </w:rPr>
        <w:t>І</w:t>
      </w:r>
      <w:r w:rsidR="00F2457A">
        <w:rPr>
          <w:rFonts w:asciiTheme="minorHAnsi" w:hAnsiTheme="minorHAnsi" w:cstheme="minorHAnsi"/>
          <w:b/>
          <w:spacing w:val="18"/>
          <w:w w:val="66"/>
          <w:sz w:val="36"/>
          <w:szCs w:val="36"/>
          <w:lang w:val="uk-UA"/>
        </w:rPr>
        <w:t>ІІ сесія ІХ скликання</w:t>
      </w:r>
    </w:p>
    <w:p w14:paraId="3860595E" w14:textId="293EFB0C" w:rsidR="00634AD9" w:rsidRPr="00FE3140" w:rsidRDefault="00634AD9" w:rsidP="00634AD9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 w:val="20"/>
        </w:rPr>
      </w:pPr>
    </w:p>
    <w:p w14:paraId="63513BB2" w14:textId="4E02886C" w:rsidR="00634AD9" w:rsidRPr="00F2457A" w:rsidRDefault="00634AD9" w:rsidP="00634AD9">
      <w:pPr>
        <w:tabs>
          <w:tab w:val="left" w:pos="5387"/>
        </w:tabs>
        <w:rPr>
          <w:bCs/>
          <w:i/>
          <w:sz w:val="20"/>
          <w:lang w:val="uk-UA"/>
        </w:rPr>
      </w:pPr>
    </w:p>
    <w:p w14:paraId="3E6BFF9E" w14:textId="5E77FBC2" w:rsidR="00634AD9" w:rsidRPr="00F2457A" w:rsidRDefault="00F2457A" w:rsidP="00F2457A">
      <w:pPr>
        <w:tabs>
          <w:tab w:val="left" w:pos="5387"/>
        </w:tabs>
        <w:jc w:val="center"/>
        <w:rPr>
          <w:b/>
          <w:iCs/>
          <w:sz w:val="40"/>
          <w:szCs w:val="40"/>
          <w:lang w:val="uk-UA"/>
        </w:rPr>
      </w:pPr>
      <w:r w:rsidRPr="00F2457A">
        <w:rPr>
          <w:b/>
          <w:iCs/>
          <w:sz w:val="40"/>
          <w:szCs w:val="40"/>
          <w:lang w:val="uk-UA"/>
        </w:rPr>
        <w:t>РІШЕННЯ</w:t>
      </w:r>
    </w:p>
    <w:p w14:paraId="503A3613" w14:textId="77777777" w:rsidR="00634AD9" w:rsidRPr="00FC0139" w:rsidRDefault="00634AD9" w:rsidP="00634AD9">
      <w:pPr>
        <w:rPr>
          <w:lang w:val="uk-UA"/>
        </w:rPr>
      </w:pPr>
    </w:p>
    <w:p w14:paraId="5DA9AC59" w14:textId="4EBAFD8E" w:rsidR="00207144" w:rsidRDefault="00000000" w:rsidP="004713D0">
      <w:pPr>
        <w:spacing w:line="360" w:lineRule="auto"/>
        <w:rPr>
          <w:lang w:val="uk-UA"/>
        </w:rPr>
      </w:pPr>
      <w:r w:rsidRPr="007A0E4C">
        <w:rPr>
          <w:lang w:val="uk-UA"/>
        </w:rPr>
        <w:t>____________№_______________</w:t>
      </w:r>
      <w:r w:rsidR="00F2457A">
        <w:rPr>
          <w:lang w:val="uk-UA"/>
        </w:rPr>
        <w:t xml:space="preserve">                                                               ПРОЄКТ</w:t>
      </w:r>
    </w:p>
    <w:p w14:paraId="3E5B810F" w14:textId="77777777" w:rsidR="00DC70A8" w:rsidRPr="00A847FE" w:rsidRDefault="00207144" w:rsidP="00A847FE">
      <w:pPr>
        <w:tabs>
          <w:tab w:val="left" w:pos="5245"/>
          <w:tab w:val="left" w:pos="5670"/>
        </w:tabs>
        <w:spacing w:line="276" w:lineRule="auto"/>
        <w:ind w:right="3968"/>
        <w:jc w:val="both"/>
        <w:rPr>
          <w:b/>
          <w:bCs/>
          <w:sz w:val="28"/>
          <w:szCs w:val="28"/>
          <w:lang w:val="uk-UA"/>
        </w:rPr>
      </w:pPr>
      <w:r w:rsidRPr="00A847FE">
        <w:rPr>
          <w:b/>
          <w:bCs/>
          <w:sz w:val="28"/>
          <w:szCs w:val="28"/>
          <w:lang w:val="uk-UA"/>
        </w:rPr>
        <w:t>Про звернення Київської міської ради</w:t>
      </w:r>
      <w:r w:rsidR="00DC70A8" w:rsidRPr="00A847FE">
        <w:rPr>
          <w:b/>
          <w:bCs/>
          <w:sz w:val="28"/>
          <w:szCs w:val="28"/>
          <w:lang w:val="uk-UA"/>
        </w:rPr>
        <w:t xml:space="preserve"> </w:t>
      </w:r>
      <w:r w:rsidRPr="00A847FE">
        <w:rPr>
          <w:b/>
          <w:bCs/>
          <w:sz w:val="28"/>
          <w:szCs w:val="28"/>
          <w:lang w:val="uk-UA"/>
        </w:rPr>
        <w:t xml:space="preserve">до </w:t>
      </w:r>
    </w:p>
    <w:p w14:paraId="6659DEFB" w14:textId="50C2058B" w:rsidR="00207144" w:rsidRPr="00A847FE" w:rsidRDefault="00207144" w:rsidP="00A847FE">
      <w:pPr>
        <w:tabs>
          <w:tab w:val="left" w:pos="5245"/>
          <w:tab w:val="left" w:pos="5670"/>
        </w:tabs>
        <w:spacing w:line="276" w:lineRule="auto"/>
        <w:ind w:right="3968"/>
        <w:jc w:val="both"/>
        <w:rPr>
          <w:b/>
          <w:bCs/>
          <w:sz w:val="28"/>
          <w:szCs w:val="28"/>
          <w:lang w:val="uk-UA"/>
        </w:rPr>
      </w:pPr>
      <w:r w:rsidRPr="00A847FE">
        <w:rPr>
          <w:b/>
          <w:bCs/>
          <w:sz w:val="28"/>
          <w:szCs w:val="28"/>
          <w:lang w:val="uk-UA"/>
        </w:rPr>
        <w:t>Верховної Ради України щодо підтримки</w:t>
      </w:r>
    </w:p>
    <w:p w14:paraId="702B88E1" w14:textId="77777777" w:rsidR="00DC70A8" w:rsidRPr="00A847FE" w:rsidRDefault="00207144" w:rsidP="00A847FE">
      <w:pPr>
        <w:tabs>
          <w:tab w:val="left" w:pos="5245"/>
          <w:tab w:val="left" w:pos="5670"/>
        </w:tabs>
        <w:spacing w:line="276" w:lineRule="auto"/>
        <w:ind w:right="3968"/>
        <w:jc w:val="both"/>
        <w:rPr>
          <w:b/>
          <w:bCs/>
          <w:sz w:val="28"/>
          <w:szCs w:val="28"/>
          <w:lang w:val="uk-UA"/>
        </w:rPr>
      </w:pPr>
      <w:proofErr w:type="spellStart"/>
      <w:r w:rsidRPr="00A847FE">
        <w:rPr>
          <w:b/>
          <w:bCs/>
          <w:sz w:val="28"/>
          <w:szCs w:val="28"/>
          <w:lang w:val="uk-UA"/>
        </w:rPr>
        <w:t>проєкту</w:t>
      </w:r>
      <w:proofErr w:type="spellEnd"/>
      <w:r w:rsidRPr="00A847FE">
        <w:rPr>
          <w:b/>
          <w:bCs/>
          <w:sz w:val="28"/>
          <w:szCs w:val="28"/>
          <w:lang w:val="uk-UA"/>
        </w:rPr>
        <w:t xml:space="preserve"> Закону України №11161 «Про </w:t>
      </w:r>
    </w:p>
    <w:p w14:paraId="470A0516" w14:textId="77777777" w:rsidR="00DC70A8" w:rsidRPr="00A847FE" w:rsidRDefault="00207144" w:rsidP="00A847FE">
      <w:pPr>
        <w:tabs>
          <w:tab w:val="left" w:pos="5245"/>
          <w:tab w:val="left" w:pos="5670"/>
        </w:tabs>
        <w:spacing w:line="276" w:lineRule="auto"/>
        <w:ind w:right="3968"/>
        <w:jc w:val="both"/>
        <w:rPr>
          <w:b/>
          <w:bCs/>
          <w:sz w:val="28"/>
          <w:szCs w:val="28"/>
          <w:lang w:val="uk-UA"/>
        </w:rPr>
      </w:pPr>
      <w:r w:rsidRPr="00A847FE">
        <w:rPr>
          <w:b/>
          <w:bCs/>
          <w:sz w:val="28"/>
          <w:szCs w:val="28"/>
          <w:lang w:val="uk-UA"/>
        </w:rPr>
        <w:t>компенсацію</w:t>
      </w:r>
      <w:r w:rsidR="00DC70A8" w:rsidRPr="00A847FE">
        <w:rPr>
          <w:b/>
          <w:bCs/>
          <w:sz w:val="28"/>
          <w:szCs w:val="28"/>
          <w:lang w:val="uk-UA"/>
        </w:rPr>
        <w:t xml:space="preserve"> </w:t>
      </w:r>
      <w:r w:rsidRPr="00A847FE">
        <w:rPr>
          <w:b/>
          <w:bCs/>
          <w:sz w:val="28"/>
          <w:szCs w:val="28"/>
          <w:lang w:val="uk-UA"/>
        </w:rPr>
        <w:t xml:space="preserve">за пошкодження та знищення </w:t>
      </w:r>
    </w:p>
    <w:p w14:paraId="4FD311B6" w14:textId="5EFC4402" w:rsidR="00DC70A8" w:rsidRPr="00A847FE" w:rsidRDefault="00207144" w:rsidP="00A847FE">
      <w:pPr>
        <w:tabs>
          <w:tab w:val="left" w:pos="5245"/>
          <w:tab w:val="left" w:pos="5670"/>
        </w:tabs>
        <w:spacing w:line="276" w:lineRule="auto"/>
        <w:ind w:right="3968"/>
        <w:jc w:val="both"/>
        <w:rPr>
          <w:b/>
          <w:bCs/>
          <w:sz w:val="28"/>
          <w:szCs w:val="28"/>
          <w:lang w:val="uk-UA"/>
        </w:rPr>
      </w:pPr>
      <w:r w:rsidRPr="00A847FE">
        <w:rPr>
          <w:b/>
          <w:bCs/>
          <w:sz w:val="28"/>
          <w:szCs w:val="28"/>
          <w:lang w:val="uk-UA"/>
        </w:rPr>
        <w:t>окремих категорій об</w:t>
      </w:r>
      <w:r w:rsidRPr="00A847FE">
        <w:rPr>
          <w:b/>
          <w:bCs/>
          <w:sz w:val="28"/>
          <w:szCs w:val="28"/>
        </w:rPr>
        <w:t>’</w:t>
      </w:r>
      <w:proofErr w:type="spellStart"/>
      <w:r w:rsidRPr="00A847FE">
        <w:rPr>
          <w:b/>
          <w:bCs/>
          <w:sz w:val="28"/>
          <w:szCs w:val="28"/>
          <w:lang w:val="uk-UA"/>
        </w:rPr>
        <w:t>єктів</w:t>
      </w:r>
      <w:proofErr w:type="spellEnd"/>
      <w:r w:rsidR="00DC70A8" w:rsidRPr="00A847FE">
        <w:rPr>
          <w:b/>
          <w:bCs/>
          <w:sz w:val="28"/>
          <w:szCs w:val="28"/>
          <w:lang w:val="uk-UA"/>
        </w:rPr>
        <w:t xml:space="preserve"> </w:t>
      </w:r>
      <w:r w:rsidRPr="00A847FE">
        <w:rPr>
          <w:b/>
          <w:bCs/>
          <w:sz w:val="28"/>
          <w:szCs w:val="28"/>
          <w:lang w:val="uk-UA"/>
        </w:rPr>
        <w:t>нерухомого майна внаслідок бойових дій, терористичних</w:t>
      </w:r>
      <w:r w:rsidR="00DC70A8" w:rsidRPr="00A847FE">
        <w:rPr>
          <w:b/>
          <w:bCs/>
          <w:sz w:val="28"/>
          <w:szCs w:val="28"/>
          <w:lang w:val="uk-UA"/>
        </w:rPr>
        <w:t xml:space="preserve"> </w:t>
      </w:r>
      <w:r w:rsidRPr="00A847FE">
        <w:rPr>
          <w:b/>
          <w:bCs/>
          <w:sz w:val="28"/>
          <w:szCs w:val="28"/>
          <w:lang w:val="uk-UA"/>
        </w:rPr>
        <w:t>актів, диверсій, спричинених збройною агресією</w:t>
      </w:r>
      <w:r w:rsidR="00CF5645">
        <w:rPr>
          <w:b/>
          <w:bCs/>
          <w:sz w:val="28"/>
          <w:szCs w:val="28"/>
          <w:lang w:val="uk-UA"/>
        </w:rPr>
        <w:t xml:space="preserve"> </w:t>
      </w:r>
      <w:r w:rsidRPr="00A847FE">
        <w:rPr>
          <w:b/>
          <w:bCs/>
          <w:sz w:val="28"/>
          <w:szCs w:val="28"/>
          <w:lang w:val="uk-UA"/>
        </w:rPr>
        <w:t>Російської Федерації проти України, та державний реєстр</w:t>
      </w:r>
      <w:r w:rsidR="00DC70A8" w:rsidRPr="00A847FE">
        <w:rPr>
          <w:b/>
          <w:bCs/>
          <w:sz w:val="28"/>
          <w:szCs w:val="28"/>
          <w:lang w:val="uk-UA"/>
        </w:rPr>
        <w:t xml:space="preserve"> </w:t>
      </w:r>
      <w:r w:rsidRPr="00A847FE">
        <w:rPr>
          <w:b/>
          <w:bCs/>
          <w:sz w:val="28"/>
          <w:szCs w:val="28"/>
          <w:lang w:val="uk-UA"/>
        </w:rPr>
        <w:t>майна, пошкодженого та знищеного внаслідок бойових дій,</w:t>
      </w:r>
      <w:r w:rsidR="00DC70A8" w:rsidRPr="00A847FE">
        <w:rPr>
          <w:b/>
          <w:bCs/>
          <w:sz w:val="28"/>
          <w:szCs w:val="28"/>
          <w:lang w:val="uk-UA"/>
        </w:rPr>
        <w:t xml:space="preserve"> </w:t>
      </w:r>
      <w:r w:rsidRPr="00A847FE">
        <w:rPr>
          <w:b/>
          <w:bCs/>
          <w:sz w:val="28"/>
          <w:szCs w:val="28"/>
          <w:lang w:val="uk-UA"/>
        </w:rPr>
        <w:t>терористичних актів, диверсій, спричинених збройною агресією</w:t>
      </w:r>
      <w:r w:rsidR="00CF5645">
        <w:rPr>
          <w:b/>
          <w:bCs/>
          <w:sz w:val="28"/>
          <w:szCs w:val="28"/>
          <w:lang w:val="uk-UA"/>
        </w:rPr>
        <w:t xml:space="preserve"> </w:t>
      </w:r>
      <w:r w:rsidRPr="00A847FE">
        <w:rPr>
          <w:b/>
          <w:bCs/>
          <w:sz w:val="28"/>
          <w:szCs w:val="28"/>
          <w:lang w:val="uk-UA"/>
        </w:rPr>
        <w:t>Російської Федерації проти України»</w:t>
      </w:r>
    </w:p>
    <w:p w14:paraId="6098C6CD" w14:textId="77777777" w:rsidR="00DC70A8" w:rsidRPr="00A847FE" w:rsidRDefault="00DC70A8" w:rsidP="00A847FE">
      <w:pPr>
        <w:tabs>
          <w:tab w:val="left" w:pos="5245"/>
        </w:tabs>
        <w:spacing w:line="360" w:lineRule="auto"/>
        <w:ind w:left="-567" w:right="3968"/>
        <w:jc w:val="both"/>
        <w:rPr>
          <w:b/>
          <w:bCs/>
          <w:sz w:val="28"/>
          <w:szCs w:val="28"/>
          <w:lang w:val="uk-UA"/>
        </w:rPr>
      </w:pPr>
    </w:p>
    <w:p w14:paraId="4D8970EF" w14:textId="03EBE639" w:rsidR="00DC70A8" w:rsidRPr="00A847FE" w:rsidRDefault="00DC70A8" w:rsidP="00A847FE">
      <w:pPr>
        <w:tabs>
          <w:tab w:val="left" w:pos="5245"/>
        </w:tabs>
        <w:spacing w:line="360" w:lineRule="auto"/>
        <w:ind w:left="-567" w:right="-1"/>
        <w:jc w:val="both"/>
        <w:rPr>
          <w:sz w:val="28"/>
          <w:szCs w:val="28"/>
          <w:lang w:val="uk-UA"/>
        </w:rPr>
      </w:pPr>
      <w:r w:rsidRPr="00A847FE">
        <w:rPr>
          <w:sz w:val="28"/>
          <w:szCs w:val="28"/>
          <w:lang w:val="uk-UA"/>
        </w:rPr>
        <w:t xml:space="preserve">         Відповідно до Конституції України, Закону України «Про місцеве самоврядування в Україні», Закону України «Про столицю України – місто герой Київ», Закону України «Про забезпечення  прав і свобод внутрішньо переміщених осіб», з метою забезпечення підтримки соціального та матеріального становища а також соціальних гарантій внутрішньо переміщених осіб, Київська міська рада:</w:t>
      </w:r>
    </w:p>
    <w:p w14:paraId="6E756AB8" w14:textId="77777777" w:rsidR="00DC70A8" w:rsidRPr="00A847FE" w:rsidRDefault="00DC70A8" w:rsidP="00A847FE">
      <w:pPr>
        <w:tabs>
          <w:tab w:val="left" w:pos="5245"/>
        </w:tabs>
        <w:spacing w:line="360" w:lineRule="auto"/>
        <w:ind w:left="-567" w:right="-1"/>
        <w:jc w:val="both"/>
        <w:rPr>
          <w:sz w:val="28"/>
          <w:szCs w:val="28"/>
          <w:lang w:val="uk-UA"/>
        </w:rPr>
      </w:pPr>
    </w:p>
    <w:p w14:paraId="74FF76FF" w14:textId="2D4604E9" w:rsidR="004713D0" w:rsidRPr="00A847FE" w:rsidRDefault="00DC70A8" w:rsidP="00A847FE">
      <w:pPr>
        <w:tabs>
          <w:tab w:val="left" w:pos="5245"/>
        </w:tabs>
        <w:spacing w:line="360" w:lineRule="auto"/>
        <w:ind w:left="-567" w:right="-1"/>
        <w:jc w:val="both"/>
        <w:rPr>
          <w:b/>
          <w:bCs/>
          <w:sz w:val="28"/>
          <w:szCs w:val="28"/>
          <w:lang w:val="uk-UA"/>
        </w:rPr>
      </w:pPr>
      <w:r w:rsidRPr="00A847FE">
        <w:rPr>
          <w:sz w:val="28"/>
          <w:szCs w:val="28"/>
          <w:lang w:val="uk-UA"/>
        </w:rPr>
        <w:t xml:space="preserve">         </w:t>
      </w:r>
      <w:r w:rsidRPr="00A847FE">
        <w:rPr>
          <w:b/>
          <w:bCs/>
          <w:sz w:val="28"/>
          <w:szCs w:val="28"/>
        </w:rPr>
        <w:t>ВИР</w:t>
      </w:r>
      <w:r w:rsidRPr="00A847FE">
        <w:rPr>
          <w:b/>
          <w:bCs/>
          <w:sz w:val="28"/>
          <w:szCs w:val="28"/>
          <w:lang w:val="uk-UA"/>
        </w:rPr>
        <w:t>ІШИЛА</w:t>
      </w:r>
      <w:r w:rsidR="005A6D09" w:rsidRPr="00A847FE">
        <w:rPr>
          <w:b/>
          <w:bCs/>
          <w:sz w:val="28"/>
          <w:szCs w:val="28"/>
          <w:lang w:val="en-US"/>
        </w:rPr>
        <w:t>:</w:t>
      </w:r>
    </w:p>
    <w:p w14:paraId="46F8D306" w14:textId="6B099C24" w:rsidR="004713D0" w:rsidRPr="00A847FE" w:rsidRDefault="004713D0" w:rsidP="00A847FE">
      <w:pPr>
        <w:tabs>
          <w:tab w:val="left" w:pos="5245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 w:rsidRPr="00A847FE">
        <w:rPr>
          <w:sz w:val="28"/>
          <w:szCs w:val="28"/>
          <w:lang w:val="uk-UA"/>
        </w:rPr>
        <w:t xml:space="preserve">1.  </w:t>
      </w:r>
      <w:r w:rsidR="00D81C82" w:rsidRPr="00A847FE">
        <w:rPr>
          <w:sz w:val="28"/>
          <w:szCs w:val="28"/>
          <w:lang w:val="uk-UA"/>
        </w:rPr>
        <w:t xml:space="preserve">Направити звернення Київської міської ради до Верховної Ради України з проханням сприяння доопрацювання </w:t>
      </w:r>
      <w:proofErr w:type="spellStart"/>
      <w:r w:rsidR="00D81C82" w:rsidRPr="00A847FE">
        <w:rPr>
          <w:sz w:val="28"/>
          <w:szCs w:val="28"/>
          <w:lang w:val="uk-UA"/>
        </w:rPr>
        <w:t>проєкту</w:t>
      </w:r>
      <w:proofErr w:type="spellEnd"/>
      <w:r w:rsidR="00D81C82" w:rsidRPr="00A847FE">
        <w:rPr>
          <w:sz w:val="28"/>
          <w:szCs w:val="28"/>
          <w:lang w:val="uk-UA"/>
        </w:rPr>
        <w:t xml:space="preserve"> Закону №11161</w:t>
      </w:r>
      <w:r w:rsidRPr="00A847FE">
        <w:rPr>
          <w:sz w:val="28"/>
          <w:szCs w:val="28"/>
          <w:lang w:val="uk-UA"/>
        </w:rPr>
        <w:t xml:space="preserve"> та його прийняттю у другому читанні.</w:t>
      </w:r>
    </w:p>
    <w:p w14:paraId="0E082F41" w14:textId="6AB7EE83" w:rsidR="004713D0" w:rsidRPr="00A847FE" w:rsidRDefault="004713D0" w:rsidP="00A847FE">
      <w:pPr>
        <w:tabs>
          <w:tab w:val="left" w:pos="5245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 w:rsidRPr="00A847FE">
        <w:rPr>
          <w:sz w:val="28"/>
          <w:szCs w:val="28"/>
          <w:lang w:val="uk-UA"/>
        </w:rPr>
        <w:lastRenderedPageBreak/>
        <w:t>2. Офіційно оприлюднити це рішення у встановленому законодавством України порядку.</w:t>
      </w:r>
    </w:p>
    <w:p w14:paraId="3CDE97AD" w14:textId="1EC1125A" w:rsidR="004713D0" w:rsidRPr="00A847FE" w:rsidRDefault="004713D0" w:rsidP="00A847FE">
      <w:pPr>
        <w:tabs>
          <w:tab w:val="left" w:pos="5245"/>
        </w:tabs>
        <w:spacing w:line="360" w:lineRule="auto"/>
        <w:ind w:right="-1"/>
        <w:jc w:val="both"/>
        <w:rPr>
          <w:sz w:val="28"/>
          <w:szCs w:val="28"/>
          <w:lang w:val="uk-UA"/>
        </w:rPr>
      </w:pPr>
      <w:r w:rsidRPr="00A847FE">
        <w:rPr>
          <w:sz w:val="28"/>
          <w:szCs w:val="28"/>
          <w:lang w:val="uk-UA"/>
        </w:rPr>
        <w:t xml:space="preserve">3. Контроль за виконанням цього рішення покласти на постійну комісію Київської міської ради з питань місцевого самоврядування та зовнішніх </w:t>
      </w:r>
      <w:proofErr w:type="spellStart"/>
      <w:r w:rsidRPr="00A847FE">
        <w:rPr>
          <w:sz w:val="28"/>
          <w:szCs w:val="28"/>
          <w:lang w:val="uk-UA"/>
        </w:rPr>
        <w:t>зв’язків</w:t>
      </w:r>
      <w:proofErr w:type="spellEnd"/>
      <w:r w:rsidRPr="00A847FE">
        <w:rPr>
          <w:sz w:val="28"/>
          <w:szCs w:val="28"/>
          <w:lang w:val="uk-UA"/>
        </w:rPr>
        <w:t>.</w:t>
      </w:r>
    </w:p>
    <w:p w14:paraId="4B92DDD0" w14:textId="77777777" w:rsidR="004713D0" w:rsidRPr="00A847FE" w:rsidRDefault="004713D0" w:rsidP="00A847FE">
      <w:pPr>
        <w:tabs>
          <w:tab w:val="left" w:pos="5245"/>
        </w:tabs>
        <w:spacing w:line="360" w:lineRule="auto"/>
        <w:ind w:right="-1"/>
        <w:jc w:val="both"/>
        <w:rPr>
          <w:sz w:val="28"/>
          <w:szCs w:val="28"/>
          <w:lang w:val="uk-UA"/>
        </w:rPr>
      </w:pPr>
    </w:p>
    <w:p w14:paraId="0A6B93EB" w14:textId="0430ACD1" w:rsidR="004713D0" w:rsidRPr="00A847FE" w:rsidRDefault="004713D0" w:rsidP="00A847FE">
      <w:pPr>
        <w:tabs>
          <w:tab w:val="left" w:pos="5245"/>
        </w:tabs>
        <w:spacing w:line="360" w:lineRule="auto"/>
        <w:ind w:right="-1"/>
        <w:jc w:val="both"/>
        <w:rPr>
          <w:b/>
          <w:bCs/>
          <w:sz w:val="28"/>
          <w:szCs w:val="28"/>
          <w:lang w:val="uk-UA"/>
        </w:rPr>
      </w:pPr>
      <w:r w:rsidRPr="00A847FE">
        <w:rPr>
          <w:b/>
          <w:bCs/>
          <w:sz w:val="28"/>
          <w:szCs w:val="28"/>
          <w:lang w:val="uk-UA"/>
        </w:rPr>
        <w:t>Київський міський голова                                                              Віталій КЛИЧКО</w:t>
      </w:r>
    </w:p>
    <w:p w14:paraId="375D94C8" w14:textId="4CE856B8" w:rsidR="00DC70A8" w:rsidRPr="00DC70A8" w:rsidRDefault="00DC70A8" w:rsidP="00DC70A8">
      <w:pPr>
        <w:tabs>
          <w:tab w:val="left" w:pos="5245"/>
        </w:tabs>
        <w:spacing w:line="360" w:lineRule="auto"/>
        <w:ind w:left="-567" w:right="-1"/>
        <w:jc w:val="both"/>
        <w:rPr>
          <w:lang w:val="uk-UA"/>
        </w:rPr>
      </w:pPr>
    </w:p>
    <w:p w14:paraId="0DB036D5" w14:textId="77777777" w:rsidR="00634AD9" w:rsidRPr="0090398F" w:rsidRDefault="00634AD9" w:rsidP="00634AD9">
      <w:pPr>
        <w:rPr>
          <w:sz w:val="28"/>
          <w:szCs w:val="28"/>
          <w:lang w:val="uk-UA"/>
        </w:rPr>
      </w:pPr>
    </w:p>
    <w:p w14:paraId="3C3441CD" w14:textId="77777777" w:rsidR="00634AD9" w:rsidRPr="0090398F" w:rsidRDefault="00634AD9" w:rsidP="00634AD9">
      <w:pPr>
        <w:jc w:val="center"/>
        <w:rPr>
          <w:b/>
          <w:sz w:val="28"/>
          <w:szCs w:val="28"/>
          <w:lang w:val="uk-UA"/>
        </w:rPr>
      </w:pPr>
    </w:p>
    <w:p w14:paraId="3BCD26B2" w14:textId="77777777" w:rsidR="00634AD9" w:rsidRPr="0090398F" w:rsidRDefault="00634AD9" w:rsidP="00634AD9">
      <w:pPr>
        <w:jc w:val="center"/>
        <w:rPr>
          <w:b/>
          <w:sz w:val="28"/>
          <w:szCs w:val="28"/>
          <w:lang w:val="uk-UA"/>
        </w:rPr>
      </w:pPr>
    </w:p>
    <w:p w14:paraId="4852509B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18EB3143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11CDA0D9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18A05F94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5B7F73D3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438B554C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535410D0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5B15CAFC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6E191410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5323A6F1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19C85294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3514C83D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7952A925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732FDA3D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0DD44249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22FFA231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43FE0A11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03D506F8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1E7914F0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2625018C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74B920D6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7D2DAECB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5C97A817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41186E6B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6150E692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77AA57DC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5CF9978B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6E379CD0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6687D84A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04816B20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73F74EBD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719497A0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6C89D5C6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7EDB087C" w14:textId="77777777" w:rsidR="00634AD9" w:rsidRPr="0090398F" w:rsidRDefault="00634AD9" w:rsidP="00634AD9">
      <w:pPr>
        <w:jc w:val="center"/>
        <w:rPr>
          <w:b/>
          <w:sz w:val="16"/>
          <w:szCs w:val="16"/>
          <w:lang w:val="uk-UA"/>
        </w:rPr>
      </w:pPr>
    </w:p>
    <w:p w14:paraId="33E16B1E" w14:textId="77777777" w:rsidR="00645BE3" w:rsidRPr="00DC70A8" w:rsidRDefault="00645BE3">
      <w:pPr>
        <w:rPr>
          <w:lang w:val="uk-UA"/>
        </w:rPr>
      </w:pPr>
    </w:p>
    <w:sectPr w:rsidR="00645BE3" w:rsidRPr="00DC70A8" w:rsidSect="00634A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04158" w14:textId="77777777" w:rsidR="003F1493" w:rsidRDefault="003F1493" w:rsidP="004713D0">
      <w:r>
        <w:separator/>
      </w:r>
    </w:p>
  </w:endnote>
  <w:endnote w:type="continuationSeparator" w:id="0">
    <w:p w14:paraId="74EA450E" w14:textId="77777777" w:rsidR="003F1493" w:rsidRDefault="003F1493" w:rsidP="0047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48DE6" w14:textId="77777777" w:rsidR="003F1493" w:rsidRDefault="003F1493" w:rsidP="004713D0">
      <w:r>
        <w:separator/>
      </w:r>
    </w:p>
  </w:footnote>
  <w:footnote w:type="continuationSeparator" w:id="0">
    <w:p w14:paraId="42C3F576" w14:textId="77777777" w:rsidR="003F1493" w:rsidRDefault="003F1493" w:rsidP="0047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65A31"/>
    <w:multiLevelType w:val="hybridMultilevel"/>
    <w:tmpl w:val="774E8F78"/>
    <w:lvl w:ilvl="0" w:tplc="DDA81F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97F72D6"/>
    <w:multiLevelType w:val="hybridMultilevel"/>
    <w:tmpl w:val="9EFA53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572CE"/>
    <w:multiLevelType w:val="hybridMultilevel"/>
    <w:tmpl w:val="4DA4F0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72656"/>
    <w:multiLevelType w:val="hybridMultilevel"/>
    <w:tmpl w:val="900EF8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3219D"/>
    <w:multiLevelType w:val="hybridMultilevel"/>
    <w:tmpl w:val="E7541A62"/>
    <w:lvl w:ilvl="0" w:tplc="2788D4E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3" w:hanging="360"/>
      </w:pPr>
    </w:lvl>
    <w:lvl w:ilvl="2" w:tplc="0422001B" w:tentative="1">
      <w:start w:val="1"/>
      <w:numFmt w:val="lowerRoman"/>
      <w:lvlText w:val="%3."/>
      <w:lvlJc w:val="right"/>
      <w:pPr>
        <w:ind w:left="1773" w:hanging="180"/>
      </w:pPr>
    </w:lvl>
    <w:lvl w:ilvl="3" w:tplc="0422000F" w:tentative="1">
      <w:start w:val="1"/>
      <w:numFmt w:val="decimal"/>
      <w:lvlText w:val="%4."/>
      <w:lvlJc w:val="left"/>
      <w:pPr>
        <w:ind w:left="2493" w:hanging="360"/>
      </w:pPr>
    </w:lvl>
    <w:lvl w:ilvl="4" w:tplc="04220019" w:tentative="1">
      <w:start w:val="1"/>
      <w:numFmt w:val="lowerLetter"/>
      <w:lvlText w:val="%5."/>
      <w:lvlJc w:val="left"/>
      <w:pPr>
        <w:ind w:left="3213" w:hanging="360"/>
      </w:pPr>
    </w:lvl>
    <w:lvl w:ilvl="5" w:tplc="0422001B" w:tentative="1">
      <w:start w:val="1"/>
      <w:numFmt w:val="lowerRoman"/>
      <w:lvlText w:val="%6."/>
      <w:lvlJc w:val="right"/>
      <w:pPr>
        <w:ind w:left="3933" w:hanging="180"/>
      </w:pPr>
    </w:lvl>
    <w:lvl w:ilvl="6" w:tplc="0422000F" w:tentative="1">
      <w:start w:val="1"/>
      <w:numFmt w:val="decimal"/>
      <w:lvlText w:val="%7."/>
      <w:lvlJc w:val="left"/>
      <w:pPr>
        <w:ind w:left="4653" w:hanging="360"/>
      </w:pPr>
    </w:lvl>
    <w:lvl w:ilvl="7" w:tplc="04220019" w:tentative="1">
      <w:start w:val="1"/>
      <w:numFmt w:val="lowerLetter"/>
      <w:lvlText w:val="%8."/>
      <w:lvlJc w:val="left"/>
      <w:pPr>
        <w:ind w:left="5373" w:hanging="360"/>
      </w:pPr>
    </w:lvl>
    <w:lvl w:ilvl="8" w:tplc="0422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5" w15:restartNumberingAfterBreak="0">
    <w:nsid w:val="6EB25FF0"/>
    <w:multiLevelType w:val="hybridMultilevel"/>
    <w:tmpl w:val="6C461F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326368">
    <w:abstractNumId w:val="0"/>
  </w:num>
  <w:num w:numId="2" w16cid:durableId="1401830051">
    <w:abstractNumId w:val="3"/>
  </w:num>
  <w:num w:numId="3" w16cid:durableId="1476140017">
    <w:abstractNumId w:val="4"/>
  </w:num>
  <w:num w:numId="4" w16cid:durableId="1348217298">
    <w:abstractNumId w:val="2"/>
  </w:num>
  <w:num w:numId="5" w16cid:durableId="752091541">
    <w:abstractNumId w:val="1"/>
  </w:num>
  <w:num w:numId="6" w16cid:durableId="127013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D9"/>
    <w:rsid w:val="00176530"/>
    <w:rsid w:val="00207144"/>
    <w:rsid w:val="00215A98"/>
    <w:rsid w:val="00390916"/>
    <w:rsid w:val="003F1493"/>
    <w:rsid w:val="004713D0"/>
    <w:rsid w:val="004F3BC8"/>
    <w:rsid w:val="00546950"/>
    <w:rsid w:val="005A6D09"/>
    <w:rsid w:val="00634AD9"/>
    <w:rsid w:val="00645BE3"/>
    <w:rsid w:val="007A0E4C"/>
    <w:rsid w:val="00807A36"/>
    <w:rsid w:val="0090398F"/>
    <w:rsid w:val="009B703C"/>
    <w:rsid w:val="009D53C9"/>
    <w:rsid w:val="009D74BC"/>
    <w:rsid w:val="00A847FE"/>
    <w:rsid w:val="00B52E1E"/>
    <w:rsid w:val="00CC5BF0"/>
    <w:rsid w:val="00CF5645"/>
    <w:rsid w:val="00D26638"/>
    <w:rsid w:val="00D81C82"/>
    <w:rsid w:val="00DC70A8"/>
    <w:rsid w:val="00DD55B2"/>
    <w:rsid w:val="00DF22E4"/>
    <w:rsid w:val="00E80518"/>
    <w:rsid w:val="00F2457A"/>
    <w:rsid w:val="00FC0139"/>
    <w:rsid w:val="00FE0A47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6122"/>
  <w15:chartTrackingRefBased/>
  <w15:docId w15:val="{FE7B4FBF-8C29-412F-9FE4-880C0ABB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34AD9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34A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A6D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13D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713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713D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713D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Мусіна Олена Миколаївна</dc:creator>
  <cp:lastModifiedBy>Пономаренко Оксана Володимирівна</cp:lastModifiedBy>
  <cp:revision>5</cp:revision>
  <cp:lastPrinted>2024-06-21T12:50:00Z</cp:lastPrinted>
  <dcterms:created xsi:type="dcterms:W3CDTF">2024-07-01T11:37:00Z</dcterms:created>
  <dcterms:modified xsi:type="dcterms:W3CDTF">2024-07-02T13:01:00Z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2024-07-02T13:00:54Z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ba4b34ef-56aa-429b-a540-5b59c6feae0b</vt:lpwstr>
  </property>
  <property fmtid="{D5CDD505-2E9C-101B-9397-08002B2CF9AE}" pid="8" name="MSIP_Label_defa4170-0d19-0005-0004-bc88714345d2_ContentBits">
    <vt:lpwstr>0</vt:lpwstr>
  </property>
</Properties>
</file>