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55" w:rsidRPr="006520C2" w:rsidRDefault="00004155" w:rsidP="00004155">
      <w:pPr>
        <w:rPr>
          <w:sz w:val="28"/>
          <w:szCs w:val="28"/>
        </w:rPr>
      </w:pPr>
    </w:p>
    <w:p w:rsidR="00004155" w:rsidRDefault="00004155" w:rsidP="00004155">
      <w:pPr>
        <w:ind w:firstLine="709"/>
        <w:rPr>
          <w:sz w:val="28"/>
          <w:szCs w:val="28"/>
        </w:rPr>
      </w:pPr>
    </w:p>
    <w:p w:rsidR="00004155" w:rsidRDefault="00004155" w:rsidP="00004155">
      <w:pPr>
        <w:ind w:firstLine="709"/>
        <w:rPr>
          <w:sz w:val="28"/>
          <w:szCs w:val="28"/>
        </w:rPr>
      </w:pPr>
    </w:p>
    <w:p w:rsidR="00004155" w:rsidRDefault="00004155" w:rsidP="00004155">
      <w:pPr>
        <w:ind w:firstLine="709"/>
        <w:rPr>
          <w:sz w:val="28"/>
          <w:szCs w:val="28"/>
        </w:rPr>
      </w:pPr>
    </w:p>
    <w:p w:rsidR="00004155" w:rsidRDefault="00004155" w:rsidP="00004155">
      <w:pPr>
        <w:ind w:firstLine="709"/>
        <w:rPr>
          <w:sz w:val="28"/>
          <w:szCs w:val="28"/>
        </w:rPr>
      </w:pPr>
    </w:p>
    <w:p w:rsidR="00004155" w:rsidRDefault="00004155" w:rsidP="00004155">
      <w:pPr>
        <w:ind w:firstLine="709"/>
        <w:rPr>
          <w:sz w:val="28"/>
          <w:szCs w:val="28"/>
        </w:rPr>
      </w:pPr>
    </w:p>
    <w:p w:rsidR="00004155" w:rsidRDefault="00004155" w:rsidP="00004155">
      <w:pPr>
        <w:ind w:firstLine="709"/>
        <w:rPr>
          <w:sz w:val="28"/>
          <w:szCs w:val="28"/>
        </w:rPr>
      </w:pPr>
    </w:p>
    <w:p w:rsidR="00004155" w:rsidRDefault="00004155" w:rsidP="00004155">
      <w:pPr>
        <w:ind w:firstLine="709"/>
        <w:rPr>
          <w:sz w:val="28"/>
          <w:szCs w:val="28"/>
        </w:rPr>
      </w:pPr>
    </w:p>
    <w:p w:rsidR="00004155" w:rsidRDefault="00004155" w:rsidP="00004155">
      <w:pPr>
        <w:ind w:firstLine="709"/>
        <w:rPr>
          <w:sz w:val="28"/>
          <w:szCs w:val="28"/>
        </w:rPr>
      </w:pPr>
    </w:p>
    <w:p w:rsidR="00D235A8" w:rsidRDefault="00D235A8" w:rsidP="00004155">
      <w:pPr>
        <w:ind w:firstLine="709"/>
        <w:rPr>
          <w:sz w:val="28"/>
          <w:szCs w:val="28"/>
        </w:rPr>
      </w:pPr>
    </w:p>
    <w:p w:rsidR="00D235A8" w:rsidRDefault="00D235A8" w:rsidP="00004155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004155" w:rsidRPr="000127F7" w:rsidTr="0029011A">
        <w:tc>
          <w:tcPr>
            <w:tcW w:w="5211" w:type="dxa"/>
          </w:tcPr>
          <w:p w:rsidR="00004155" w:rsidRPr="000127F7" w:rsidRDefault="00004155" w:rsidP="0029011A">
            <w:pPr>
              <w:rPr>
                <w:sz w:val="28"/>
                <w:szCs w:val="28"/>
              </w:rPr>
            </w:pPr>
            <w:r w:rsidRPr="000127F7">
              <w:rPr>
                <w:sz w:val="28"/>
                <w:szCs w:val="28"/>
              </w:rPr>
              <w:t xml:space="preserve">Про затвердження </w:t>
            </w:r>
            <w:r>
              <w:rPr>
                <w:sz w:val="28"/>
                <w:szCs w:val="28"/>
              </w:rPr>
              <w:t>П</w:t>
            </w:r>
            <w:r w:rsidRPr="000127F7">
              <w:rPr>
                <w:sz w:val="28"/>
                <w:szCs w:val="28"/>
              </w:rPr>
              <w:t>оложен</w:t>
            </w:r>
            <w:r>
              <w:rPr>
                <w:sz w:val="28"/>
                <w:szCs w:val="28"/>
              </w:rPr>
              <w:t xml:space="preserve">ня </w:t>
            </w:r>
            <w:r w:rsidRPr="000127F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Департамент економіки та інвестицій </w:t>
            </w:r>
            <w:r w:rsidRPr="000127F7">
              <w:rPr>
                <w:sz w:val="28"/>
                <w:szCs w:val="28"/>
              </w:rPr>
              <w:t xml:space="preserve">виконавчого органу Київської міської ради (Київської міської державної адміністрації) </w:t>
            </w:r>
          </w:p>
          <w:p w:rsidR="00004155" w:rsidRPr="000127F7" w:rsidRDefault="00004155" w:rsidP="0029011A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04155" w:rsidRPr="000127F7" w:rsidRDefault="00004155" w:rsidP="00004155">
      <w:pPr>
        <w:ind w:firstLine="709"/>
        <w:jc w:val="both"/>
        <w:rPr>
          <w:sz w:val="28"/>
          <w:szCs w:val="28"/>
        </w:rPr>
      </w:pPr>
    </w:p>
    <w:p w:rsidR="00004155" w:rsidRPr="009A42FB" w:rsidRDefault="00004155" w:rsidP="00004155">
      <w:pPr>
        <w:ind w:firstLine="567"/>
        <w:jc w:val="both"/>
        <w:rPr>
          <w:sz w:val="28"/>
          <w:szCs w:val="28"/>
        </w:rPr>
      </w:pPr>
      <w:r w:rsidRPr="00CA0F3C">
        <w:rPr>
          <w:sz w:val="28"/>
          <w:szCs w:val="28"/>
        </w:rPr>
        <w:t>Відповідно до статей 11, 26, 54 Закону України «Про місцеве самоврядування в Україні», статей 7, 10 Закону України «Про столицю України – місто-герой Київ», Закону України «Про державну реєстрацію юридичних осіб, фізичних осіб – підприємців та громадських формувань», статті 11 Регламенту Київської міської ради, затвердженого рішенням Київської міської ради від 04 листопада 2021 року № 3135/3176, з метою приведення у відповідність до вимог законодавства Київська міська рада</w:t>
      </w:r>
      <w:r w:rsidRPr="009A42FB">
        <w:rPr>
          <w:sz w:val="28"/>
          <w:szCs w:val="28"/>
        </w:rPr>
        <w:t xml:space="preserve"> </w:t>
      </w:r>
    </w:p>
    <w:p w:rsidR="00004155" w:rsidRPr="009A42FB" w:rsidRDefault="00004155" w:rsidP="00004155">
      <w:pPr>
        <w:ind w:firstLine="567"/>
        <w:jc w:val="both"/>
        <w:rPr>
          <w:sz w:val="28"/>
          <w:szCs w:val="28"/>
        </w:rPr>
      </w:pPr>
    </w:p>
    <w:p w:rsidR="00004155" w:rsidRPr="00494C41" w:rsidRDefault="00004155" w:rsidP="00004155">
      <w:pPr>
        <w:ind w:firstLine="567"/>
        <w:jc w:val="both"/>
        <w:rPr>
          <w:b/>
          <w:sz w:val="28"/>
          <w:szCs w:val="28"/>
        </w:rPr>
      </w:pPr>
      <w:r w:rsidRPr="00494C41">
        <w:rPr>
          <w:b/>
          <w:sz w:val="28"/>
          <w:szCs w:val="28"/>
        </w:rPr>
        <w:t>ВИРІШИЛА:</w:t>
      </w:r>
    </w:p>
    <w:p w:rsidR="00004155" w:rsidRPr="001F3D58" w:rsidRDefault="00004155" w:rsidP="00004155">
      <w:pPr>
        <w:ind w:firstLine="709"/>
        <w:jc w:val="both"/>
        <w:rPr>
          <w:sz w:val="28"/>
          <w:szCs w:val="28"/>
        </w:rPr>
      </w:pPr>
    </w:p>
    <w:p w:rsidR="00004155" w:rsidRPr="00CD32AC" w:rsidRDefault="00004155" w:rsidP="00004155">
      <w:pPr>
        <w:ind w:firstLine="567"/>
        <w:jc w:val="both"/>
        <w:rPr>
          <w:sz w:val="28"/>
          <w:szCs w:val="28"/>
        </w:rPr>
      </w:pPr>
      <w:r w:rsidRPr="00CD32AC">
        <w:rPr>
          <w:sz w:val="28"/>
          <w:szCs w:val="28"/>
        </w:rPr>
        <w:t xml:space="preserve">1. Затвердити Положення про Департамент </w:t>
      </w:r>
      <w:r>
        <w:rPr>
          <w:sz w:val="28"/>
          <w:szCs w:val="28"/>
        </w:rPr>
        <w:t xml:space="preserve">економіки та інвестицій </w:t>
      </w:r>
      <w:r w:rsidRPr="00CD32AC">
        <w:rPr>
          <w:sz w:val="28"/>
          <w:szCs w:val="28"/>
        </w:rPr>
        <w:t>виконавчого органу Київської міської ради (Київської міської державної адміністрації), що додається.</w:t>
      </w:r>
    </w:p>
    <w:p w:rsidR="00004155" w:rsidRDefault="00004155" w:rsidP="00004155">
      <w:pPr>
        <w:ind w:firstLine="567"/>
        <w:jc w:val="both"/>
        <w:rPr>
          <w:i/>
          <w:sz w:val="28"/>
          <w:szCs w:val="28"/>
        </w:rPr>
      </w:pPr>
    </w:p>
    <w:p w:rsidR="00004155" w:rsidRPr="00234B7F" w:rsidRDefault="00004155" w:rsidP="00004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економіки та інвестицій</w:t>
      </w:r>
      <w:r w:rsidRPr="000A3A63">
        <w:rPr>
          <w:sz w:val="28"/>
          <w:szCs w:val="28"/>
        </w:rPr>
        <w:t xml:space="preserve"> </w:t>
      </w:r>
      <w:r w:rsidRPr="00CD32AC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Pr="00234B7F">
        <w:rPr>
          <w:sz w:val="28"/>
          <w:szCs w:val="28"/>
        </w:rPr>
        <w:t xml:space="preserve"> забезпечити державну реєстрацію </w:t>
      </w:r>
      <w:r>
        <w:rPr>
          <w:sz w:val="28"/>
          <w:szCs w:val="28"/>
        </w:rPr>
        <w:t>П</w:t>
      </w:r>
      <w:r w:rsidRPr="00234B7F">
        <w:rPr>
          <w:sz w:val="28"/>
          <w:szCs w:val="28"/>
        </w:rPr>
        <w:t>оложен</w:t>
      </w:r>
      <w:r>
        <w:rPr>
          <w:sz w:val="28"/>
          <w:szCs w:val="28"/>
        </w:rPr>
        <w:t>ня</w:t>
      </w:r>
      <w:r w:rsidRPr="00234B7F">
        <w:rPr>
          <w:sz w:val="28"/>
          <w:szCs w:val="28"/>
        </w:rPr>
        <w:t xml:space="preserve"> про </w:t>
      </w:r>
      <w:r>
        <w:rPr>
          <w:sz w:val="28"/>
          <w:szCs w:val="28"/>
        </w:rPr>
        <w:t>Д</w:t>
      </w:r>
      <w:r w:rsidRPr="00234B7F">
        <w:rPr>
          <w:sz w:val="28"/>
          <w:szCs w:val="28"/>
        </w:rPr>
        <w:t>епартамент</w:t>
      </w:r>
      <w:r>
        <w:rPr>
          <w:sz w:val="28"/>
          <w:szCs w:val="28"/>
        </w:rPr>
        <w:t xml:space="preserve"> економіки та інвестицій</w:t>
      </w:r>
      <w:r w:rsidRPr="000A3A63">
        <w:rPr>
          <w:sz w:val="28"/>
          <w:szCs w:val="28"/>
        </w:rPr>
        <w:t xml:space="preserve"> </w:t>
      </w:r>
      <w:r w:rsidRPr="00CD32AC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Pr="00234B7F">
        <w:rPr>
          <w:sz w:val="28"/>
          <w:szCs w:val="28"/>
        </w:rPr>
        <w:t>, в установленому порядку.</w:t>
      </w:r>
    </w:p>
    <w:p w:rsidR="00004155" w:rsidRDefault="00004155" w:rsidP="00004155">
      <w:pPr>
        <w:ind w:firstLine="567"/>
        <w:jc w:val="both"/>
        <w:rPr>
          <w:i/>
          <w:sz w:val="28"/>
          <w:szCs w:val="28"/>
          <w:highlight w:val="red"/>
        </w:rPr>
      </w:pPr>
    </w:p>
    <w:p w:rsidR="00004155" w:rsidRDefault="00004155" w:rsidP="00004155">
      <w:pPr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Це рішення набирає чинності з дня його прийняття.</w:t>
      </w:r>
    </w:p>
    <w:p w:rsidR="00004155" w:rsidRDefault="00004155" w:rsidP="00004155">
      <w:pPr>
        <w:ind w:right="57" w:firstLine="567"/>
        <w:jc w:val="both"/>
        <w:rPr>
          <w:sz w:val="28"/>
          <w:szCs w:val="28"/>
        </w:rPr>
      </w:pPr>
    </w:p>
    <w:p w:rsidR="00004155" w:rsidRPr="00004155" w:rsidRDefault="00004155" w:rsidP="00004155">
      <w:pPr>
        <w:ind w:right="57" w:firstLine="567"/>
        <w:jc w:val="both"/>
        <w:rPr>
          <w:strike/>
          <w:sz w:val="28"/>
          <w:szCs w:val="28"/>
          <w:lang w:val="ru-RU"/>
        </w:rPr>
      </w:pPr>
      <w:r w:rsidRPr="00377DBF">
        <w:rPr>
          <w:sz w:val="28"/>
          <w:szCs w:val="28"/>
        </w:rPr>
        <w:t xml:space="preserve">4. Контроль за виконанням цього рішення покласти на </w:t>
      </w:r>
      <w:r w:rsidRPr="00004155">
        <w:rPr>
          <w:sz w:val="28"/>
          <w:szCs w:val="28"/>
        </w:rPr>
        <w:t xml:space="preserve">постійну комісію Київської міської ради </w:t>
      </w:r>
      <w:bookmarkStart w:id="0" w:name="_Hlk96009778"/>
      <w:r w:rsidRPr="00004155">
        <w:rPr>
          <w:sz w:val="28"/>
          <w:szCs w:val="28"/>
        </w:rPr>
        <w:t>з питань бюджету та соціально-економічного розвитку</w:t>
      </w:r>
      <w:bookmarkEnd w:id="0"/>
      <w:r w:rsidRPr="00004155">
        <w:rPr>
          <w:sz w:val="28"/>
          <w:szCs w:val="28"/>
          <w:lang w:val="ru-RU"/>
        </w:rPr>
        <w:t>.</w:t>
      </w:r>
    </w:p>
    <w:p w:rsidR="00004155" w:rsidRPr="00004155" w:rsidRDefault="00004155" w:rsidP="00004155">
      <w:pPr>
        <w:ind w:firstLine="709"/>
        <w:jc w:val="both"/>
        <w:rPr>
          <w:sz w:val="28"/>
          <w:szCs w:val="28"/>
        </w:rPr>
      </w:pPr>
    </w:p>
    <w:p w:rsidR="00004155" w:rsidRPr="00004155" w:rsidRDefault="00004155" w:rsidP="00004155">
      <w:pPr>
        <w:ind w:firstLine="709"/>
        <w:jc w:val="both"/>
        <w:rPr>
          <w:sz w:val="28"/>
          <w:szCs w:val="28"/>
        </w:rPr>
      </w:pPr>
    </w:p>
    <w:p w:rsidR="00004155" w:rsidRPr="00004155" w:rsidRDefault="00004155" w:rsidP="00004155">
      <w:pPr>
        <w:jc w:val="both"/>
        <w:rPr>
          <w:b/>
          <w:sz w:val="28"/>
          <w:szCs w:val="28"/>
        </w:rPr>
      </w:pPr>
      <w:r w:rsidRPr="00004155">
        <w:rPr>
          <w:b/>
          <w:sz w:val="28"/>
          <w:szCs w:val="28"/>
        </w:rPr>
        <w:t>Київський міський голова</w:t>
      </w:r>
      <w:r w:rsidRPr="00004155">
        <w:rPr>
          <w:b/>
          <w:sz w:val="28"/>
          <w:szCs w:val="28"/>
        </w:rPr>
        <w:tab/>
      </w:r>
      <w:r w:rsidRPr="00004155">
        <w:rPr>
          <w:b/>
          <w:sz w:val="28"/>
          <w:szCs w:val="28"/>
        </w:rPr>
        <w:tab/>
      </w:r>
      <w:r w:rsidRPr="00004155">
        <w:rPr>
          <w:b/>
          <w:sz w:val="28"/>
          <w:szCs w:val="28"/>
        </w:rPr>
        <w:tab/>
      </w:r>
      <w:r w:rsidRPr="00004155">
        <w:rPr>
          <w:b/>
          <w:sz w:val="28"/>
          <w:szCs w:val="28"/>
        </w:rPr>
        <w:tab/>
      </w:r>
      <w:r w:rsidRPr="00004155">
        <w:rPr>
          <w:b/>
          <w:sz w:val="28"/>
          <w:szCs w:val="28"/>
        </w:rPr>
        <w:tab/>
      </w:r>
      <w:r w:rsidRPr="00004155">
        <w:rPr>
          <w:b/>
          <w:sz w:val="28"/>
          <w:szCs w:val="28"/>
        </w:rPr>
        <w:tab/>
        <w:t>Віталій КЛИЧКО</w:t>
      </w:r>
    </w:p>
    <w:p w:rsidR="00004155" w:rsidRPr="00D235A8" w:rsidRDefault="00004155" w:rsidP="00D235A8">
      <w:pPr>
        <w:spacing w:after="160" w:line="259" w:lineRule="auto"/>
        <w:rPr>
          <w:b/>
          <w:sz w:val="28"/>
          <w:szCs w:val="28"/>
        </w:rPr>
      </w:pPr>
      <w:r w:rsidRPr="00004155">
        <w:rPr>
          <w:b/>
          <w:sz w:val="28"/>
          <w:szCs w:val="28"/>
        </w:rPr>
        <w:br w:type="page"/>
      </w:r>
      <w:r w:rsidRPr="00004155">
        <w:rPr>
          <w:b/>
          <w:sz w:val="26"/>
          <w:szCs w:val="26"/>
        </w:rPr>
        <w:lastRenderedPageBreak/>
        <w:t>ПОДАННЯ:</w:t>
      </w:r>
    </w:p>
    <w:p w:rsidR="00004155" w:rsidRPr="00004155" w:rsidRDefault="00004155" w:rsidP="00004155">
      <w:pPr>
        <w:ind w:right="57"/>
        <w:jc w:val="both"/>
        <w:rPr>
          <w:b/>
          <w:sz w:val="26"/>
          <w:szCs w:val="26"/>
        </w:rPr>
      </w:pP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 xml:space="preserve">Директор Департаменту економіки </w:t>
      </w:r>
    </w:p>
    <w:p w:rsid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 xml:space="preserve">та інвестицій </w:t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004155">
        <w:rPr>
          <w:sz w:val="26"/>
          <w:szCs w:val="26"/>
        </w:rPr>
        <w:t>Наталія МЕЛЬНИК</w:t>
      </w: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 xml:space="preserve">Виконувач обов’язків начальника </w:t>
      </w: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>управління правового забезпечення</w:t>
      </w: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>Департаменту економіки та інвестицій</w:t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>
        <w:rPr>
          <w:sz w:val="26"/>
          <w:szCs w:val="26"/>
        </w:rPr>
        <w:t xml:space="preserve">        Ольга ТРОКОЗ </w:t>
      </w:r>
    </w:p>
    <w:p w:rsidR="00004155" w:rsidRPr="00004155" w:rsidRDefault="00004155" w:rsidP="00004155">
      <w:pPr>
        <w:ind w:right="57"/>
        <w:jc w:val="both"/>
        <w:rPr>
          <w:b/>
          <w:sz w:val="26"/>
          <w:szCs w:val="26"/>
        </w:rPr>
      </w:pPr>
    </w:p>
    <w:p w:rsidR="00004155" w:rsidRPr="00004155" w:rsidRDefault="00004155" w:rsidP="00004155">
      <w:pPr>
        <w:ind w:right="57"/>
        <w:jc w:val="both"/>
        <w:rPr>
          <w:b/>
          <w:sz w:val="26"/>
          <w:szCs w:val="26"/>
        </w:rPr>
      </w:pPr>
      <w:r w:rsidRPr="00004155">
        <w:rPr>
          <w:b/>
          <w:sz w:val="26"/>
          <w:szCs w:val="26"/>
        </w:rPr>
        <w:t>ПОГОДЖЕНО:</w:t>
      </w: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 xml:space="preserve">Перший заступник голови Київської </w:t>
      </w: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 xml:space="preserve">міської державної адміністрації </w:t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  <w:t>Микола ПОВОРОЗНИК</w:t>
      </w:r>
    </w:p>
    <w:p w:rsidR="00004155" w:rsidRDefault="00004155" w:rsidP="00004155">
      <w:pPr>
        <w:ind w:right="57"/>
        <w:jc w:val="both"/>
        <w:rPr>
          <w:sz w:val="26"/>
          <w:szCs w:val="26"/>
        </w:rPr>
      </w:pP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 xml:space="preserve">Постійна комісія Київської міської ради </w:t>
      </w: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>з питань регламенту, депутатської етики</w:t>
      </w:r>
    </w:p>
    <w:p w:rsid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>та запобігання корупції</w:t>
      </w:r>
    </w:p>
    <w:p w:rsidR="00004155" w:rsidRDefault="00004155" w:rsidP="00004155">
      <w:pPr>
        <w:ind w:right="57"/>
        <w:jc w:val="both"/>
        <w:rPr>
          <w:sz w:val="26"/>
          <w:szCs w:val="26"/>
        </w:rPr>
      </w:pPr>
    </w:p>
    <w:p w:rsid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>Голова</w:t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  <w:t>Леонід Ємець</w:t>
      </w:r>
    </w:p>
    <w:p w:rsidR="00004155" w:rsidRPr="001D557B" w:rsidRDefault="00004155" w:rsidP="00004155">
      <w:pPr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04155">
        <w:rPr>
          <w:sz w:val="26"/>
          <w:szCs w:val="26"/>
        </w:rPr>
        <w:t>екретар</w:t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  <w:t>Олеся ЗУБРИЦЬКА</w:t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bookmarkStart w:id="1" w:name="_GoBack"/>
      <w:bookmarkEnd w:id="1"/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 xml:space="preserve">Постійна комісія Київської міської ради </w:t>
      </w: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 xml:space="preserve">з питань бюджету та соціально-економічного </w:t>
      </w:r>
    </w:p>
    <w:p w:rsidR="00004155" w:rsidRPr="00004155" w:rsidRDefault="00004155" w:rsidP="00004155">
      <w:pPr>
        <w:ind w:right="57"/>
        <w:jc w:val="both"/>
        <w:rPr>
          <w:sz w:val="26"/>
          <w:szCs w:val="26"/>
          <w:highlight w:val="yellow"/>
        </w:rPr>
      </w:pPr>
      <w:r w:rsidRPr="00004155">
        <w:rPr>
          <w:sz w:val="26"/>
          <w:szCs w:val="26"/>
        </w:rPr>
        <w:t>розвитку</w:t>
      </w:r>
      <w:r w:rsidRPr="00004155">
        <w:rPr>
          <w:sz w:val="26"/>
          <w:szCs w:val="26"/>
        </w:rPr>
        <w:tab/>
      </w:r>
    </w:p>
    <w:p w:rsidR="00004155" w:rsidRDefault="00004155" w:rsidP="00004155">
      <w:pPr>
        <w:ind w:right="57"/>
        <w:jc w:val="both"/>
        <w:rPr>
          <w:sz w:val="26"/>
          <w:szCs w:val="26"/>
        </w:rPr>
      </w:pPr>
    </w:p>
    <w:p w:rsid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 xml:space="preserve">Голова </w:t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  <w:t>Андрій ВІТРЕНКО</w:t>
      </w:r>
    </w:p>
    <w:p w:rsidR="00004155" w:rsidRPr="001D557B" w:rsidRDefault="00004155" w:rsidP="001D557B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>Секретар</w:t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  <w:t>Владислав АНДРОНОВ</w:t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</w:p>
    <w:tbl>
      <w:tblPr>
        <w:tblStyle w:val="a3"/>
        <w:tblW w:w="96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  <w:gridCol w:w="3539"/>
      </w:tblGrid>
      <w:tr w:rsidR="00004155" w:rsidRPr="005D3F8B" w:rsidTr="00D235A8">
        <w:tc>
          <w:tcPr>
            <w:tcW w:w="6129" w:type="dxa"/>
          </w:tcPr>
          <w:p w:rsidR="00004155" w:rsidRPr="00004155" w:rsidRDefault="00004155" w:rsidP="0029011A">
            <w:pPr>
              <w:ind w:left="-105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04155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Постійна комісія Київської міської ради </w:t>
            </w:r>
          </w:p>
          <w:p w:rsidR="00004155" w:rsidRPr="00004155" w:rsidRDefault="00004155" w:rsidP="0029011A">
            <w:pPr>
              <w:ind w:left="-105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04155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з питань місцевого самоврядування, </w:t>
            </w:r>
          </w:p>
          <w:p w:rsidR="00004155" w:rsidRPr="00004155" w:rsidRDefault="00004155" w:rsidP="0029011A">
            <w:pPr>
              <w:ind w:left="-105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04155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регіональних та міжнародних </w:t>
            </w:r>
            <w:proofErr w:type="spellStart"/>
            <w:r w:rsidRPr="00004155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зв’язків</w:t>
            </w:r>
            <w:proofErr w:type="spellEnd"/>
          </w:p>
          <w:p w:rsidR="00004155" w:rsidRDefault="00004155" w:rsidP="0029011A">
            <w:pPr>
              <w:ind w:left="-105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04155" w:rsidRDefault="00004155" w:rsidP="001D557B">
            <w:pPr>
              <w:ind w:left="-105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04155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Голова </w:t>
            </w:r>
          </w:p>
          <w:p w:rsidR="00004155" w:rsidRPr="00004155" w:rsidRDefault="00004155" w:rsidP="0029011A">
            <w:pPr>
              <w:ind w:left="-105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04155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Секретар </w:t>
            </w:r>
          </w:p>
        </w:tc>
        <w:tc>
          <w:tcPr>
            <w:tcW w:w="3539" w:type="dxa"/>
          </w:tcPr>
          <w:p w:rsidR="00004155" w:rsidRPr="00004155" w:rsidRDefault="00004155" w:rsidP="0029011A">
            <w:pP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04155" w:rsidRPr="00004155" w:rsidRDefault="00004155" w:rsidP="0029011A">
            <w:pP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04155" w:rsidRPr="00004155" w:rsidRDefault="00004155" w:rsidP="0029011A">
            <w:pP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04155" w:rsidRDefault="00004155" w:rsidP="0029011A">
            <w:pP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04155" w:rsidRPr="00004155" w:rsidRDefault="00004155" w:rsidP="0029011A">
            <w:pP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04155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Юлія ЯРМОЛЕНКО</w:t>
            </w:r>
          </w:p>
          <w:p w:rsidR="00004155" w:rsidRDefault="00004155" w:rsidP="0029011A">
            <w:pP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04155" w:rsidRPr="00004155" w:rsidRDefault="00004155" w:rsidP="0029011A">
            <w:pP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04155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Ігор ХАЦЕВИЧ</w:t>
            </w:r>
          </w:p>
        </w:tc>
      </w:tr>
    </w:tbl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>В.о. начальника управління правового</w:t>
      </w: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 xml:space="preserve">забезпечення діяльності </w:t>
      </w:r>
    </w:p>
    <w:p w:rsidR="00004155" w:rsidRPr="00004155" w:rsidRDefault="00004155" w:rsidP="00004155">
      <w:pPr>
        <w:ind w:right="57"/>
        <w:jc w:val="both"/>
        <w:rPr>
          <w:sz w:val="26"/>
          <w:szCs w:val="26"/>
        </w:rPr>
      </w:pPr>
      <w:r w:rsidRPr="00004155">
        <w:rPr>
          <w:sz w:val="26"/>
          <w:szCs w:val="26"/>
        </w:rPr>
        <w:t xml:space="preserve">Київської міської ради </w:t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 w:rsidRPr="00004155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004155">
        <w:rPr>
          <w:sz w:val="26"/>
          <w:szCs w:val="26"/>
        </w:rPr>
        <w:t>Валентина ПОЛОЖИШНИК</w:t>
      </w:r>
    </w:p>
    <w:p w:rsidR="00004155" w:rsidRPr="00004155" w:rsidRDefault="00004155" w:rsidP="00004155">
      <w:pPr>
        <w:rPr>
          <w:b/>
          <w:sz w:val="26"/>
          <w:szCs w:val="26"/>
          <w:lang w:val="ru-RU"/>
        </w:rPr>
      </w:pPr>
    </w:p>
    <w:p w:rsidR="00004155" w:rsidRPr="00004155" w:rsidRDefault="00004155" w:rsidP="00004155">
      <w:pPr>
        <w:rPr>
          <w:b/>
          <w:sz w:val="26"/>
          <w:szCs w:val="26"/>
          <w:lang w:val="ru-RU"/>
        </w:rPr>
      </w:pPr>
    </w:p>
    <w:p w:rsidR="00731AA9" w:rsidRPr="001D557B" w:rsidRDefault="00731AA9" w:rsidP="00797CC0">
      <w:pPr>
        <w:rPr>
          <w:sz w:val="28"/>
          <w:szCs w:val="28"/>
          <w:lang w:val="ru-RU"/>
        </w:rPr>
      </w:pPr>
    </w:p>
    <w:sectPr w:rsidR="00731AA9" w:rsidRPr="001D557B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5"/>
    <w:rsid w:val="000022DD"/>
    <w:rsid w:val="00004155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D557B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1571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35A8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55"/>
    <w:pPr>
      <w:spacing w:after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155"/>
    <w:pPr>
      <w:spacing w:after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55"/>
    <w:pPr>
      <w:spacing w:after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155"/>
    <w:pPr>
      <w:spacing w:after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6FDB-5292-4D2D-8079-2CFDCAED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2022-12-13T09:12:00Z</cp:lastPrinted>
  <dcterms:created xsi:type="dcterms:W3CDTF">2022-12-13T08:41:00Z</dcterms:created>
  <dcterms:modified xsi:type="dcterms:W3CDTF">2022-12-13T12:14:00Z</dcterms:modified>
</cp:coreProperties>
</file>