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52D45" w14:textId="77777777" w:rsidR="00E00FDB" w:rsidRPr="00E00FDB" w:rsidRDefault="00E00FDB" w:rsidP="00E00FDB">
      <w:pPr>
        <w:spacing w:line="276" w:lineRule="auto"/>
        <w:jc w:val="center"/>
        <w:rPr>
          <w:b/>
          <w:sz w:val="28"/>
        </w:rPr>
      </w:pPr>
      <w:r>
        <w:rPr>
          <w:b/>
          <w:sz w:val="28"/>
        </w:rPr>
        <w:t>ПОЯСНЮВАЛЬНА ЗАПИСКА</w:t>
      </w:r>
    </w:p>
    <w:p w14:paraId="12A52D46" w14:textId="5BFE653E" w:rsidR="00E00FDB" w:rsidRDefault="00E00FDB" w:rsidP="00E00FDB">
      <w:pPr>
        <w:spacing w:line="276" w:lineRule="auto"/>
        <w:jc w:val="center"/>
        <w:rPr>
          <w:sz w:val="28"/>
          <w:szCs w:val="28"/>
          <w:lang w:val="uk-UA"/>
        </w:rPr>
      </w:pPr>
      <w:r>
        <w:rPr>
          <w:sz w:val="28"/>
        </w:rPr>
        <w:t>до</w:t>
      </w:r>
      <w:r w:rsidRPr="00E00FDB">
        <w:rPr>
          <w:sz w:val="28"/>
        </w:rPr>
        <w:t xml:space="preserve"> </w:t>
      </w:r>
      <w:r>
        <w:rPr>
          <w:sz w:val="28"/>
        </w:rPr>
        <w:t>проєкту</w:t>
      </w:r>
      <w:r w:rsidRPr="00E00FDB">
        <w:rPr>
          <w:sz w:val="28"/>
        </w:rPr>
        <w:t xml:space="preserve"> </w:t>
      </w:r>
      <w:r>
        <w:rPr>
          <w:sz w:val="28"/>
        </w:rPr>
        <w:t>рішення</w:t>
      </w:r>
      <w:r w:rsidRPr="00E00FDB">
        <w:rPr>
          <w:sz w:val="28"/>
        </w:rPr>
        <w:t xml:space="preserve"> </w:t>
      </w:r>
      <w:r>
        <w:rPr>
          <w:sz w:val="28"/>
        </w:rPr>
        <w:t>Київської</w:t>
      </w:r>
      <w:r w:rsidRPr="00E00FDB">
        <w:rPr>
          <w:sz w:val="28"/>
        </w:rPr>
        <w:t xml:space="preserve"> </w:t>
      </w:r>
      <w:r>
        <w:rPr>
          <w:sz w:val="28"/>
        </w:rPr>
        <w:t>міської</w:t>
      </w:r>
      <w:r w:rsidRPr="00E00FDB">
        <w:rPr>
          <w:sz w:val="28"/>
        </w:rPr>
        <w:t xml:space="preserve"> </w:t>
      </w:r>
      <w:r>
        <w:rPr>
          <w:sz w:val="28"/>
        </w:rPr>
        <w:t>ради</w:t>
      </w:r>
      <w:r w:rsidRPr="00E00FDB">
        <w:rPr>
          <w:sz w:val="28"/>
        </w:rPr>
        <w:t xml:space="preserve"> «</w:t>
      </w:r>
      <w:r>
        <w:rPr>
          <w:sz w:val="28"/>
        </w:rPr>
        <w:t>Про</w:t>
      </w:r>
      <w:r w:rsidRPr="00E00FDB">
        <w:rPr>
          <w:sz w:val="28"/>
          <w:szCs w:val="28"/>
        </w:rPr>
        <w:t xml:space="preserve"> </w:t>
      </w:r>
      <w:r w:rsidR="00056524">
        <w:rPr>
          <w:sz w:val="28"/>
          <w:szCs w:val="28"/>
          <w:lang w:val="uk-UA"/>
        </w:rPr>
        <w:t>внесення</w:t>
      </w:r>
      <w:r w:rsidRPr="00E00FDB">
        <w:rPr>
          <w:sz w:val="28"/>
          <w:szCs w:val="28"/>
        </w:rPr>
        <w:t xml:space="preserve"> </w:t>
      </w:r>
      <w:r>
        <w:rPr>
          <w:sz w:val="28"/>
          <w:szCs w:val="28"/>
          <w:lang w:val="uk-UA"/>
        </w:rPr>
        <w:t xml:space="preserve">змін до </w:t>
      </w:r>
      <w:r>
        <w:rPr>
          <w:sz w:val="28"/>
          <w:szCs w:val="28"/>
        </w:rPr>
        <w:t>міської</w:t>
      </w:r>
      <w:r w:rsidRPr="00E00FDB">
        <w:rPr>
          <w:sz w:val="28"/>
          <w:szCs w:val="28"/>
        </w:rPr>
        <w:t xml:space="preserve"> </w:t>
      </w:r>
      <w:r>
        <w:rPr>
          <w:sz w:val="28"/>
          <w:szCs w:val="28"/>
        </w:rPr>
        <w:t>цільової</w:t>
      </w:r>
      <w:r w:rsidRPr="00E00FDB">
        <w:rPr>
          <w:sz w:val="28"/>
          <w:szCs w:val="28"/>
        </w:rPr>
        <w:t xml:space="preserve"> </w:t>
      </w:r>
      <w:r>
        <w:rPr>
          <w:sz w:val="28"/>
          <w:szCs w:val="28"/>
        </w:rPr>
        <w:t>програми</w:t>
      </w:r>
      <w:r w:rsidRPr="00E00FDB">
        <w:rPr>
          <w:sz w:val="28"/>
          <w:szCs w:val="28"/>
        </w:rPr>
        <w:t xml:space="preserve"> «</w:t>
      </w:r>
      <w:r>
        <w:rPr>
          <w:sz w:val="28"/>
          <w:szCs w:val="28"/>
        </w:rPr>
        <w:t>Діти</w:t>
      </w:r>
      <w:r w:rsidRPr="00E00FDB">
        <w:rPr>
          <w:sz w:val="28"/>
          <w:szCs w:val="28"/>
        </w:rPr>
        <w:t xml:space="preserve">. </w:t>
      </w:r>
      <w:r>
        <w:rPr>
          <w:sz w:val="28"/>
        </w:rPr>
        <w:t>Сім’я. Столиця на 20</w:t>
      </w:r>
      <w:r w:rsidR="00AA7119">
        <w:rPr>
          <w:sz w:val="28"/>
          <w:lang w:val="uk-UA"/>
        </w:rPr>
        <w:t>22</w:t>
      </w:r>
      <w:r>
        <w:rPr>
          <w:sz w:val="28"/>
        </w:rPr>
        <w:t>-202</w:t>
      </w:r>
      <w:r w:rsidR="00AA7119">
        <w:rPr>
          <w:sz w:val="28"/>
          <w:lang w:val="uk-UA"/>
        </w:rPr>
        <w:t>4</w:t>
      </w:r>
      <w:r>
        <w:rPr>
          <w:sz w:val="28"/>
        </w:rPr>
        <w:t xml:space="preserve"> роки»</w:t>
      </w:r>
    </w:p>
    <w:p w14:paraId="12A52D47" w14:textId="77777777" w:rsidR="00E00FDB" w:rsidRDefault="00E00FDB" w:rsidP="00E00FDB">
      <w:pPr>
        <w:pStyle w:val="a3"/>
        <w:spacing w:line="276" w:lineRule="auto"/>
        <w:ind w:firstLine="0"/>
        <w:jc w:val="center"/>
        <w:rPr>
          <w:sz w:val="28"/>
        </w:rPr>
      </w:pPr>
    </w:p>
    <w:p w14:paraId="12A52D48" w14:textId="77777777" w:rsidR="00E00FDB" w:rsidRDefault="00E00FDB" w:rsidP="00E00FDB">
      <w:pPr>
        <w:pStyle w:val="a3"/>
        <w:numPr>
          <w:ilvl w:val="0"/>
          <w:numId w:val="1"/>
        </w:numPr>
        <w:spacing w:line="276" w:lineRule="auto"/>
        <w:rPr>
          <w:b/>
          <w:sz w:val="28"/>
        </w:rPr>
      </w:pPr>
      <w:r>
        <w:rPr>
          <w:b/>
          <w:sz w:val="28"/>
        </w:rPr>
        <w:t>Обгрунтування необхідності прийняття рішення</w:t>
      </w:r>
    </w:p>
    <w:p w14:paraId="12A52D49" w14:textId="77777777" w:rsidR="00E00FDB" w:rsidRDefault="00E00FDB" w:rsidP="00E00FDB">
      <w:pPr>
        <w:pStyle w:val="a3"/>
        <w:spacing w:line="276" w:lineRule="auto"/>
        <w:ind w:firstLine="0"/>
        <w:rPr>
          <w:sz w:val="28"/>
        </w:rPr>
      </w:pPr>
    </w:p>
    <w:p w14:paraId="00322BE5" w14:textId="112DAEA9" w:rsidR="00AA7119" w:rsidRDefault="00E00FDB" w:rsidP="003D18E8">
      <w:pPr>
        <w:spacing w:line="276" w:lineRule="auto"/>
        <w:ind w:firstLine="567"/>
        <w:contextualSpacing/>
        <w:jc w:val="both"/>
        <w:rPr>
          <w:sz w:val="28"/>
          <w:szCs w:val="28"/>
          <w:lang w:val="uk-UA"/>
        </w:rPr>
      </w:pPr>
      <w:r>
        <w:rPr>
          <w:sz w:val="28"/>
          <w:lang w:val="uk-UA"/>
        </w:rPr>
        <w:t>Розроблення проєкту рішення</w:t>
      </w:r>
      <w:r>
        <w:rPr>
          <w:color w:val="000000"/>
          <w:sz w:val="28"/>
          <w:szCs w:val="28"/>
          <w:lang w:val="uk-UA"/>
        </w:rPr>
        <w:t xml:space="preserve"> </w:t>
      </w:r>
      <w:r w:rsidRPr="00E138FB">
        <w:rPr>
          <w:rFonts w:eastAsia="MS Mincho"/>
          <w:sz w:val="28"/>
          <w:szCs w:val="20"/>
          <w:lang w:val="uk-UA"/>
        </w:rPr>
        <w:t>обумовлено необхідністю внесення змін до</w:t>
      </w:r>
      <w:r w:rsidRPr="00E138FB">
        <w:rPr>
          <w:rFonts w:eastAsia="Calibri"/>
          <w:sz w:val="28"/>
          <w:szCs w:val="28"/>
          <w:lang w:val="uk-UA"/>
        </w:rPr>
        <w:t xml:space="preserve"> міської цільової прогр</w:t>
      </w:r>
      <w:r w:rsidR="00AA7119">
        <w:rPr>
          <w:rFonts w:eastAsia="Calibri"/>
          <w:sz w:val="28"/>
          <w:szCs w:val="28"/>
          <w:lang w:val="uk-UA"/>
        </w:rPr>
        <w:t>ами «Діти. Сім’я. Столиця на 2022</w:t>
      </w:r>
      <w:r w:rsidRPr="00E138FB">
        <w:rPr>
          <w:rFonts w:eastAsia="Calibri"/>
          <w:sz w:val="28"/>
          <w:szCs w:val="28"/>
          <w:lang w:val="uk-UA"/>
        </w:rPr>
        <w:t>-202</w:t>
      </w:r>
      <w:r w:rsidR="00AA7119">
        <w:rPr>
          <w:rFonts w:eastAsia="Calibri"/>
          <w:sz w:val="28"/>
          <w:szCs w:val="28"/>
          <w:lang w:val="uk-UA"/>
        </w:rPr>
        <w:t>4</w:t>
      </w:r>
      <w:r w:rsidRPr="00E138FB">
        <w:rPr>
          <w:rFonts w:eastAsia="Calibri"/>
          <w:sz w:val="28"/>
          <w:szCs w:val="28"/>
          <w:lang w:val="uk-UA"/>
        </w:rPr>
        <w:t xml:space="preserve"> роки» для забезпечення приведення </w:t>
      </w:r>
      <w:r w:rsidRPr="00E138FB">
        <w:rPr>
          <w:sz w:val="28"/>
          <w:szCs w:val="28"/>
          <w:lang w:val="uk-UA"/>
        </w:rPr>
        <w:t>фінансових показників Програми у відповідність до бюджету міста Києва на 202</w:t>
      </w:r>
      <w:r w:rsidR="00AA7119">
        <w:rPr>
          <w:sz w:val="28"/>
          <w:szCs w:val="28"/>
          <w:lang w:val="uk-UA"/>
        </w:rPr>
        <w:t>2</w:t>
      </w:r>
      <w:r w:rsidRPr="00E138FB">
        <w:rPr>
          <w:sz w:val="28"/>
          <w:szCs w:val="28"/>
          <w:lang w:val="uk-UA"/>
        </w:rPr>
        <w:t xml:space="preserve"> рік</w:t>
      </w:r>
      <w:r w:rsidR="00AA7119">
        <w:rPr>
          <w:sz w:val="28"/>
          <w:szCs w:val="28"/>
          <w:lang w:val="uk-UA"/>
        </w:rPr>
        <w:t>, затвердженого рішенням Київської міської ради від 09 грудня 2021 року № 3704/3745.</w:t>
      </w:r>
    </w:p>
    <w:p w14:paraId="12A52D4A" w14:textId="06CBF05D" w:rsidR="00E00FDB" w:rsidRPr="00E138FB" w:rsidRDefault="00E00FDB" w:rsidP="003D18E8">
      <w:pPr>
        <w:spacing w:line="276" w:lineRule="auto"/>
        <w:ind w:firstLine="567"/>
        <w:contextualSpacing/>
        <w:jc w:val="both"/>
        <w:rPr>
          <w:sz w:val="28"/>
          <w:szCs w:val="28"/>
          <w:lang w:val="uk-UA"/>
        </w:rPr>
      </w:pPr>
      <w:r>
        <w:rPr>
          <w:sz w:val="28"/>
          <w:szCs w:val="28"/>
          <w:lang w:val="uk-UA"/>
        </w:rPr>
        <w:t xml:space="preserve">Також зазначеними змінами передбачено </w:t>
      </w:r>
      <w:r w:rsidRPr="00363110">
        <w:rPr>
          <w:sz w:val="28"/>
          <w:lang w:val="uk-UA"/>
        </w:rPr>
        <w:t xml:space="preserve">врахування </w:t>
      </w:r>
      <w:r w:rsidR="00AA7119">
        <w:rPr>
          <w:sz w:val="28"/>
          <w:lang w:val="uk-UA"/>
        </w:rPr>
        <w:t>додаткових коштів на створення 2 нових</w:t>
      </w:r>
      <w:r w:rsidRPr="00363110">
        <w:rPr>
          <w:sz w:val="28"/>
          <w:lang w:val="uk-UA"/>
        </w:rPr>
        <w:t xml:space="preserve"> дитяч</w:t>
      </w:r>
      <w:r w:rsidR="00AA7119">
        <w:rPr>
          <w:sz w:val="28"/>
          <w:lang w:val="uk-UA"/>
        </w:rPr>
        <w:t>их</w:t>
      </w:r>
      <w:r w:rsidRPr="00363110">
        <w:rPr>
          <w:sz w:val="28"/>
          <w:lang w:val="uk-UA"/>
        </w:rPr>
        <w:t xml:space="preserve"> будинк</w:t>
      </w:r>
      <w:r w:rsidR="00AA7119">
        <w:rPr>
          <w:sz w:val="28"/>
          <w:lang w:val="uk-UA"/>
        </w:rPr>
        <w:t>ів</w:t>
      </w:r>
      <w:r w:rsidRPr="00363110">
        <w:rPr>
          <w:sz w:val="28"/>
          <w:lang w:val="uk-UA"/>
        </w:rPr>
        <w:t xml:space="preserve"> сімейного типу, а саме </w:t>
      </w:r>
      <w:r w:rsidR="00AA7119">
        <w:rPr>
          <w:sz w:val="28"/>
          <w:lang w:val="uk-UA"/>
        </w:rPr>
        <w:t>доповнення програми заходом 2.4.</w:t>
      </w:r>
      <w:r w:rsidRPr="00E138FB">
        <w:rPr>
          <w:sz w:val="28"/>
        </w:rPr>
        <w:t xml:space="preserve"> Створення нових дитячих будинків сімейного типу</w:t>
      </w:r>
      <w:r w:rsidR="00AA7119">
        <w:rPr>
          <w:sz w:val="28"/>
          <w:lang w:val="uk-UA"/>
        </w:rPr>
        <w:t>.</w:t>
      </w:r>
    </w:p>
    <w:p w14:paraId="12A52D4E" w14:textId="7749350A" w:rsidR="00E00FDB" w:rsidRPr="003F7779" w:rsidRDefault="00E00FDB" w:rsidP="003D18E8">
      <w:pPr>
        <w:spacing w:line="276" w:lineRule="auto"/>
        <w:ind w:firstLine="567"/>
        <w:contextualSpacing/>
        <w:jc w:val="both"/>
        <w:rPr>
          <w:sz w:val="28"/>
          <w:szCs w:val="28"/>
          <w:lang w:val="uk-UA"/>
        </w:rPr>
      </w:pPr>
      <w:r w:rsidRPr="00D81879">
        <w:rPr>
          <w:color w:val="000000"/>
          <w:sz w:val="28"/>
          <w:szCs w:val="28"/>
          <w:lang w:val="uk-UA"/>
        </w:rPr>
        <w:t>Департаментом економіки та інвестицій виконавчого органу Київської міської ради (Київської міської державної адміністрації) і Департаментом фінансів виконавчого органу Київської міської ради (Київської міської державної адміністрації) погоджено проєкт внесення змін до міської цільової програми «Діти. Сім’я. Столиця на 20</w:t>
      </w:r>
      <w:r w:rsidR="00AA7119">
        <w:rPr>
          <w:color w:val="000000"/>
          <w:sz w:val="28"/>
          <w:szCs w:val="28"/>
          <w:lang w:val="uk-UA"/>
        </w:rPr>
        <w:t>22</w:t>
      </w:r>
      <w:r w:rsidRPr="00D81879">
        <w:rPr>
          <w:color w:val="000000"/>
          <w:sz w:val="28"/>
          <w:szCs w:val="28"/>
          <w:lang w:val="uk-UA"/>
        </w:rPr>
        <w:t>-202</w:t>
      </w:r>
      <w:r w:rsidR="00AA7119">
        <w:rPr>
          <w:color w:val="000000"/>
          <w:sz w:val="28"/>
          <w:szCs w:val="28"/>
          <w:lang w:val="uk-UA"/>
        </w:rPr>
        <w:t>4</w:t>
      </w:r>
      <w:r w:rsidRPr="00D81879">
        <w:rPr>
          <w:color w:val="000000"/>
          <w:sz w:val="28"/>
          <w:szCs w:val="28"/>
          <w:lang w:val="uk-UA"/>
        </w:rPr>
        <w:t xml:space="preserve"> роки».</w:t>
      </w:r>
    </w:p>
    <w:p w14:paraId="12A52D4F" w14:textId="77777777" w:rsidR="00E00FDB" w:rsidRDefault="00E00FDB" w:rsidP="003D18E8">
      <w:pPr>
        <w:spacing w:line="276" w:lineRule="auto"/>
        <w:ind w:firstLine="709"/>
        <w:jc w:val="both"/>
        <w:rPr>
          <w:color w:val="000000"/>
          <w:sz w:val="28"/>
          <w:szCs w:val="28"/>
          <w:lang w:val="uk-UA"/>
        </w:rPr>
      </w:pPr>
    </w:p>
    <w:p w14:paraId="12A52D50" w14:textId="77777777" w:rsidR="00E00FDB" w:rsidRDefault="00E00FDB" w:rsidP="00E00FDB">
      <w:pPr>
        <w:pStyle w:val="a5"/>
        <w:numPr>
          <w:ilvl w:val="0"/>
          <w:numId w:val="1"/>
        </w:numPr>
        <w:spacing w:line="276" w:lineRule="auto"/>
        <w:jc w:val="both"/>
        <w:rPr>
          <w:b/>
          <w:sz w:val="28"/>
          <w:lang w:val="uk-UA" w:eastAsia="ja-JP"/>
        </w:rPr>
      </w:pPr>
      <w:r>
        <w:rPr>
          <w:b/>
          <w:sz w:val="28"/>
          <w:lang w:val="uk-UA" w:eastAsia="ja-JP"/>
        </w:rPr>
        <w:t>Мета і шляхи досягнення</w:t>
      </w:r>
    </w:p>
    <w:p w14:paraId="12A52D51" w14:textId="77777777" w:rsidR="00E00FDB" w:rsidRDefault="00E00FDB" w:rsidP="00E00FDB">
      <w:pPr>
        <w:spacing w:line="276" w:lineRule="auto"/>
        <w:ind w:firstLine="708"/>
        <w:jc w:val="both"/>
        <w:rPr>
          <w:sz w:val="28"/>
          <w:lang w:val="uk-UA" w:eastAsia="ja-JP"/>
        </w:rPr>
      </w:pPr>
    </w:p>
    <w:p w14:paraId="12A52D52" w14:textId="20245685" w:rsidR="00E00FDB" w:rsidRDefault="00E00FDB" w:rsidP="003D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eastAsia="Calibri"/>
          <w:sz w:val="28"/>
          <w:szCs w:val="28"/>
          <w:shd w:val="clear" w:color="auto" w:fill="FFFFFF"/>
          <w:lang w:val="uk-UA"/>
        </w:rPr>
      </w:pPr>
      <w:r>
        <w:rPr>
          <w:sz w:val="28"/>
          <w:lang w:val="uk-UA" w:eastAsia="ja-JP"/>
        </w:rPr>
        <w:t xml:space="preserve">Метою прийняття цього проєкту рішення є </w:t>
      </w:r>
      <w:r w:rsidR="003D18E8">
        <w:rPr>
          <w:sz w:val="28"/>
          <w:szCs w:val="28"/>
          <w:lang w:val="uk-UA"/>
        </w:rPr>
        <w:t>внесення</w:t>
      </w:r>
      <w:r>
        <w:rPr>
          <w:sz w:val="28"/>
          <w:szCs w:val="28"/>
          <w:lang w:val="uk-UA"/>
        </w:rPr>
        <w:t xml:space="preserve"> змін до</w:t>
      </w:r>
      <w:r w:rsidRPr="00E00FDB">
        <w:rPr>
          <w:sz w:val="28"/>
          <w:szCs w:val="28"/>
          <w:lang w:val="uk-UA"/>
        </w:rPr>
        <w:t xml:space="preserve"> міської цільової програми «Діти. Сім’я. Столиця на 20</w:t>
      </w:r>
      <w:r w:rsidR="00AA7119">
        <w:rPr>
          <w:sz w:val="28"/>
          <w:szCs w:val="28"/>
          <w:lang w:val="uk-UA"/>
        </w:rPr>
        <w:t>22</w:t>
      </w:r>
      <w:r w:rsidRPr="00E00FDB">
        <w:rPr>
          <w:sz w:val="28"/>
          <w:szCs w:val="28"/>
          <w:lang w:val="uk-UA"/>
        </w:rPr>
        <w:t>-202</w:t>
      </w:r>
      <w:r w:rsidR="00AA7119">
        <w:rPr>
          <w:sz w:val="28"/>
          <w:szCs w:val="28"/>
          <w:lang w:val="uk-UA"/>
        </w:rPr>
        <w:t>4</w:t>
      </w:r>
      <w:r w:rsidRPr="00E00FDB">
        <w:rPr>
          <w:sz w:val="28"/>
          <w:szCs w:val="28"/>
          <w:lang w:val="uk-UA"/>
        </w:rPr>
        <w:t xml:space="preserve"> роки» для забезпечення оптимального функціонування цілісної системи захисту прав дітей, які опинилися в складних життєвих обставинах, дітей, які залишилися без батьківського піклування, дітей-сиріт та дітей, позбавлених батьківського піклування.</w:t>
      </w:r>
      <w:r w:rsidRPr="00E00FDB">
        <w:rPr>
          <w:rFonts w:eastAsia="Calibri"/>
          <w:sz w:val="28"/>
          <w:szCs w:val="28"/>
          <w:shd w:val="clear" w:color="auto" w:fill="FFFFFF"/>
          <w:lang w:val="uk-UA"/>
        </w:rPr>
        <w:t xml:space="preserve"> </w:t>
      </w:r>
      <w:r>
        <w:rPr>
          <w:rFonts w:eastAsia="Calibri"/>
          <w:sz w:val="28"/>
          <w:szCs w:val="28"/>
          <w:shd w:val="clear" w:color="auto" w:fill="FFFFFF"/>
          <w:lang w:val="uk-UA"/>
        </w:rPr>
        <w:t>Також в</w:t>
      </w:r>
      <w:r w:rsidRPr="00E00FDB">
        <w:rPr>
          <w:rFonts w:eastAsia="Calibri"/>
          <w:sz w:val="28"/>
          <w:szCs w:val="28"/>
          <w:shd w:val="clear" w:color="auto" w:fill="FFFFFF"/>
          <w:lang w:val="uk-UA"/>
        </w:rPr>
        <w:t xml:space="preserve">ідкриття </w:t>
      </w:r>
      <w:r w:rsidR="00AA7119">
        <w:rPr>
          <w:rFonts w:eastAsia="Calibri"/>
          <w:sz w:val="28"/>
          <w:szCs w:val="28"/>
          <w:shd w:val="clear" w:color="auto" w:fill="FFFFFF"/>
          <w:lang w:val="uk-UA"/>
        </w:rPr>
        <w:t>нових</w:t>
      </w:r>
      <w:r w:rsidRPr="00E00FDB">
        <w:rPr>
          <w:rFonts w:eastAsia="Calibri"/>
          <w:sz w:val="28"/>
          <w:szCs w:val="28"/>
          <w:shd w:val="clear" w:color="auto" w:fill="FFFFFF"/>
          <w:lang w:val="uk-UA"/>
        </w:rPr>
        <w:t xml:space="preserve"> </w:t>
      </w:r>
      <w:r w:rsidRPr="00E00FDB">
        <w:rPr>
          <w:rFonts w:eastAsia="Calibri"/>
          <w:sz w:val="28"/>
          <w:lang w:val="uk-UA"/>
        </w:rPr>
        <w:t>дитяч</w:t>
      </w:r>
      <w:r w:rsidR="00AA7119">
        <w:rPr>
          <w:rFonts w:eastAsia="Calibri"/>
          <w:sz w:val="28"/>
          <w:lang w:val="uk-UA"/>
        </w:rPr>
        <w:t>их</w:t>
      </w:r>
      <w:r w:rsidRPr="00E00FDB">
        <w:rPr>
          <w:rFonts w:eastAsia="Calibri"/>
          <w:sz w:val="28"/>
          <w:lang w:val="uk-UA"/>
        </w:rPr>
        <w:t xml:space="preserve"> будинк</w:t>
      </w:r>
      <w:r w:rsidR="00AA7119">
        <w:rPr>
          <w:rFonts w:eastAsia="Calibri"/>
          <w:sz w:val="28"/>
          <w:lang w:val="uk-UA"/>
        </w:rPr>
        <w:t>ів</w:t>
      </w:r>
      <w:r w:rsidRPr="00E00FDB">
        <w:rPr>
          <w:rFonts w:eastAsia="Calibri"/>
          <w:sz w:val="28"/>
          <w:lang w:val="uk-UA"/>
        </w:rPr>
        <w:t xml:space="preserve"> сімейного типу</w:t>
      </w:r>
      <w:r w:rsidRPr="00E00FDB">
        <w:rPr>
          <w:rFonts w:eastAsia="Calibri"/>
          <w:sz w:val="28"/>
          <w:szCs w:val="28"/>
          <w:shd w:val="clear" w:color="auto" w:fill="FFFFFF"/>
          <w:lang w:val="uk-UA"/>
        </w:rPr>
        <w:t xml:space="preserve"> в м</w:t>
      </w:r>
      <w:r>
        <w:rPr>
          <w:rFonts w:eastAsia="Calibri"/>
          <w:sz w:val="28"/>
          <w:szCs w:val="28"/>
          <w:shd w:val="clear" w:color="auto" w:fill="FFFFFF"/>
          <w:lang w:val="uk-UA"/>
        </w:rPr>
        <w:t>істі</w:t>
      </w:r>
      <w:r w:rsidRPr="00E00FDB">
        <w:rPr>
          <w:rFonts w:eastAsia="Calibri"/>
          <w:sz w:val="28"/>
          <w:szCs w:val="28"/>
          <w:shd w:val="clear" w:color="auto" w:fill="FFFFFF"/>
          <w:lang w:val="uk-UA"/>
        </w:rPr>
        <w:t xml:space="preserve"> Києві дасть можливість більшій кількості дітей реалізувати своє право на</w:t>
      </w:r>
      <w:r w:rsidRPr="00591B5A">
        <w:rPr>
          <w:rFonts w:eastAsia="Calibri"/>
          <w:sz w:val="28"/>
          <w:szCs w:val="28"/>
          <w:shd w:val="clear" w:color="auto" w:fill="FFFFFF"/>
        </w:rPr>
        <w:t> </w:t>
      </w:r>
      <w:r w:rsidRPr="00E00FDB">
        <w:rPr>
          <w:rFonts w:eastAsia="Calibri"/>
          <w:sz w:val="28"/>
          <w:szCs w:val="28"/>
          <w:shd w:val="clear" w:color="auto" w:fill="FFFFFF"/>
          <w:lang w:val="uk-UA"/>
        </w:rPr>
        <w:t>проживання і</w:t>
      </w:r>
      <w:r w:rsidRPr="00591B5A">
        <w:rPr>
          <w:rFonts w:eastAsia="Calibri"/>
          <w:sz w:val="28"/>
          <w:szCs w:val="28"/>
          <w:shd w:val="clear" w:color="auto" w:fill="FFFFFF"/>
        </w:rPr>
        <w:t> </w:t>
      </w:r>
      <w:r w:rsidRPr="00E00FDB">
        <w:rPr>
          <w:rFonts w:eastAsia="Calibri"/>
          <w:sz w:val="28"/>
          <w:szCs w:val="28"/>
          <w:shd w:val="clear" w:color="auto" w:fill="FFFFFF"/>
          <w:lang w:val="uk-UA"/>
        </w:rPr>
        <w:t>виховання у</w:t>
      </w:r>
      <w:r w:rsidRPr="00591B5A">
        <w:rPr>
          <w:rFonts w:eastAsia="Calibri"/>
          <w:sz w:val="28"/>
          <w:szCs w:val="28"/>
          <w:shd w:val="clear" w:color="auto" w:fill="FFFFFF"/>
        </w:rPr>
        <w:t> </w:t>
      </w:r>
      <w:r w:rsidRPr="00E00FDB">
        <w:rPr>
          <w:rFonts w:eastAsia="Calibri"/>
          <w:sz w:val="28"/>
          <w:szCs w:val="28"/>
          <w:shd w:val="clear" w:color="auto" w:fill="FFFFFF"/>
          <w:lang w:val="uk-UA"/>
        </w:rPr>
        <w:t>сімейному оточенні.</w:t>
      </w:r>
    </w:p>
    <w:p w14:paraId="12A52D53" w14:textId="77777777" w:rsidR="00E00FDB" w:rsidRDefault="00E00FDB" w:rsidP="00E0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rPr>
          <w:sz w:val="28"/>
          <w:szCs w:val="28"/>
          <w:lang w:val="uk-UA"/>
        </w:rPr>
      </w:pPr>
    </w:p>
    <w:p w14:paraId="12A52D54" w14:textId="77777777" w:rsidR="00E00FDB" w:rsidRDefault="00E00FDB" w:rsidP="00E00FDB">
      <w:pPr>
        <w:pStyle w:val="a5"/>
        <w:numPr>
          <w:ilvl w:val="0"/>
          <w:numId w:val="1"/>
        </w:numPr>
        <w:spacing w:line="276" w:lineRule="auto"/>
        <w:jc w:val="both"/>
        <w:rPr>
          <w:b/>
          <w:sz w:val="28"/>
          <w:lang w:val="uk-UA" w:eastAsia="ja-JP"/>
        </w:rPr>
      </w:pPr>
      <w:r>
        <w:rPr>
          <w:b/>
          <w:sz w:val="28"/>
          <w:lang w:val="uk-UA" w:eastAsia="ja-JP"/>
        </w:rPr>
        <w:t>Правові аспекти</w:t>
      </w:r>
    </w:p>
    <w:p w14:paraId="12A52D55" w14:textId="77777777" w:rsidR="00E00FDB" w:rsidRDefault="00E00FDB" w:rsidP="003D18E8">
      <w:pPr>
        <w:spacing w:line="276" w:lineRule="auto"/>
        <w:jc w:val="both"/>
        <w:rPr>
          <w:sz w:val="28"/>
          <w:lang w:val="uk-UA" w:eastAsia="ja-JP"/>
        </w:rPr>
      </w:pPr>
    </w:p>
    <w:p w14:paraId="12A52D56" w14:textId="66FA70DB" w:rsidR="00E00FDB" w:rsidRDefault="00E00FDB" w:rsidP="003D18E8">
      <w:pPr>
        <w:shd w:val="clear" w:color="auto" w:fill="FFFFFF"/>
        <w:tabs>
          <w:tab w:val="left" w:pos="709"/>
        </w:tabs>
        <w:spacing w:line="276" w:lineRule="auto"/>
        <w:ind w:firstLine="567"/>
        <w:jc w:val="both"/>
        <w:rPr>
          <w:sz w:val="28"/>
          <w:szCs w:val="28"/>
          <w:lang w:val="uk-UA"/>
        </w:rPr>
      </w:pPr>
      <w:r>
        <w:rPr>
          <w:sz w:val="28"/>
          <w:szCs w:val="28"/>
          <w:lang w:val="uk-UA"/>
        </w:rPr>
        <w:t xml:space="preserve">Прийняття цього проєкту рішення </w:t>
      </w:r>
      <w:r w:rsidRPr="003E2F5C">
        <w:rPr>
          <w:sz w:val="28"/>
          <w:szCs w:val="28"/>
          <w:lang w:val="uk-UA"/>
        </w:rPr>
        <w:t>не потребує прийняття додаткових нормативно-правових актів та здійснюється відповідно до</w:t>
      </w:r>
      <w:r w:rsidRPr="003E2F5C">
        <w:rPr>
          <w:color w:val="000000"/>
          <w:sz w:val="28"/>
          <w:szCs w:val="28"/>
          <w:lang w:val="uk-UA"/>
        </w:rPr>
        <w:t xml:space="preserve"> </w:t>
      </w:r>
      <w:r w:rsidRPr="003E2F5C">
        <w:rPr>
          <w:sz w:val="28"/>
          <w:szCs w:val="28"/>
          <w:lang w:val="uk-UA"/>
        </w:rPr>
        <w:t>законів</w:t>
      </w:r>
      <w:r w:rsidRPr="003E2F5C">
        <w:rPr>
          <w:color w:val="000000"/>
          <w:sz w:val="28"/>
          <w:szCs w:val="28"/>
          <w:lang w:val="uk-UA"/>
        </w:rPr>
        <w:t xml:space="preserve"> України «Про місцеве самоврядування в Україні», </w:t>
      </w:r>
      <w:r w:rsidRPr="003E2F5C">
        <w:rPr>
          <w:sz w:val="28"/>
          <w:szCs w:val="28"/>
          <w:lang w:val="uk-UA"/>
        </w:rPr>
        <w:t>«Про місцеві державні адміністрації</w:t>
      </w:r>
      <w:r>
        <w:rPr>
          <w:sz w:val="28"/>
          <w:szCs w:val="28"/>
          <w:lang w:val="uk-UA"/>
        </w:rPr>
        <w:t>»,</w:t>
      </w:r>
      <w:r>
        <w:rPr>
          <w:color w:val="000000"/>
          <w:sz w:val="28"/>
          <w:szCs w:val="28"/>
          <w:lang w:val="uk-UA"/>
        </w:rPr>
        <w:t xml:space="preserve"> рішен</w:t>
      </w:r>
      <w:r>
        <w:rPr>
          <w:sz w:val="28"/>
          <w:szCs w:val="28"/>
          <w:lang w:val="uk-UA"/>
        </w:rPr>
        <w:t>ь</w:t>
      </w:r>
      <w:r>
        <w:rPr>
          <w:color w:val="000000"/>
          <w:sz w:val="28"/>
          <w:szCs w:val="28"/>
          <w:lang w:val="uk-UA"/>
        </w:rPr>
        <w:t xml:space="preserve"> Київської міської ради від 29 жовтня 2009 року</w:t>
      </w:r>
      <w:r>
        <w:rPr>
          <w:b/>
          <w:bCs/>
          <w:sz w:val="28"/>
          <w:szCs w:val="28"/>
          <w:lang w:val="uk-UA"/>
        </w:rPr>
        <w:t xml:space="preserve"> </w:t>
      </w:r>
      <w:r>
        <w:rPr>
          <w:color w:val="000000"/>
          <w:sz w:val="28"/>
          <w:szCs w:val="28"/>
          <w:lang w:val="uk-UA"/>
        </w:rPr>
        <w:t>№</w:t>
      </w:r>
      <w:r>
        <w:rPr>
          <w:color w:val="000000"/>
          <w:sz w:val="28"/>
          <w:szCs w:val="28"/>
        </w:rPr>
        <w:t> </w:t>
      </w:r>
      <w:r>
        <w:rPr>
          <w:color w:val="000000"/>
          <w:sz w:val="28"/>
          <w:szCs w:val="28"/>
          <w:lang w:val="uk-UA"/>
        </w:rPr>
        <w:t>520/2589 «Про Порядок розроблення, затвердження та виконання міських цільових програм у місті Києві»</w:t>
      </w:r>
      <w:r>
        <w:rPr>
          <w:sz w:val="28"/>
          <w:szCs w:val="28"/>
          <w:lang w:val="uk-UA"/>
        </w:rPr>
        <w:t>, розпорядження виконавчого органу Київської міської ради (Київської міської д</w:t>
      </w:r>
      <w:r w:rsidR="0081610B">
        <w:rPr>
          <w:sz w:val="28"/>
          <w:szCs w:val="28"/>
          <w:lang w:val="uk-UA"/>
        </w:rPr>
        <w:t xml:space="preserve">ержавної адміністрації) від </w:t>
      </w:r>
      <w:r w:rsidR="00AA7119">
        <w:rPr>
          <w:sz w:val="28"/>
          <w:szCs w:val="28"/>
          <w:lang w:val="uk-UA"/>
        </w:rPr>
        <w:t>31 січня 2022</w:t>
      </w:r>
      <w:r>
        <w:rPr>
          <w:sz w:val="28"/>
          <w:szCs w:val="28"/>
          <w:lang w:val="uk-UA"/>
        </w:rPr>
        <w:t xml:space="preserve"> року №</w:t>
      </w:r>
      <w:r>
        <w:rPr>
          <w:sz w:val="28"/>
          <w:szCs w:val="28"/>
        </w:rPr>
        <w:t> </w:t>
      </w:r>
      <w:r w:rsidR="00AA7119">
        <w:rPr>
          <w:sz w:val="28"/>
          <w:szCs w:val="28"/>
          <w:lang w:val="uk-UA"/>
        </w:rPr>
        <w:t>237</w:t>
      </w:r>
      <w:r>
        <w:rPr>
          <w:sz w:val="28"/>
          <w:szCs w:val="28"/>
          <w:lang w:val="uk-UA"/>
        </w:rPr>
        <w:t xml:space="preserve"> «Про </w:t>
      </w:r>
      <w:r>
        <w:rPr>
          <w:sz w:val="28"/>
          <w:szCs w:val="28"/>
          <w:lang w:val="uk-UA"/>
        </w:rPr>
        <w:lastRenderedPageBreak/>
        <w:t>схвалення змін до міської цільової програми «Діти. Сім’я. Столиця на 20</w:t>
      </w:r>
      <w:r w:rsidR="00AA7119">
        <w:rPr>
          <w:sz w:val="28"/>
          <w:szCs w:val="28"/>
          <w:lang w:val="uk-UA"/>
        </w:rPr>
        <w:t>22</w:t>
      </w:r>
      <w:r>
        <w:rPr>
          <w:sz w:val="28"/>
          <w:szCs w:val="28"/>
          <w:lang w:val="uk-UA"/>
        </w:rPr>
        <w:t>-202</w:t>
      </w:r>
      <w:r w:rsidR="00AA7119">
        <w:rPr>
          <w:sz w:val="28"/>
          <w:szCs w:val="28"/>
          <w:lang w:val="uk-UA"/>
        </w:rPr>
        <w:t>4</w:t>
      </w:r>
      <w:r>
        <w:rPr>
          <w:sz w:val="28"/>
          <w:szCs w:val="28"/>
          <w:lang w:val="uk-UA"/>
        </w:rPr>
        <w:t xml:space="preserve"> роки».</w:t>
      </w:r>
    </w:p>
    <w:p w14:paraId="12A52D57" w14:textId="77777777" w:rsidR="00E00FDB" w:rsidRDefault="00E00FDB" w:rsidP="003D18E8">
      <w:pPr>
        <w:spacing w:line="276" w:lineRule="auto"/>
        <w:ind w:firstLine="708"/>
        <w:jc w:val="both"/>
        <w:rPr>
          <w:sz w:val="28"/>
          <w:szCs w:val="28"/>
        </w:rPr>
      </w:pPr>
      <w:r>
        <w:rPr>
          <w:sz w:val="28"/>
          <w:szCs w:val="28"/>
        </w:rPr>
        <w:t xml:space="preserve">Прийняття даного проєкту </w:t>
      </w:r>
      <w:r>
        <w:rPr>
          <w:sz w:val="28"/>
          <w:szCs w:val="28"/>
          <w:lang w:val="uk-UA"/>
        </w:rPr>
        <w:t xml:space="preserve">рішення </w:t>
      </w:r>
      <w:r>
        <w:rPr>
          <w:sz w:val="28"/>
          <w:szCs w:val="28"/>
        </w:rPr>
        <w:t xml:space="preserve">не потребує </w:t>
      </w:r>
      <w:r w:rsidR="00056524">
        <w:rPr>
          <w:sz w:val="28"/>
          <w:szCs w:val="28"/>
          <w:lang w:val="uk-UA"/>
        </w:rPr>
        <w:t xml:space="preserve">здійснення </w:t>
      </w:r>
      <w:r>
        <w:rPr>
          <w:sz w:val="28"/>
          <w:szCs w:val="28"/>
        </w:rPr>
        <w:t>стратегічної екологічної оцінки (СЕО), так як він не спричиняє наслідків для довкілля, у тому числі для здоров’я населення, не стосується сільського господарства, лісового господарства, рибного господарства, енергетики, промисловості, транспорту, поводження з відходами, використання водних ресурсів, охорони довкілля, телекомунікацій, туризму, містобудування або землеустрою (схеми) та його виконання не передбачатиме реалізацію видів діяльності, щодо яких законодавством передбачено здійснення процедури оцінки впливу на довкілля, або які вимагають оцінки, зважаючи на ймовірні наслідки для територій та об’єктів природно-заповідного фонду та екологічної мережі.</w:t>
      </w:r>
    </w:p>
    <w:p w14:paraId="12A52D58" w14:textId="77777777" w:rsidR="00E00FDB" w:rsidRDefault="00E00FDB" w:rsidP="00E00FDB">
      <w:pPr>
        <w:shd w:val="clear" w:color="auto" w:fill="FFFFFF"/>
        <w:spacing w:line="276" w:lineRule="auto"/>
        <w:ind w:firstLine="709"/>
        <w:jc w:val="both"/>
        <w:rPr>
          <w:b/>
          <w:bCs/>
          <w:sz w:val="28"/>
          <w:szCs w:val="28"/>
        </w:rPr>
      </w:pPr>
    </w:p>
    <w:p w14:paraId="12A52D59" w14:textId="77777777" w:rsidR="00E00FDB" w:rsidRDefault="00E00FDB" w:rsidP="00E00FDB">
      <w:pPr>
        <w:pStyle w:val="a5"/>
        <w:numPr>
          <w:ilvl w:val="0"/>
          <w:numId w:val="1"/>
        </w:numPr>
        <w:spacing w:line="276" w:lineRule="auto"/>
        <w:jc w:val="both"/>
        <w:rPr>
          <w:b/>
          <w:sz w:val="28"/>
          <w:lang w:val="uk-UA" w:eastAsia="ja-JP"/>
        </w:rPr>
      </w:pPr>
      <w:r>
        <w:rPr>
          <w:b/>
          <w:sz w:val="28"/>
          <w:lang w:val="uk-UA" w:eastAsia="ja-JP"/>
        </w:rPr>
        <w:t>Фінансово-економічне обґрунтування</w:t>
      </w:r>
    </w:p>
    <w:p w14:paraId="12A52D5A" w14:textId="77777777" w:rsidR="00E00FDB" w:rsidRDefault="00E00FDB" w:rsidP="00E00FDB">
      <w:pPr>
        <w:spacing w:line="276" w:lineRule="auto"/>
        <w:jc w:val="both"/>
        <w:rPr>
          <w:sz w:val="28"/>
          <w:lang w:val="uk-UA" w:eastAsia="ja-JP"/>
        </w:rPr>
      </w:pPr>
    </w:p>
    <w:p w14:paraId="12A52D5B" w14:textId="57DAB734" w:rsidR="00E00FDB" w:rsidRPr="000258D5" w:rsidRDefault="00E00FDB" w:rsidP="00E00FDB">
      <w:pPr>
        <w:spacing w:line="276" w:lineRule="auto"/>
        <w:ind w:firstLine="567"/>
        <w:jc w:val="both"/>
        <w:rPr>
          <w:sz w:val="28"/>
          <w:szCs w:val="28"/>
          <w:lang w:val="uk-UA"/>
        </w:rPr>
      </w:pPr>
      <w:r>
        <w:rPr>
          <w:sz w:val="28"/>
          <w:szCs w:val="28"/>
          <w:lang w:val="uk-UA"/>
        </w:rPr>
        <w:t>Прийняття д</w:t>
      </w:r>
      <w:r w:rsidRPr="00835C5C">
        <w:rPr>
          <w:sz w:val="28"/>
          <w:szCs w:val="28"/>
          <w:lang w:val="uk-UA"/>
        </w:rPr>
        <w:t>ан</w:t>
      </w:r>
      <w:r>
        <w:rPr>
          <w:sz w:val="28"/>
          <w:szCs w:val="28"/>
          <w:lang w:val="uk-UA"/>
        </w:rPr>
        <w:t>ого</w:t>
      </w:r>
      <w:r w:rsidRPr="00835C5C">
        <w:rPr>
          <w:sz w:val="28"/>
          <w:szCs w:val="28"/>
          <w:lang w:val="uk-UA"/>
        </w:rPr>
        <w:t xml:space="preserve"> про</w:t>
      </w:r>
      <w:r>
        <w:rPr>
          <w:sz w:val="28"/>
          <w:szCs w:val="28"/>
          <w:lang w:val="uk-UA"/>
        </w:rPr>
        <w:t>єкту рішення забезпечить приведення фінансових показників Програми у відповідність до бюджету міста Києва на 202</w:t>
      </w:r>
      <w:r w:rsidR="00AA7119">
        <w:rPr>
          <w:sz w:val="28"/>
          <w:szCs w:val="28"/>
          <w:lang w:val="uk-UA"/>
        </w:rPr>
        <w:t>2</w:t>
      </w:r>
      <w:r>
        <w:rPr>
          <w:sz w:val="28"/>
          <w:szCs w:val="28"/>
          <w:lang w:val="uk-UA"/>
        </w:rPr>
        <w:t xml:space="preserve"> рік. </w:t>
      </w:r>
      <w:r w:rsidR="00AA7119" w:rsidRPr="00AA7119">
        <w:rPr>
          <w:sz w:val="28"/>
          <w:szCs w:val="28"/>
          <w:lang w:val="uk-UA"/>
        </w:rPr>
        <w:t>Внесення змін до Програми потребує виділення додаткових коштів у бюджеті міста Києва в сумі 9 385,8 тис. грн.</w:t>
      </w:r>
    </w:p>
    <w:p w14:paraId="12A52D5C" w14:textId="297D5B67" w:rsidR="00E00FDB" w:rsidRPr="00601673" w:rsidRDefault="00E00FDB" w:rsidP="00E00FDB">
      <w:pPr>
        <w:pStyle w:val="tj"/>
        <w:spacing w:before="0" w:beforeAutospacing="0" w:after="0" w:afterAutospacing="0" w:line="276" w:lineRule="auto"/>
        <w:ind w:firstLine="567"/>
        <w:jc w:val="both"/>
        <w:rPr>
          <w:sz w:val="28"/>
          <w:szCs w:val="28"/>
        </w:rPr>
      </w:pPr>
      <w:r w:rsidRPr="00601673">
        <w:rPr>
          <w:sz w:val="28"/>
          <w:szCs w:val="28"/>
        </w:rPr>
        <w:t>Підтримка, яка надається Міському центру дитини, Київському міському центру сім’ї «Родинний дім», Київському міському центру соціально-психологічної допомоги, комунальній установі «Київський міський правобережний центр для ВІЛ-інфікованих дітей та молоді», комунальній установі «Київський міський лівобережний центр для ВІЛ-інфікованих дітей та молоді» не є державною допомогою відповідно до Закону України «Про державну допомогу суб’єктам господарювання», оскільки не створює вибіркових переваг для провадження окремих видів господарської діяльності, не спотворює та не загрожує спотв</w:t>
      </w:r>
      <w:r w:rsidR="00AA7119">
        <w:rPr>
          <w:sz w:val="28"/>
          <w:szCs w:val="28"/>
        </w:rPr>
        <w:t xml:space="preserve">оренням економічної конкуренції </w:t>
      </w:r>
      <w:r w:rsidR="00AA7119">
        <w:rPr>
          <w:rFonts w:eastAsia="MS Mincho"/>
          <w:sz w:val="28"/>
          <w:szCs w:val="28"/>
          <w:lang w:eastAsia="ru-RU"/>
        </w:rPr>
        <w:t>(</w:t>
      </w:r>
      <w:r w:rsidR="00AA7119" w:rsidRPr="0018119B">
        <w:rPr>
          <w:rFonts w:eastAsia="MS Mincho"/>
          <w:sz w:val="28"/>
          <w:szCs w:val="28"/>
          <w:lang w:eastAsia="ru-RU"/>
        </w:rPr>
        <w:t>рішення тимчасової адміністративної колегії Антимонопольного комітету України від 01.04.2021 № 27-р/тк).</w:t>
      </w:r>
    </w:p>
    <w:p w14:paraId="12A52D5D" w14:textId="77777777" w:rsidR="00E00FDB" w:rsidRDefault="00E00FDB" w:rsidP="00E00FDB">
      <w:pPr>
        <w:spacing w:line="276" w:lineRule="auto"/>
        <w:jc w:val="both"/>
        <w:rPr>
          <w:sz w:val="28"/>
          <w:lang w:val="uk-UA" w:eastAsia="ja-JP"/>
        </w:rPr>
      </w:pPr>
    </w:p>
    <w:p w14:paraId="12A52D5F" w14:textId="77777777" w:rsidR="00E00FDB" w:rsidRDefault="00E00FDB" w:rsidP="00E00FDB">
      <w:pPr>
        <w:pStyle w:val="a5"/>
        <w:numPr>
          <w:ilvl w:val="0"/>
          <w:numId w:val="1"/>
        </w:numPr>
        <w:spacing w:line="276" w:lineRule="auto"/>
        <w:jc w:val="both"/>
        <w:rPr>
          <w:b/>
          <w:sz w:val="28"/>
          <w:lang w:val="uk-UA" w:eastAsia="ja-JP"/>
        </w:rPr>
      </w:pPr>
      <w:r>
        <w:rPr>
          <w:b/>
          <w:sz w:val="28"/>
          <w:lang w:val="uk-UA" w:eastAsia="ja-JP"/>
        </w:rPr>
        <w:t>Регіональний аспект</w:t>
      </w:r>
    </w:p>
    <w:p w14:paraId="12A52D60" w14:textId="77777777" w:rsidR="00E00FDB" w:rsidRDefault="00E00FDB" w:rsidP="00E00FDB">
      <w:pPr>
        <w:pStyle w:val="a5"/>
        <w:spacing w:line="276" w:lineRule="auto"/>
        <w:jc w:val="both"/>
        <w:rPr>
          <w:b/>
          <w:sz w:val="28"/>
          <w:lang w:val="uk-UA" w:eastAsia="ja-JP"/>
        </w:rPr>
      </w:pPr>
    </w:p>
    <w:p w14:paraId="12A52D61" w14:textId="77777777" w:rsidR="00E00FDB" w:rsidRDefault="00E00FDB" w:rsidP="00E00FDB">
      <w:pPr>
        <w:pStyle w:val="a3"/>
        <w:spacing w:line="276" w:lineRule="auto"/>
        <w:ind w:firstLine="708"/>
        <w:rPr>
          <w:sz w:val="28"/>
          <w:szCs w:val="28"/>
        </w:rPr>
      </w:pPr>
      <w:r>
        <w:rPr>
          <w:sz w:val="28"/>
          <w:lang w:eastAsia="ja-JP"/>
        </w:rPr>
        <w:t xml:space="preserve">Дане рішення </w:t>
      </w:r>
      <w:r>
        <w:rPr>
          <w:sz w:val="28"/>
          <w:szCs w:val="28"/>
        </w:rPr>
        <w:t>не стосується питань розвитку адміністративно-територіальної одиниці.</w:t>
      </w:r>
    </w:p>
    <w:p w14:paraId="12A52D62" w14:textId="77777777" w:rsidR="00056524" w:rsidRDefault="00056524" w:rsidP="00E00FDB">
      <w:pPr>
        <w:pStyle w:val="a3"/>
        <w:spacing w:line="276" w:lineRule="auto"/>
        <w:ind w:firstLine="708"/>
        <w:rPr>
          <w:sz w:val="28"/>
          <w:szCs w:val="28"/>
        </w:rPr>
      </w:pPr>
    </w:p>
    <w:p w14:paraId="12A52D63" w14:textId="77777777" w:rsidR="00E00FDB" w:rsidRDefault="00E00FDB" w:rsidP="00056524">
      <w:pPr>
        <w:pStyle w:val="a3"/>
        <w:numPr>
          <w:ilvl w:val="0"/>
          <w:numId w:val="1"/>
        </w:numPr>
        <w:spacing w:line="276" w:lineRule="auto"/>
        <w:rPr>
          <w:b/>
          <w:sz w:val="28"/>
          <w:lang w:eastAsia="ja-JP"/>
        </w:rPr>
      </w:pPr>
      <w:r>
        <w:rPr>
          <w:b/>
          <w:sz w:val="28"/>
          <w:lang w:eastAsia="ja-JP"/>
        </w:rPr>
        <w:t>Громадське обговорення</w:t>
      </w:r>
    </w:p>
    <w:p w14:paraId="12A52D64" w14:textId="77777777" w:rsidR="00E00FDB" w:rsidRDefault="00E00FDB" w:rsidP="00E00FDB">
      <w:pPr>
        <w:pStyle w:val="a5"/>
        <w:spacing w:line="276" w:lineRule="auto"/>
        <w:jc w:val="both"/>
        <w:rPr>
          <w:b/>
          <w:sz w:val="28"/>
          <w:lang w:val="uk-UA" w:eastAsia="ja-JP"/>
        </w:rPr>
      </w:pPr>
    </w:p>
    <w:p w14:paraId="12A52D65" w14:textId="77777777" w:rsidR="00E00FDB" w:rsidRDefault="0044276F" w:rsidP="00E00FDB">
      <w:pPr>
        <w:spacing w:line="276" w:lineRule="auto"/>
        <w:ind w:firstLine="708"/>
        <w:jc w:val="both"/>
        <w:rPr>
          <w:sz w:val="28"/>
          <w:lang w:val="uk-UA" w:eastAsia="ja-JP"/>
        </w:rPr>
      </w:pPr>
      <w:r>
        <w:rPr>
          <w:sz w:val="28"/>
          <w:lang w:val="uk-UA" w:eastAsia="ja-JP"/>
        </w:rPr>
        <w:t>Даний проєкт рішення не потребує громадського обговорення.</w:t>
      </w:r>
    </w:p>
    <w:p w14:paraId="12A52D66" w14:textId="77777777" w:rsidR="00E00FDB" w:rsidRDefault="00E00FDB" w:rsidP="00E00FDB">
      <w:pPr>
        <w:spacing w:line="276" w:lineRule="auto"/>
        <w:jc w:val="both"/>
        <w:rPr>
          <w:sz w:val="28"/>
          <w:highlight w:val="yellow"/>
          <w:lang w:val="uk-UA" w:eastAsia="ja-JP"/>
        </w:rPr>
      </w:pPr>
    </w:p>
    <w:p w14:paraId="12A52D67" w14:textId="77777777" w:rsidR="00E00FDB" w:rsidRDefault="00E00FDB" w:rsidP="00E00FDB">
      <w:pPr>
        <w:pStyle w:val="a5"/>
        <w:numPr>
          <w:ilvl w:val="0"/>
          <w:numId w:val="1"/>
        </w:numPr>
        <w:spacing w:line="276" w:lineRule="auto"/>
        <w:jc w:val="both"/>
        <w:rPr>
          <w:b/>
          <w:sz w:val="28"/>
          <w:lang w:val="uk-UA" w:eastAsia="ja-JP"/>
        </w:rPr>
      </w:pPr>
      <w:r>
        <w:rPr>
          <w:b/>
          <w:sz w:val="28"/>
          <w:lang w:val="uk-UA" w:eastAsia="ja-JP"/>
        </w:rPr>
        <w:t>Прогноз результатів</w:t>
      </w:r>
    </w:p>
    <w:p w14:paraId="12A52D68" w14:textId="77777777" w:rsidR="00E00FDB" w:rsidRDefault="00E00FDB" w:rsidP="00E00FDB">
      <w:pPr>
        <w:pStyle w:val="a5"/>
        <w:spacing w:line="276" w:lineRule="auto"/>
        <w:jc w:val="both"/>
        <w:rPr>
          <w:b/>
          <w:sz w:val="28"/>
          <w:lang w:val="uk-UA" w:eastAsia="ja-JP"/>
        </w:rPr>
      </w:pPr>
    </w:p>
    <w:p w14:paraId="12A52D69" w14:textId="46543BB6" w:rsidR="00E00FDB" w:rsidRDefault="00E00FDB" w:rsidP="003D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eastAsia="Calibri"/>
          <w:sz w:val="28"/>
          <w:szCs w:val="28"/>
          <w:shd w:val="clear" w:color="auto" w:fill="FFFFFF"/>
          <w:lang w:val="uk-UA"/>
        </w:rPr>
      </w:pPr>
      <w:r>
        <w:rPr>
          <w:sz w:val="28"/>
          <w:lang w:val="uk-UA"/>
        </w:rPr>
        <w:t>Результатом прийняття даного проєкту рішення</w:t>
      </w:r>
      <w:r>
        <w:rPr>
          <w:sz w:val="28"/>
          <w:szCs w:val="28"/>
          <w:lang w:val="uk-UA"/>
        </w:rPr>
        <w:t xml:space="preserve"> є </w:t>
      </w:r>
      <w:r w:rsidR="00AA7119">
        <w:rPr>
          <w:sz w:val="28"/>
          <w:szCs w:val="28"/>
          <w:lang w:val="uk-UA"/>
        </w:rPr>
        <w:t>внесення</w:t>
      </w:r>
      <w:r>
        <w:rPr>
          <w:sz w:val="28"/>
          <w:szCs w:val="28"/>
          <w:lang w:val="uk-UA"/>
        </w:rPr>
        <w:t xml:space="preserve"> змін до міської цільової прогр</w:t>
      </w:r>
      <w:r w:rsidR="00AA7119">
        <w:rPr>
          <w:sz w:val="28"/>
          <w:szCs w:val="28"/>
          <w:lang w:val="uk-UA"/>
        </w:rPr>
        <w:t>ами «Діти. Сім’я. Столиця на 2022-</w:t>
      </w:r>
      <w:r>
        <w:rPr>
          <w:sz w:val="28"/>
          <w:szCs w:val="28"/>
          <w:lang w:val="uk-UA"/>
        </w:rPr>
        <w:t>202</w:t>
      </w:r>
      <w:r w:rsidR="00AA7119">
        <w:rPr>
          <w:sz w:val="28"/>
          <w:szCs w:val="28"/>
          <w:lang w:val="uk-UA"/>
        </w:rPr>
        <w:t>4</w:t>
      </w:r>
      <w:r>
        <w:rPr>
          <w:sz w:val="28"/>
          <w:szCs w:val="28"/>
          <w:lang w:val="uk-UA"/>
        </w:rPr>
        <w:t xml:space="preserve"> роки» з метою забезпечення </w:t>
      </w:r>
      <w:r w:rsidRPr="00E00FDB">
        <w:rPr>
          <w:sz w:val="28"/>
          <w:szCs w:val="28"/>
          <w:lang w:val="uk-UA"/>
        </w:rPr>
        <w:t>оптимального функціонування цілісної системи захисту прав дітей, які опинилися в складних життєвих обставинах, дітей, які залишилися без батьківського піклування, дітей-сиріт та дітей, позбавлених батьківського піклування.</w:t>
      </w:r>
      <w:r w:rsidRPr="00E00FDB">
        <w:rPr>
          <w:rFonts w:eastAsia="Calibri"/>
          <w:sz w:val="28"/>
          <w:szCs w:val="28"/>
          <w:shd w:val="clear" w:color="auto" w:fill="FFFFFF"/>
          <w:lang w:val="uk-UA"/>
        </w:rPr>
        <w:t xml:space="preserve"> </w:t>
      </w:r>
    </w:p>
    <w:p w14:paraId="2883A164" w14:textId="66CE6A51" w:rsidR="00AA7119" w:rsidRDefault="00AA7119" w:rsidP="003D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eastAsia="Calibri"/>
          <w:sz w:val="28"/>
          <w:szCs w:val="28"/>
          <w:shd w:val="clear" w:color="auto" w:fill="FFFFFF"/>
          <w:lang w:val="uk-UA"/>
        </w:rPr>
      </w:pPr>
      <w:r>
        <w:rPr>
          <w:rFonts w:eastAsia="Calibri"/>
          <w:sz w:val="28"/>
          <w:szCs w:val="28"/>
          <w:shd w:val="clear" w:color="auto" w:fill="FFFFFF"/>
          <w:lang w:val="uk-UA"/>
        </w:rPr>
        <w:t xml:space="preserve">Прийняття зазначеного проєкту рішення </w:t>
      </w:r>
      <w:r>
        <w:rPr>
          <w:sz w:val="28"/>
          <w:szCs w:val="28"/>
          <w:lang w:val="uk-UA"/>
        </w:rPr>
        <w:t xml:space="preserve">дасть змогу привести фінансові показники Програми у відповідність до </w:t>
      </w:r>
      <w:bookmarkStart w:id="0" w:name="_GoBack"/>
      <w:bookmarkEnd w:id="0"/>
      <w:r>
        <w:rPr>
          <w:sz w:val="28"/>
          <w:szCs w:val="28"/>
          <w:lang w:val="uk-UA"/>
        </w:rPr>
        <w:t>бюджету міста Києва на 2022 рік</w:t>
      </w:r>
      <w:r>
        <w:rPr>
          <w:sz w:val="28"/>
          <w:szCs w:val="28"/>
          <w:lang w:val="uk-UA"/>
        </w:rPr>
        <w:t>.</w:t>
      </w:r>
    </w:p>
    <w:p w14:paraId="12A52D6A" w14:textId="77777777" w:rsidR="00E00FDB" w:rsidRDefault="00E00FDB" w:rsidP="00E00FDB">
      <w:pPr>
        <w:spacing w:line="276" w:lineRule="auto"/>
        <w:ind w:firstLine="708"/>
        <w:jc w:val="both"/>
        <w:rPr>
          <w:sz w:val="28"/>
          <w:szCs w:val="28"/>
          <w:lang w:val="uk-UA"/>
        </w:rPr>
      </w:pPr>
      <w:r>
        <w:rPr>
          <w:sz w:val="28"/>
          <w:szCs w:val="28"/>
          <w:lang w:val="uk-UA"/>
        </w:rPr>
        <w:t xml:space="preserve"> </w:t>
      </w:r>
    </w:p>
    <w:p w14:paraId="12A52D6B" w14:textId="77777777" w:rsidR="00E00FDB" w:rsidRDefault="00E00FDB" w:rsidP="00E00FDB">
      <w:pPr>
        <w:pStyle w:val="a5"/>
        <w:numPr>
          <w:ilvl w:val="0"/>
          <w:numId w:val="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294"/>
        <w:jc w:val="both"/>
        <w:rPr>
          <w:b/>
          <w:sz w:val="28"/>
          <w:lang w:val="uk-UA"/>
        </w:rPr>
      </w:pPr>
      <w:r>
        <w:rPr>
          <w:b/>
          <w:sz w:val="28"/>
          <w:lang w:val="uk-UA"/>
        </w:rPr>
        <w:t>Доповідач</w:t>
      </w:r>
    </w:p>
    <w:p w14:paraId="12A52D6C" w14:textId="77777777" w:rsidR="00E00FDB" w:rsidRDefault="00E00FDB" w:rsidP="00E00FD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lang w:val="uk-UA"/>
        </w:rPr>
      </w:pPr>
    </w:p>
    <w:p w14:paraId="12A52D6D" w14:textId="1CBAB616" w:rsidR="00E00FDB" w:rsidRDefault="00E00FDB" w:rsidP="00E00FD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rPr>
          <w:sz w:val="28"/>
          <w:lang w:val="uk-UA"/>
        </w:rPr>
      </w:pPr>
      <w:r>
        <w:rPr>
          <w:sz w:val="28"/>
          <w:lang w:val="uk-UA"/>
        </w:rPr>
        <w:t>Доповідач на пленарному засіданні та особа відповідальна за супрово</w:t>
      </w:r>
      <w:r w:rsidR="00AA7119">
        <w:rPr>
          <w:sz w:val="28"/>
          <w:lang w:val="uk-UA"/>
        </w:rPr>
        <w:t xml:space="preserve">дження даного проєкту рішення – </w:t>
      </w:r>
      <w:r>
        <w:rPr>
          <w:sz w:val="28"/>
          <w:lang w:val="uk-UA"/>
        </w:rPr>
        <w:t>начальник Служби у справах дітей та сім’ї виконавчого органу Київської міської ради (Київської міської державної адміністрації) Валерій Танцюра, тел.484-05-25.</w:t>
      </w:r>
    </w:p>
    <w:p w14:paraId="12A52D6E" w14:textId="77777777" w:rsidR="00E00FDB" w:rsidRDefault="00E00FDB" w:rsidP="00E00FDB">
      <w:pPr>
        <w:tabs>
          <w:tab w:val="left" w:pos="1832"/>
        </w:tabs>
        <w:spacing w:line="276" w:lineRule="auto"/>
        <w:rPr>
          <w:sz w:val="28"/>
          <w:lang w:val="uk-UA"/>
        </w:rPr>
      </w:pPr>
      <w:r>
        <w:rPr>
          <w:sz w:val="28"/>
          <w:lang w:val="uk-UA"/>
        </w:rPr>
        <w:tab/>
      </w:r>
    </w:p>
    <w:p w14:paraId="12A52D6F" w14:textId="77777777" w:rsidR="00E00FDB" w:rsidRDefault="00E00FDB" w:rsidP="00E00FDB">
      <w:pPr>
        <w:tabs>
          <w:tab w:val="left" w:pos="1832"/>
        </w:tabs>
        <w:spacing w:line="276" w:lineRule="auto"/>
        <w:rPr>
          <w:sz w:val="28"/>
          <w:lang w:val="uk-UA"/>
        </w:rPr>
      </w:pPr>
    </w:p>
    <w:p w14:paraId="12A52D75" w14:textId="12D98CEB" w:rsidR="001162E6" w:rsidRPr="00AA7119" w:rsidRDefault="00E00FDB" w:rsidP="00AA7119">
      <w:pPr>
        <w:spacing w:line="276" w:lineRule="auto"/>
        <w:rPr>
          <w:sz w:val="28"/>
          <w:szCs w:val="28"/>
          <w:lang w:val="uk-UA"/>
        </w:rPr>
      </w:pPr>
      <w:r>
        <w:rPr>
          <w:sz w:val="28"/>
          <w:lang w:val="uk-UA"/>
        </w:rPr>
        <w:t xml:space="preserve">Начальник Служби у справах дітей </w:t>
      </w:r>
      <w:r>
        <w:rPr>
          <w:sz w:val="28"/>
        </w:rPr>
        <w:t>та сім</w:t>
      </w:r>
      <w:r>
        <w:rPr>
          <w:sz w:val="28"/>
          <w:lang w:val="uk-UA"/>
        </w:rPr>
        <w:t>’</w:t>
      </w:r>
      <w:r>
        <w:rPr>
          <w:sz w:val="28"/>
        </w:rPr>
        <w:t>ї</w:t>
      </w:r>
      <w:r>
        <w:rPr>
          <w:sz w:val="28"/>
          <w:lang w:val="uk-UA"/>
        </w:rPr>
        <w:tab/>
      </w:r>
      <w:r>
        <w:rPr>
          <w:sz w:val="28"/>
          <w:lang w:val="uk-UA"/>
        </w:rPr>
        <w:tab/>
      </w:r>
      <w:r>
        <w:rPr>
          <w:sz w:val="28"/>
          <w:lang w:val="uk-UA"/>
        </w:rPr>
        <w:tab/>
        <w:t>Валерій ТАНЦЮРА</w:t>
      </w:r>
    </w:p>
    <w:sectPr w:rsidR="001162E6" w:rsidRPr="00AA7119" w:rsidSect="001162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40D68"/>
    <w:multiLevelType w:val="hybridMultilevel"/>
    <w:tmpl w:val="AA4A4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DB"/>
    <w:rsid w:val="00056524"/>
    <w:rsid w:val="001162E6"/>
    <w:rsid w:val="003D18E8"/>
    <w:rsid w:val="0044276F"/>
    <w:rsid w:val="005C350F"/>
    <w:rsid w:val="0081610B"/>
    <w:rsid w:val="00AA7119"/>
    <w:rsid w:val="00E00FDB"/>
    <w:rsid w:val="00EA7C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2D45"/>
  <w15:docId w15:val="{18CD649E-9CE6-40D4-BCE9-171604F3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FD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00FDB"/>
    <w:pPr>
      <w:ind w:firstLine="720"/>
      <w:jc w:val="both"/>
    </w:pPr>
    <w:rPr>
      <w:rFonts w:eastAsia="MS Mincho"/>
      <w:sz w:val="26"/>
      <w:szCs w:val="20"/>
      <w:lang w:val="uk-UA"/>
    </w:rPr>
  </w:style>
  <w:style w:type="character" w:customStyle="1" w:styleId="a4">
    <w:name w:val="Основной текст с отступом Знак"/>
    <w:basedOn w:val="a0"/>
    <w:link w:val="a3"/>
    <w:rsid w:val="00E00FDB"/>
    <w:rPr>
      <w:rFonts w:ascii="Times New Roman" w:eastAsia="MS Mincho" w:hAnsi="Times New Roman" w:cs="Times New Roman"/>
      <w:sz w:val="26"/>
      <w:szCs w:val="20"/>
      <w:lang w:eastAsia="ru-RU"/>
    </w:rPr>
  </w:style>
  <w:style w:type="paragraph" w:styleId="a5">
    <w:name w:val="List Paragraph"/>
    <w:basedOn w:val="a"/>
    <w:uiPriority w:val="34"/>
    <w:qFormat/>
    <w:rsid w:val="00E00FDB"/>
    <w:pPr>
      <w:ind w:left="720"/>
      <w:contextualSpacing/>
    </w:pPr>
  </w:style>
  <w:style w:type="paragraph" w:customStyle="1" w:styleId="tj">
    <w:name w:val="tj"/>
    <w:basedOn w:val="a"/>
    <w:rsid w:val="00E00FDB"/>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35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3215</Words>
  <Characters>1834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tamara.misiura</dc:creator>
  <cp:keywords/>
  <dc:description/>
  <cp:lastModifiedBy>user</cp:lastModifiedBy>
  <cp:revision>2</cp:revision>
  <cp:lastPrinted>2021-06-16T08:24:00Z</cp:lastPrinted>
  <dcterms:created xsi:type="dcterms:W3CDTF">2022-02-01T08:27:00Z</dcterms:created>
  <dcterms:modified xsi:type="dcterms:W3CDTF">2022-02-01T08:27:00Z</dcterms:modified>
</cp:coreProperties>
</file>