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13" w:rsidRPr="00FE48A0" w:rsidRDefault="00A87D13" w:rsidP="00A87D1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E48A0">
        <w:rPr>
          <w:b/>
          <w:sz w:val="28"/>
          <w:szCs w:val="28"/>
          <w:lang w:val="uk-UA"/>
        </w:rPr>
        <w:t>ПОЯСНЮВАЛЬНА ЗАПИСКА</w:t>
      </w:r>
    </w:p>
    <w:p w:rsidR="00A87D13" w:rsidRPr="00FE48A0" w:rsidRDefault="00E00AF8" w:rsidP="00E00AF8">
      <w:pPr>
        <w:tabs>
          <w:tab w:val="left" w:pos="482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проєкту рішення </w:t>
      </w:r>
      <w:r w:rsidR="00A87D13" w:rsidRPr="00FE48A0">
        <w:rPr>
          <w:b/>
          <w:sz w:val="28"/>
          <w:szCs w:val="28"/>
          <w:lang w:val="uk-UA"/>
        </w:rPr>
        <w:t xml:space="preserve">Київської міської ради </w:t>
      </w:r>
      <w:r w:rsidR="009E3D2F" w:rsidRPr="00FE48A0">
        <w:rPr>
          <w:b/>
          <w:sz w:val="28"/>
          <w:szCs w:val="28"/>
          <w:lang w:val="uk-UA"/>
        </w:rPr>
        <w:t>«</w:t>
      </w:r>
      <w:r w:rsidRPr="00E00AF8">
        <w:rPr>
          <w:b/>
          <w:sz w:val="28"/>
          <w:szCs w:val="28"/>
          <w:lang w:val="uk-UA"/>
        </w:rPr>
        <w:t>Про визначення уразливою зоною масив поверхневих вод UA_М5.1.2_0002</w:t>
      </w:r>
      <w:r w:rsidR="009F0C43" w:rsidRPr="009F0C43">
        <w:rPr>
          <w:b/>
          <w:sz w:val="28"/>
          <w:szCs w:val="28"/>
          <w:lang w:val="uk-UA"/>
        </w:rPr>
        <w:t>»</w:t>
      </w:r>
      <w:r w:rsidR="00A9084F">
        <w:rPr>
          <w:b/>
          <w:sz w:val="28"/>
          <w:szCs w:val="28"/>
          <w:lang w:val="uk-UA"/>
        </w:rPr>
        <w:br/>
      </w:r>
    </w:p>
    <w:p w:rsidR="00A87D13" w:rsidRPr="00FE48A0" w:rsidRDefault="00A87D13" w:rsidP="00A87D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8A0">
        <w:rPr>
          <w:rFonts w:ascii="Times New Roman" w:hAnsi="Times New Roman"/>
          <w:b/>
          <w:sz w:val="28"/>
          <w:szCs w:val="28"/>
          <w:lang w:val="uk-UA"/>
        </w:rPr>
        <w:t>1. Обґрунтування необхідності прийняття рішення</w:t>
      </w:r>
    </w:p>
    <w:p w:rsidR="009F0C43" w:rsidRDefault="009F0C43" w:rsidP="009F0C43">
      <w:pPr>
        <w:ind w:firstLine="709"/>
        <w:jc w:val="both"/>
        <w:rPr>
          <w:sz w:val="28"/>
          <w:szCs w:val="28"/>
          <w:lang w:val="uk-UA"/>
        </w:rPr>
      </w:pPr>
      <w:r w:rsidRPr="009F0C43">
        <w:rPr>
          <w:sz w:val="28"/>
          <w:szCs w:val="28"/>
          <w:lang w:val="uk-UA"/>
        </w:rPr>
        <w:t xml:space="preserve">Відповідно до Закону України «Про водовідведення та очищення стічних вод» від 12 січня 2023 року № 2887-ІХ (далі - Закон) уразлива зона – масив поверхневих вод та внутрішні морські води, які зазнають впливу внаслідок скидання стічних вод та в яких спостерігається </w:t>
      </w:r>
      <w:proofErr w:type="spellStart"/>
      <w:r w:rsidRPr="009F0C43">
        <w:rPr>
          <w:sz w:val="28"/>
          <w:szCs w:val="28"/>
          <w:lang w:val="uk-UA"/>
        </w:rPr>
        <w:t>евтрофікація</w:t>
      </w:r>
      <w:proofErr w:type="spellEnd"/>
      <w:r w:rsidRPr="009F0C43">
        <w:rPr>
          <w:sz w:val="28"/>
          <w:szCs w:val="28"/>
          <w:lang w:val="uk-UA"/>
        </w:rPr>
        <w:t xml:space="preserve"> або які можуть бути </w:t>
      </w:r>
      <w:proofErr w:type="spellStart"/>
      <w:r w:rsidRPr="009F0C43">
        <w:rPr>
          <w:sz w:val="28"/>
          <w:szCs w:val="28"/>
          <w:lang w:val="uk-UA"/>
        </w:rPr>
        <w:t>евтрофіковані</w:t>
      </w:r>
      <w:proofErr w:type="spellEnd"/>
      <w:r w:rsidRPr="009F0C43">
        <w:rPr>
          <w:sz w:val="28"/>
          <w:szCs w:val="28"/>
          <w:lang w:val="uk-UA"/>
        </w:rPr>
        <w:t xml:space="preserve"> у разі невжиття запобіжних заходів. Масив поверхневих вод визначається уразливою зоною відповідно до Критеріїв визначення уразливих та менш уразливих зон (далі – Критерії), затверджених наказом Міністерства екології та природних ресурсів України </w:t>
      </w:r>
      <w:r w:rsidR="007C35B9">
        <w:rPr>
          <w:sz w:val="28"/>
          <w:szCs w:val="28"/>
          <w:lang w:val="uk-UA"/>
        </w:rPr>
        <w:t xml:space="preserve">(далі - </w:t>
      </w:r>
      <w:proofErr w:type="spellStart"/>
      <w:r w:rsidR="007C35B9">
        <w:rPr>
          <w:sz w:val="28"/>
          <w:szCs w:val="28"/>
          <w:lang w:val="uk-UA"/>
        </w:rPr>
        <w:t>Міндовкілля</w:t>
      </w:r>
      <w:proofErr w:type="spellEnd"/>
      <w:r w:rsidR="007C35B9">
        <w:rPr>
          <w:sz w:val="28"/>
          <w:szCs w:val="28"/>
          <w:lang w:val="uk-UA"/>
        </w:rPr>
        <w:t xml:space="preserve">) </w:t>
      </w:r>
      <w:r w:rsidRPr="009F0C43">
        <w:rPr>
          <w:sz w:val="28"/>
          <w:szCs w:val="28"/>
          <w:lang w:val="uk-UA"/>
        </w:rPr>
        <w:t>від 14</w:t>
      </w:r>
      <w:r w:rsidR="00E00AF8">
        <w:rPr>
          <w:sz w:val="28"/>
          <w:szCs w:val="28"/>
          <w:lang w:val="uk-UA"/>
        </w:rPr>
        <w:t xml:space="preserve"> січня </w:t>
      </w:r>
      <w:r w:rsidR="00E00AF8">
        <w:rPr>
          <w:sz w:val="28"/>
          <w:szCs w:val="28"/>
          <w:lang w:val="uk-UA"/>
        </w:rPr>
        <w:br/>
      </w:r>
      <w:r w:rsidRPr="009F0C43">
        <w:rPr>
          <w:sz w:val="28"/>
          <w:szCs w:val="28"/>
          <w:lang w:val="uk-UA"/>
        </w:rPr>
        <w:t>2019</w:t>
      </w:r>
      <w:r w:rsidR="00E00AF8">
        <w:rPr>
          <w:sz w:val="28"/>
          <w:szCs w:val="28"/>
          <w:lang w:val="uk-UA"/>
        </w:rPr>
        <w:t xml:space="preserve"> року</w:t>
      </w:r>
      <w:r w:rsidRPr="009F0C43">
        <w:rPr>
          <w:sz w:val="28"/>
          <w:szCs w:val="28"/>
          <w:lang w:val="uk-UA"/>
        </w:rPr>
        <w:t xml:space="preserve"> № 6, зареєстрованим у Міністерстві юстиції України 05 лютого </w:t>
      </w:r>
      <w:r w:rsidR="00E00AF8">
        <w:rPr>
          <w:sz w:val="28"/>
          <w:szCs w:val="28"/>
          <w:lang w:val="uk-UA"/>
        </w:rPr>
        <w:br/>
      </w:r>
      <w:r w:rsidRPr="009F0C43">
        <w:rPr>
          <w:sz w:val="28"/>
          <w:szCs w:val="28"/>
          <w:lang w:val="uk-UA"/>
        </w:rPr>
        <w:t>2019 р</w:t>
      </w:r>
      <w:r w:rsidR="00E00AF8">
        <w:rPr>
          <w:sz w:val="28"/>
          <w:szCs w:val="28"/>
          <w:lang w:val="uk-UA"/>
        </w:rPr>
        <w:t>оку</w:t>
      </w:r>
      <w:r w:rsidRPr="009F0C43">
        <w:rPr>
          <w:sz w:val="28"/>
          <w:szCs w:val="28"/>
          <w:lang w:val="uk-UA"/>
        </w:rPr>
        <w:t xml:space="preserve"> за №</w:t>
      </w:r>
      <w:r w:rsidR="000749F2">
        <w:rPr>
          <w:sz w:val="28"/>
          <w:szCs w:val="28"/>
          <w:lang w:val="uk-UA"/>
        </w:rPr>
        <w:t xml:space="preserve"> </w:t>
      </w:r>
      <w:r w:rsidRPr="009F0C43">
        <w:rPr>
          <w:sz w:val="28"/>
          <w:szCs w:val="28"/>
          <w:lang w:val="uk-UA"/>
        </w:rPr>
        <w:t>126/33097.</w:t>
      </w:r>
    </w:p>
    <w:p w:rsidR="009F0C43" w:rsidRDefault="009F0C43" w:rsidP="009F0C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9F0C43">
        <w:rPr>
          <w:sz w:val="28"/>
          <w:szCs w:val="28"/>
          <w:lang w:val="uk-UA"/>
        </w:rPr>
        <w:t>уразливих та менш уразливих зон</w:t>
      </w:r>
      <w:r w:rsidR="003D0B09">
        <w:rPr>
          <w:sz w:val="28"/>
          <w:szCs w:val="28"/>
          <w:lang w:val="uk-UA"/>
        </w:rPr>
        <w:t>, визначається Державним агентством водних ресурсів У</w:t>
      </w:r>
      <w:r w:rsidR="004456E3">
        <w:rPr>
          <w:sz w:val="28"/>
          <w:szCs w:val="28"/>
          <w:lang w:val="uk-UA"/>
        </w:rPr>
        <w:t xml:space="preserve">країни (далі – </w:t>
      </w:r>
      <w:proofErr w:type="spellStart"/>
      <w:r w:rsidR="004456E3">
        <w:rPr>
          <w:sz w:val="28"/>
          <w:szCs w:val="28"/>
          <w:lang w:val="uk-UA"/>
        </w:rPr>
        <w:t>Держводагентство</w:t>
      </w:r>
      <w:proofErr w:type="spellEnd"/>
      <w:r w:rsidR="003D0B09">
        <w:rPr>
          <w:sz w:val="28"/>
          <w:szCs w:val="28"/>
          <w:lang w:val="uk-UA"/>
        </w:rPr>
        <w:t>) на основі отриманих натурних спостережень</w:t>
      </w:r>
      <w:r>
        <w:rPr>
          <w:sz w:val="28"/>
          <w:szCs w:val="28"/>
          <w:lang w:val="uk-UA"/>
        </w:rPr>
        <w:t xml:space="preserve"> </w:t>
      </w:r>
      <w:r w:rsidR="003D0B09">
        <w:rPr>
          <w:sz w:val="28"/>
          <w:szCs w:val="28"/>
          <w:lang w:val="uk-UA"/>
        </w:rPr>
        <w:t xml:space="preserve">за станом поверхневих вод відповідно до </w:t>
      </w:r>
      <w:r w:rsidR="00EE70B7" w:rsidRPr="00EE70B7">
        <w:rPr>
          <w:sz w:val="28"/>
          <w:szCs w:val="28"/>
          <w:lang w:val="uk-UA"/>
        </w:rPr>
        <w:t>П</w:t>
      </w:r>
      <w:r w:rsidR="0061075A">
        <w:rPr>
          <w:sz w:val="28"/>
          <w:szCs w:val="28"/>
          <w:lang w:val="uk-UA"/>
        </w:rPr>
        <w:t>рограми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державного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моніторингу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вод</w:t>
      </w:r>
      <w:r w:rsidR="00EE70B7" w:rsidRPr="00EE70B7">
        <w:rPr>
          <w:sz w:val="28"/>
          <w:szCs w:val="28"/>
          <w:lang w:val="uk-UA"/>
        </w:rPr>
        <w:t xml:space="preserve"> (</w:t>
      </w:r>
      <w:r w:rsidR="0061075A">
        <w:rPr>
          <w:sz w:val="28"/>
          <w:szCs w:val="28"/>
          <w:lang w:val="uk-UA"/>
        </w:rPr>
        <w:t>в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частині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діагностичного та операційного моніторингу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масивів</w:t>
      </w:r>
      <w:r w:rsidR="00EE70B7" w:rsidRPr="00EE70B7">
        <w:rPr>
          <w:sz w:val="28"/>
          <w:szCs w:val="28"/>
          <w:lang w:val="uk-UA"/>
        </w:rPr>
        <w:t xml:space="preserve"> </w:t>
      </w:r>
      <w:r w:rsidR="0061075A">
        <w:rPr>
          <w:sz w:val="28"/>
          <w:szCs w:val="28"/>
          <w:lang w:val="uk-UA"/>
        </w:rPr>
        <w:t>поверхневих вод</w:t>
      </w:r>
      <w:r w:rsidR="007C35B9">
        <w:rPr>
          <w:sz w:val="28"/>
          <w:szCs w:val="28"/>
          <w:lang w:val="uk-UA"/>
        </w:rPr>
        <w:t xml:space="preserve">, затвердженої </w:t>
      </w:r>
      <w:r w:rsidR="004456E3">
        <w:rPr>
          <w:sz w:val="28"/>
          <w:szCs w:val="28"/>
          <w:lang w:val="uk-UA"/>
        </w:rPr>
        <w:t xml:space="preserve">наказом </w:t>
      </w:r>
      <w:proofErr w:type="spellStart"/>
      <w:r w:rsidR="00EE70B7">
        <w:rPr>
          <w:sz w:val="28"/>
          <w:szCs w:val="28"/>
          <w:lang w:val="uk-UA"/>
        </w:rPr>
        <w:t>Міндовкілля</w:t>
      </w:r>
      <w:proofErr w:type="spellEnd"/>
      <w:r w:rsidR="00EE70B7">
        <w:rPr>
          <w:sz w:val="28"/>
          <w:szCs w:val="28"/>
          <w:lang w:val="uk-UA"/>
        </w:rPr>
        <w:t xml:space="preserve"> від 17</w:t>
      </w:r>
      <w:r w:rsidR="00E00AF8">
        <w:rPr>
          <w:sz w:val="28"/>
          <w:szCs w:val="28"/>
          <w:lang w:val="uk-UA"/>
        </w:rPr>
        <w:t xml:space="preserve"> січня </w:t>
      </w:r>
      <w:r w:rsidR="00EE70B7">
        <w:rPr>
          <w:sz w:val="28"/>
          <w:szCs w:val="28"/>
          <w:lang w:val="uk-UA"/>
        </w:rPr>
        <w:t>2023</w:t>
      </w:r>
      <w:r w:rsidR="00F14958">
        <w:rPr>
          <w:sz w:val="28"/>
          <w:szCs w:val="28"/>
          <w:lang w:val="uk-UA"/>
        </w:rPr>
        <w:t xml:space="preserve"> року</w:t>
      </w:r>
      <w:r w:rsidR="00EE70B7">
        <w:rPr>
          <w:sz w:val="28"/>
          <w:szCs w:val="28"/>
          <w:lang w:val="uk-UA"/>
        </w:rPr>
        <w:t xml:space="preserve"> № 27 на наступних пунктах спостереження:</w:t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2280"/>
        <w:gridCol w:w="2164"/>
        <w:gridCol w:w="2906"/>
        <w:gridCol w:w="2284"/>
      </w:tblGrid>
      <w:tr w:rsidR="009A0F3A" w:rsidRPr="00EE70B7" w:rsidTr="009A0F3A">
        <w:trPr>
          <w:trHeight w:val="61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3A" w:rsidRPr="009A0F3A" w:rsidRDefault="009A0F3A" w:rsidP="009A0F3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A0F3A">
              <w:rPr>
                <w:sz w:val="20"/>
                <w:szCs w:val="20"/>
              </w:rPr>
              <w:t>Номер</w:t>
            </w:r>
            <w:r w:rsidRPr="009A0F3A">
              <w:rPr>
                <w:sz w:val="20"/>
                <w:szCs w:val="20"/>
                <w:lang w:val="uk-UA"/>
              </w:rPr>
              <w:t>/код</w:t>
            </w:r>
            <w:r w:rsidRPr="009A0F3A">
              <w:rPr>
                <w:sz w:val="20"/>
                <w:szCs w:val="20"/>
              </w:rPr>
              <w:t xml:space="preserve"> </w:t>
            </w:r>
            <w:proofErr w:type="spellStart"/>
            <w:r w:rsidRPr="009A0F3A">
              <w:rPr>
                <w:sz w:val="20"/>
                <w:szCs w:val="20"/>
              </w:rPr>
              <w:t>масиву</w:t>
            </w:r>
            <w:proofErr w:type="spellEnd"/>
            <w:r w:rsidRPr="009A0F3A">
              <w:rPr>
                <w:sz w:val="20"/>
                <w:szCs w:val="20"/>
              </w:rPr>
              <w:t xml:space="preserve"> </w:t>
            </w:r>
            <w:proofErr w:type="spellStart"/>
            <w:r w:rsidRPr="009A0F3A">
              <w:rPr>
                <w:sz w:val="20"/>
                <w:szCs w:val="20"/>
              </w:rPr>
              <w:t>поверхневих</w:t>
            </w:r>
            <w:proofErr w:type="spellEnd"/>
            <w:r w:rsidRPr="009A0F3A">
              <w:rPr>
                <w:sz w:val="20"/>
                <w:szCs w:val="20"/>
              </w:rPr>
              <w:t xml:space="preserve"> вод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3A" w:rsidRPr="009A0F3A" w:rsidRDefault="009A0F3A" w:rsidP="009A0F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A0F3A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9A0F3A">
              <w:rPr>
                <w:sz w:val="20"/>
                <w:szCs w:val="20"/>
              </w:rPr>
              <w:t>ічковий</w:t>
            </w:r>
            <w:proofErr w:type="spellEnd"/>
            <w:r w:rsidRPr="009A0F3A">
              <w:rPr>
                <w:sz w:val="20"/>
                <w:szCs w:val="20"/>
              </w:rPr>
              <w:t xml:space="preserve"> </w:t>
            </w:r>
            <w:proofErr w:type="spellStart"/>
            <w:r w:rsidRPr="009A0F3A">
              <w:rPr>
                <w:sz w:val="20"/>
                <w:szCs w:val="20"/>
              </w:rPr>
              <w:t>басейн</w:t>
            </w:r>
            <w:proofErr w:type="spellEnd"/>
            <w:r w:rsidRPr="009A0F3A">
              <w:rPr>
                <w:sz w:val="20"/>
                <w:szCs w:val="20"/>
              </w:rPr>
              <w:t xml:space="preserve"> </w:t>
            </w:r>
            <w:r w:rsidRPr="009A0F3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A0F3A">
              <w:rPr>
                <w:sz w:val="20"/>
                <w:szCs w:val="20"/>
              </w:rPr>
              <w:t>масив</w:t>
            </w:r>
            <w:proofErr w:type="spellEnd"/>
            <w:r w:rsidRPr="009A0F3A">
              <w:rPr>
                <w:sz w:val="20"/>
                <w:szCs w:val="20"/>
              </w:rPr>
              <w:t xml:space="preserve"> </w:t>
            </w:r>
            <w:proofErr w:type="spellStart"/>
            <w:r w:rsidRPr="009A0F3A">
              <w:rPr>
                <w:sz w:val="20"/>
                <w:szCs w:val="20"/>
              </w:rPr>
              <w:t>поверхневих</w:t>
            </w:r>
            <w:proofErr w:type="spellEnd"/>
            <w:r w:rsidRPr="009A0F3A">
              <w:rPr>
                <w:sz w:val="20"/>
                <w:szCs w:val="20"/>
              </w:rPr>
              <w:t xml:space="preserve"> вод</w:t>
            </w:r>
            <w:r w:rsidRPr="009A0F3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3A" w:rsidRPr="009A0F3A" w:rsidRDefault="009A0F3A" w:rsidP="00EE70B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9A0F3A">
              <w:rPr>
                <w:color w:val="000000"/>
                <w:sz w:val="20"/>
                <w:szCs w:val="20"/>
                <w:lang w:val="uk-UA" w:eastAsia="uk-UA"/>
              </w:rPr>
              <w:t>Назва пункту моніторингу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F3A" w:rsidRDefault="009A0F3A" w:rsidP="00EE70B7">
            <w:pPr>
              <w:rPr>
                <w:sz w:val="20"/>
                <w:szCs w:val="20"/>
              </w:rPr>
            </w:pPr>
          </w:p>
          <w:p w:rsidR="009A0F3A" w:rsidRPr="009A0F3A" w:rsidRDefault="009A0F3A" w:rsidP="009A0F3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Суббасейн</w:t>
            </w:r>
            <w:proofErr w:type="spellEnd"/>
          </w:p>
          <w:p w:rsidR="009A0F3A" w:rsidRPr="009A0F3A" w:rsidRDefault="009A0F3A" w:rsidP="00EE70B7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A0F3A" w:rsidRPr="00EE70B7" w:rsidTr="009A0F3A">
        <w:trPr>
          <w:trHeight w:val="61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EE70B7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UA_M5.1.2_0002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EE70B7">
            <w:pPr>
              <w:rPr>
                <w:lang w:val="uk-UA" w:eastAsia="uk-UA"/>
              </w:rPr>
            </w:pPr>
            <w:proofErr w:type="spellStart"/>
            <w:r w:rsidRPr="00EE70B7">
              <w:rPr>
                <w:lang w:val="uk-UA" w:eastAsia="uk-UA"/>
              </w:rPr>
              <w:t>р.Дніпро</w:t>
            </w:r>
            <w:proofErr w:type="spellEnd"/>
            <w:r w:rsidRPr="00EE70B7">
              <w:rPr>
                <w:lang w:val="uk-UA" w:eastAsia="uk-UA"/>
              </w:rPr>
              <w:t xml:space="preserve"> (Канівське водосховище)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EE70B7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855,5 км</w:t>
            </w:r>
            <w:r>
              <w:rPr>
                <w:color w:val="000000"/>
                <w:lang w:val="uk-UA" w:eastAsia="uk-UA"/>
              </w:rPr>
              <w:t xml:space="preserve"> від гирла</w:t>
            </w:r>
            <w:r w:rsidRPr="00EE70B7">
              <w:rPr>
                <w:color w:val="000000"/>
                <w:lang w:val="uk-UA" w:eastAsia="uk-UA"/>
              </w:rPr>
              <w:t xml:space="preserve">, водосховище, 500 м вище </w:t>
            </w:r>
            <w:proofErr w:type="spellStart"/>
            <w:r w:rsidRPr="00EE70B7">
              <w:rPr>
                <w:color w:val="000000"/>
                <w:lang w:val="uk-UA" w:eastAsia="uk-UA"/>
              </w:rPr>
              <w:t>Бортницької</w:t>
            </w:r>
            <w:proofErr w:type="spellEnd"/>
            <w:r w:rsidRPr="00EE70B7">
              <w:rPr>
                <w:color w:val="000000"/>
                <w:lang w:val="uk-UA" w:eastAsia="uk-UA"/>
              </w:rPr>
              <w:t xml:space="preserve"> станції аерації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F3A" w:rsidRPr="00EE70B7" w:rsidRDefault="009A0F3A" w:rsidP="0061075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Середній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Дніпро</w:t>
            </w:r>
            <w:proofErr w:type="spellEnd"/>
          </w:p>
        </w:tc>
      </w:tr>
      <w:tr w:rsidR="009A0F3A" w:rsidRPr="00EE70B7" w:rsidTr="0061075A">
        <w:trPr>
          <w:trHeight w:val="61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UA_M5.1.2_0002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lang w:val="uk-UA" w:eastAsia="uk-UA"/>
              </w:rPr>
            </w:pPr>
            <w:proofErr w:type="spellStart"/>
            <w:r w:rsidRPr="00EE70B7">
              <w:rPr>
                <w:lang w:val="uk-UA" w:eastAsia="uk-UA"/>
              </w:rPr>
              <w:t>р.Дніпро</w:t>
            </w:r>
            <w:proofErr w:type="spellEnd"/>
            <w:r w:rsidRPr="00EE70B7">
              <w:rPr>
                <w:lang w:val="uk-UA" w:eastAsia="uk-UA"/>
              </w:rPr>
              <w:t xml:space="preserve"> (Канівське водосховище)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855 км</w:t>
            </w:r>
            <w:r w:rsidR="0061075A">
              <w:rPr>
                <w:color w:val="000000"/>
                <w:lang w:val="uk-UA" w:eastAsia="uk-UA"/>
              </w:rPr>
              <w:t xml:space="preserve"> від гирла</w:t>
            </w:r>
            <w:r w:rsidRPr="00EE70B7">
              <w:rPr>
                <w:color w:val="000000"/>
                <w:lang w:val="uk-UA" w:eastAsia="uk-UA"/>
              </w:rPr>
              <w:t>, скидний канал БСА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F3A" w:rsidRPr="00EE70B7" w:rsidRDefault="009A0F3A" w:rsidP="0061075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Середній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Дніпро</w:t>
            </w:r>
            <w:proofErr w:type="spellEnd"/>
          </w:p>
        </w:tc>
      </w:tr>
      <w:tr w:rsidR="009A0F3A" w:rsidRPr="00EE70B7" w:rsidTr="0061075A">
        <w:trPr>
          <w:trHeight w:val="61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UA_M5.1.2_0002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lang w:val="uk-UA" w:eastAsia="uk-UA"/>
              </w:rPr>
            </w:pPr>
            <w:proofErr w:type="spellStart"/>
            <w:r w:rsidRPr="00EE70B7">
              <w:rPr>
                <w:lang w:val="uk-UA" w:eastAsia="uk-UA"/>
              </w:rPr>
              <w:t>р.Дніпро</w:t>
            </w:r>
            <w:proofErr w:type="spellEnd"/>
            <w:r w:rsidRPr="00EE70B7">
              <w:rPr>
                <w:lang w:val="uk-UA" w:eastAsia="uk-UA"/>
              </w:rPr>
              <w:t xml:space="preserve"> (Канівське водосховище)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3A" w:rsidRPr="00EE70B7" w:rsidRDefault="009A0F3A" w:rsidP="009A0F3A">
            <w:pPr>
              <w:rPr>
                <w:color w:val="000000"/>
                <w:lang w:val="uk-UA" w:eastAsia="uk-UA"/>
              </w:rPr>
            </w:pPr>
            <w:r w:rsidRPr="00EE70B7">
              <w:rPr>
                <w:color w:val="000000"/>
                <w:lang w:val="uk-UA" w:eastAsia="uk-UA"/>
              </w:rPr>
              <w:t>854,5 км</w:t>
            </w:r>
            <w:r w:rsidR="0061075A">
              <w:rPr>
                <w:color w:val="000000"/>
                <w:lang w:val="uk-UA" w:eastAsia="uk-UA"/>
              </w:rPr>
              <w:t xml:space="preserve"> від гирла</w:t>
            </w:r>
            <w:r w:rsidRPr="00EE70B7">
              <w:rPr>
                <w:color w:val="000000"/>
                <w:lang w:val="uk-UA" w:eastAsia="uk-UA"/>
              </w:rPr>
              <w:t xml:space="preserve">, водосховище, 500 м нижче </w:t>
            </w:r>
            <w:proofErr w:type="spellStart"/>
            <w:r w:rsidRPr="00EE70B7">
              <w:rPr>
                <w:color w:val="000000"/>
                <w:lang w:val="uk-UA" w:eastAsia="uk-UA"/>
              </w:rPr>
              <w:t>Бортницької</w:t>
            </w:r>
            <w:proofErr w:type="spellEnd"/>
            <w:r w:rsidRPr="00EE70B7">
              <w:rPr>
                <w:color w:val="000000"/>
                <w:lang w:val="uk-UA" w:eastAsia="uk-UA"/>
              </w:rPr>
              <w:t xml:space="preserve"> станції аерації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F3A" w:rsidRPr="00EE70B7" w:rsidRDefault="009A0F3A" w:rsidP="0061075A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Середній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Дніпро</w:t>
            </w:r>
            <w:proofErr w:type="spellEnd"/>
          </w:p>
        </w:tc>
      </w:tr>
    </w:tbl>
    <w:p w:rsidR="00EE70B7" w:rsidRPr="004A71BE" w:rsidRDefault="00EE70B7" w:rsidP="00EE70B7">
      <w:pPr>
        <w:jc w:val="both"/>
        <w:rPr>
          <w:color w:val="000000"/>
          <w:sz w:val="16"/>
          <w:szCs w:val="16"/>
          <w:lang w:val="uk-UA" w:eastAsia="uk-UA"/>
        </w:rPr>
      </w:pPr>
    </w:p>
    <w:p w:rsidR="00EE70B7" w:rsidRDefault="005D1284" w:rsidP="00E00A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1284">
        <w:rPr>
          <w:sz w:val="28"/>
          <w:szCs w:val="28"/>
          <w:lang w:val="uk-UA"/>
        </w:rPr>
        <w:t xml:space="preserve">Програма робіт розроблена згідно </w:t>
      </w:r>
      <w:r w:rsidR="00E00AF8" w:rsidRPr="00E00AF8">
        <w:rPr>
          <w:sz w:val="28"/>
          <w:szCs w:val="28"/>
          <w:lang w:val="uk-UA"/>
        </w:rPr>
        <w:t>Порядк</w:t>
      </w:r>
      <w:r w:rsidR="00F14958">
        <w:rPr>
          <w:sz w:val="28"/>
          <w:szCs w:val="28"/>
          <w:lang w:val="uk-UA"/>
        </w:rPr>
        <w:t>у</w:t>
      </w:r>
      <w:r w:rsidR="00E00AF8" w:rsidRPr="00E00AF8">
        <w:rPr>
          <w:sz w:val="28"/>
          <w:szCs w:val="28"/>
          <w:lang w:val="uk-UA"/>
        </w:rPr>
        <w:t xml:space="preserve"> здійснення державного моніторингу вод,</w:t>
      </w:r>
      <w:r w:rsidR="00E00AF8">
        <w:rPr>
          <w:sz w:val="28"/>
          <w:szCs w:val="28"/>
          <w:lang w:val="uk-UA"/>
        </w:rPr>
        <w:t xml:space="preserve"> затвердженого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Постанов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>ою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абінету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іністрів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країни 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від 19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 вересня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2018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 xml:space="preserve"> № 758</w:t>
      </w:r>
      <w:r w:rsidRPr="005D1284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E00AF8" w:rsidRPr="005D1284">
        <w:rPr>
          <w:color w:val="000000"/>
          <w:sz w:val="28"/>
          <w:szCs w:val="28"/>
          <w:shd w:val="clear" w:color="auto" w:fill="FFFFFF"/>
          <w:lang w:val="uk-UA"/>
        </w:rPr>
        <w:t>Положення про Державне агентство водних ресурсів України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затвердженого </w:t>
      </w:r>
      <w:r w:rsidR="00E00AF8" w:rsidRPr="00E00AF8">
        <w:rPr>
          <w:color w:val="000000"/>
          <w:sz w:val="28"/>
          <w:szCs w:val="28"/>
          <w:shd w:val="clear" w:color="auto" w:fill="FFFFFF"/>
          <w:lang w:val="uk-UA"/>
        </w:rPr>
        <w:t>Постанов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>ою</w:t>
      </w:r>
      <w:r w:rsidR="00E00AF8" w:rsidRPr="00E00AF8">
        <w:rPr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абінету </w:t>
      </w:r>
      <w:r w:rsidR="00E00AF8" w:rsidRPr="00E00AF8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іністрів </w:t>
      </w:r>
      <w:r w:rsidR="00E00AF8" w:rsidRPr="00E00AF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країни 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br/>
        <w:t xml:space="preserve">від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 серпня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2014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 xml:space="preserve"> № 393</w:t>
      </w:r>
      <w:r w:rsidR="00E00AF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0AF8" w:rsidRDefault="00E00AF8" w:rsidP="00E00A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статті 12 Закону д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о повноважень органів місцевого самоврядування у сфері водовідведення належать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зокрема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за поданням центрального органу виконавчої влади, що реалізує державну політику у сфері розвитку водного господарства, визначення уразливих та менш уразливих зон відповідно до критеріїв, затверджених центральним органом виконавчої влади, що забезпечує формування державної політики у сфері охорони навк</w:t>
      </w:r>
      <w:r>
        <w:rPr>
          <w:color w:val="000000"/>
          <w:sz w:val="28"/>
          <w:szCs w:val="28"/>
          <w:shd w:val="clear" w:color="auto" w:fill="FFFFFF"/>
          <w:lang w:val="uk-UA"/>
        </w:rPr>
        <w:t>олишнього природного середовища.</w:t>
      </w:r>
    </w:p>
    <w:p w:rsidR="00E00AF8" w:rsidRDefault="00E00AF8" w:rsidP="00E00A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Подання щодо визначення уразливих та менш уразливих зон надійшло до Київської міської ради листом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Держводагенства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09 листопада 2023 року </w:t>
      </w:r>
      <w:r w:rsidR="00D87B79"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Pr="00E00AF8">
        <w:rPr>
          <w:color w:val="000000"/>
          <w:sz w:val="28"/>
          <w:szCs w:val="28"/>
          <w:shd w:val="clear" w:color="auto" w:fill="FFFFFF"/>
          <w:lang w:val="uk-UA"/>
        </w:rPr>
        <w:t>5499/4/2/11-23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A40A9" w:rsidRPr="00D87B79" w:rsidRDefault="00D87B79" w:rsidP="00037C3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Враховуючи наведене, п</w:t>
      </w:r>
      <w:r w:rsidR="004A71BE" w:rsidRPr="004A71BE">
        <w:rPr>
          <w:bCs/>
          <w:sz w:val="28"/>
          <w:szCs w:val="28"/>
          <w:lang w:val="uk-UA"/>
        </w:rPr>
        <w:t xml:space="preserve">ропонується </w:t>
      </w:r>
      <w:r>
        <w:rPr>
          <w:bCs/>
          <w:sz w:val="28"/>
          <w:szCs w:val="28"/>
          <w:lang w:val="uk-UA"/>
        </w:rPr>
        <w:t>в</w:t>
      </w:r>
      <w:r w:rsidRPr="00D87B79">
        <w:rPr>
          <w:bCs/>
          <w:sz w:val="28"/>
          <w:szCs w:val="28"/>
          <w:lang w:val="uk-UA"/>
        </w:rPr>
        <w:t xml:space="preserve">изнати уразливою зоною масив поверхневих вод - «Канівське водосховище», річковий басейн - «Дніпро», </w:t>
      </w:r>
      <w:proofErr w:type="spellStart"/>
      <w:r w:rsidRPr="00D87B79">
        <w:rPr>
          <w:bCs/>
          <w:sz w:val="28"/>
          <w:szCs w:val="28"/>
          <w:lang w:val="uk-UA"/>
        </w:rPr>
        <w:t>суббасейн</w:t>
      </w:r>
      <w:proofErr w:type="spellEnd"/>
      <w:r w:rsidRPr="00D87B79">
        <w:rPr>
          <w:bCs/>
          <w:sz w:val="28"/>
          <w:szCs w:val="28"/>
          <w:lang w:val="uk-UA"/>
        </w:rPr>
        <w:t xml:space="preserve"> - «Середній Дніпро», територіальна громада - «місто Київ», номер масиву поверхневих вод – UA_М5.1.2_0002</w:t>
      </w:r>
      <w:r>
        <w:rPr>
          <w:bCs/>
          <w:sz w:val="28"/>
          <w:szCs w:val="28"/>
          <w:lang w:val="uk-UA"/>
        </w:rPr>
        <w:t>.</w:t>
      </w:r>
    </w:p>
    <w:p w:rsidR="004A71BE" w:rsidRDefault="004A71BE" w:rsidP="00A87D13">
      <w:pPr>
        <w:ind w:firstLine="709"/>
        <w:rPr>
          <w:b/>
          <w:bCs/>
          <w:sz w:val="28"/>
          <w:szCs w:val="28"/>
          <w:lang w:val="uk-UA"/>
        </w:rPr>
      </w:pPr>
    </w:p>
    <w:p w:rsidR="00A87D13" w:rsidRPr="00FE48A0" w:rsidRDefault="00A87D13" w:rsidP="00A87D13">
      <w:pPr>
        <w:ind w:firstLine="709"/>
        <w:rPr>
          <w:b/>
          <w:sz w:val="28"/>
          <w:szCs w:val="28"/>
          <w:lang w:val="uk-UA" w:eastAsia="en-US"/>
        </w:rPr>
      </w:pPr>
      <w:r w:rsidRPr="00FE48A0">
        <w:rPr>
          <w:b/>
          <w:bCs/>
          <w:sz w:val="28"/>
          <w:szCs w:val="28"/>
          <w:lang w:val="uk-UA"/>
        </w:rPr>
        <w:t xml:space="preserve">2. Мета </w:t>
      </w:r>
      <w:r w:rsidR="0042426D">
        <w:rPr>
          <w:b/>
          <w:bCs/>
          <w:sz w:val="28"/>
          <w:szCs w:val="28"/>
          <w:lang w:val="uk-UA"/>
        </w:rPr>
        <w:t>і шляхи її досягнення</w:t>
      </w:r>
      <w:r w:rsidRPr="00FE48A0">
        <w:rPr>
          <w:b/>
          <w:sz w:val="28"/>
          <w:szCs w:val="28"/>
          <w:lang w:val="uk-UA" w:eastAsia="en-US"/>
        </w:rPr>
        <w:t xml:space="preserve"> </w:t>
      </w:r>
    </w:p>
    <w:p w:rsidR="004A71BE" w:rsidRDefault="009E3D2F" w:rsidP="00A26F69">
      <w:pPr>
        <w:ind w:firstLine="709"/>
        <w:jc w:val="both"/>
        <w:rPr>
          <w:sz w:val="28"/>
          <w:szCs w:val="28"/>
          <w:lang w:val="uk-UA" w:eastAsia="uk-UA"/>
        </w:rPr>
      </w:pPr>
      <w:r w:rsidRPr="004A71BE">
        <w:rPr>
          <w:sz w:val="28"/>
          <w:szCs w:val="28"/>
          <w:lang w:val="uk-UA"/>
        </w:rPr>
        <w:t xml:space="preserve">Проєкт рішення </w:t>
      </w:r>
      <w:r w:rsidR="00A87D13" w:rsidRPr="004A71BE">
        <w:rPr>
          <w:sz w:val="28"/>
          <w:szCs w:val="28"/>
          <w:lang w:val="uk-UA"/>
        </w:rPr>
        <w:t xml:space="preserve">розроблено з метою </w:t>
      </w:r>
      <w:r w:rsidR="004A71BE" w:rsidRPr="004A71BE">
        <w:rPr>
          <w:sz w:val="28"/>
          <w:szCs w:val="28"/>
          <w:lang w:val="uk-UA"/>
        </w:rPr>
        <w:t xml:space="preserve">поліпшення екологічного стану </w:t>
      </w:r>
      <w:r w:rsidR="004A71BE" w:rsidRPr="00EE70B7">
        <w:rPr>
          <w:sz w:val="28"/>
          <w:szCs w:val="28"/>
          <w:lang w:val="uk-UA" w:eastAsia="uk-UA"/>
        </w:rPr>
        <w:t>Канівське водосховище</w:t>
      </w:r>
      <w:r w:rsidR="004A71BE" w:rsidRPr="004A71BE">
        <w:rPr>
          <w:sz w:val="28"/>
          <w:szCs w:val="28"/>
          <w:lang w:val="uk-UA" w:eastAsia="uk-UA"/>
        </w:rPr>
        <w:t xml:space="preserve"> у межах міста Київ.</w:t>
      </w:r>
    </w:p>
    <w:p w:rsidR="00D87B79" w:rsidRPr="004A71BE" w:rsidRDefault="00D87B79" w:rsidP="00A26F69">
      <w:pPr>
        <w:ind w:firstLine="709"/>
        <w:jc w:val="both"/>
        <w:rPr>
          <w:sz w:val="28"/>
          <w:szCs w:val="28"/>
          <w:lang w:val="uk-UA"/>
        </w:rPr>
      </w:pPr>
    </w:p>
    <w:p w:rsidR="00A87D13" w:rsidRDefault="00A87D13" w:rsidP="00A87D13">
      <w:pPr>
        <w:shd w:val="clear" w:color="auto" w:fill="FFFFFF"/>
        <w:tabs>
          <w:tab w:val="left" w:pos="142"/>
        </w:tabs>
        <w:spacing w:line="240" w:lineRule="atLeast"/>
        <w:ind w:firstLine="709"/>
        <w:jc w:val="both"/>
        <w:rPr>
          <w:b/>
          <w:bCs/>
          <w:sz w:val="28"/>
          <w:szCs w:val="28"/>
          <w:lang w:val="uk-UA"/>
        </w:rPr>
      </w:pPr>
      <w:r w:rsidRPr="00FE48A0">
        <w:rPr>
          <w:b/>
          <w:bCs/>
          <w:sz w:val="28"/>
          <w:szCs w:val="28"/>
          <w:lang w:val="uk-UA"/>
        </w:rPr>
        <w:t xml:space="preserve">3. </w:t>
      </w:r>
      <w:r w:rsidR="009D67E6">
        <w:rPr>
          <w:b/>
          <w:bCs/>
          <w:sz w:val="28"/>
          <w:szCs w:val="28"/>
          <w:lang w:val="uk-UA"/>
        </w:rPr>
        <w:t xml:space="preserve">Правове </w:t>
      </w:r>
      <w:r w:rsidR="00887443">
        <w:rPr>
          <w:b/>
          <w:bCs/>
          <w:sz w:val="28"/>
          <w:szCs w:val="28"/>
          <w:lang w:val="uk-UA"/>
        </w:rPr>
        <w:t>обґрунтування</w:t>
      </w:r>
      <w:r w:rsidR="009D67E6">
        <w:rPr>
          <w:b/>
          <w:bCs/>
          <w:sz w:val="28"/>
          <w:szCs w:val="28"/>
          <w:lang w:val="uk-UA"/>
        </w:rPr>
        <w:t xml:space="preserve"> необхідності прийняття рішення</w:t>
      </w:r>
    </w:p>
    <w:p w:rsidR="00887443" w:rsidRPr="00D87B79" w:rsidRDefault="00887443" w:rsidP="004A71B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Pr="00FE48A0">
        <w:rPr>
          <w:sz w:val="28"/>
          <w:szCs w:val="28"/>
          <w:lang w:val="uk-UA"/>
        </w:rPr>
        <w:t>кт рішення розроблено</w:t>
      </w:r>
      <w:r w:rsidR="00B0588E">
        <w:rPr>
          <w:sz w:val="28"/>
          <w:szCs w:val="28"/>
          <w:lang w:val="uk-UA"/>
        </w:rPr>
        <w:t xml:space="preserve"> </w:t>
      </w:r>
      <w:r w:rsidR="00D87B79">
        <w:rPr>
          <w:sz w:val="28"/>
          <w:szCs w:val="28"/>
          <w:lang w:val="uk-UA"/>
        </w:rPr>
        <w:t>в</w:t>
      </w:r>
      <w:r w:rsidR="00D87B79" w:rsidRPr="00D87B79">
        <w:rPr>
          <w:sz w:val="28"/>
          <w:szCs w:val="28"/>
          <w:lang w:val="uk-UA"/>
        </w:rPr>
        <w:t xml:space="preserve">ідповідно до статті 12 Закону України «Про водовідведення та очищення стічних вод», Критеріїв визначення уразливих та менш уразливих зон, затверджених наказом Міністерства екології та природних ресурсів України від 14.01.2019 № 6, зареєстрованим у Міністерстві юстиції України 05 лютого 2019 року за № 126/33097, враховуючи подання Державного агентства водних ресурсів України від 09 листопада 2023 року </w:t>
      </w:r>
      <w:r w:rsidR="00D87B79" w:rsidRPr="00D87B79">
        <w:rPr>
          <w:sz w:val="28"/>
          <w:szCs w:val="28"/>
          <w:lang w:val="uk-UA"/>
        </w:rPr>
        <w:br/>
        <w:t>№ 5499/4/2/11-23,</w:t>
      </w:r>
    </w:p>
    <w:p w:rsidR="00887443" w:rsidRDefault="00887443" w:rsidP="0088744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87443" w:rsidRDefault="00887443" w:rsidP="00887443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Інформація про те, чи стосується проєкт рішення прав і соціальної захищеності осіб з інвалідністю</w:t>
      </w:r>
    </w:p>
    <w:p w:rsidR="00887443" w:rsidRDefault="00887443" w:rsidP="0088744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87443">
        <w:rPr>
          <w:sz w:val="28"/>
          <w:szCs w:val="28"/>
          <w:lang w:val="uk-UA"/>
        </w:rPr>
        <w:t xml:space="preserve">Проєкт рішення </w:t>
      </w:r>
      <w:r>
        <w:rPr>
          <w:sz w:val="28"/>
          <w:szCs w:val="28"/>
          <w:lang w:val="uk-UA"/>
        </w:rPr>
        <w:t>не матиме впливу на права і соціальну захищеність осіб з інвалідністю.</w:t>
      </w:r>
    </w:p>
    <w:p w:rsidR="00887443" w:rsidRDefault="00887443" w:rsidP="0088744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87443" w:rsidRDefault="00887443" w:rsidP="00887443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887443">
        <w:rPr>
          <w:b/>
          <w:sz w:val="28"/>
          <w:szCs w:val="28"/>
          <w:lang w:val="uk-UA"/>
        </w:rPr>
        <w:t xml:space="preserve">5. Інформація </w:t>
      </w:r>
      <w:r>
        <w:rPr>
          <w:b/>
          <w:sz w:val="28"/>
          <w:szCs w:val="28"/>
          <w:lang w:val="uk-UA"/>
        </w:rPr>
        <w:t>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:rsidR="0092244F" w:rsidRPr="0092244F" w:rsidRDefault="0092244F" w:rsidP="0088744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не містить інформації  з обмеженим доступом у розумінні статті 6 Закону України «Про доступ до публічної інформації».</w:t>
      </w:r>
    </w:p>
    <w:p w:rsidR="00A87D13" w:rsidRPr="00FE48A0" w:rsidRDefault="00A87D13" w:rsidP="00A87D1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87D13" w:rsidRPr="00FE48A0" w:rsidRDefault="00D35728" w:rsidP="00A87D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A87D13" w:rsidRPr="00FE48A0">
        <w:rPr>
          <w:rFonts w:ascii="Times New Roman" w:hAnsi="Times New Roman"/>
          <w:b/>
          <w:sz w:val="28"/>
          <w:szCs w:val="28"/>
          <w:lang w:val="uk-UA"/>
        </w:rPr>
        <w:t>. Фінансово-економічне обґрунтування</w:t>
      </w:r>
    </w:p>
    <w:p w:rsidR="002D4395" w:rsidRPr="00FE48A0" w:rsidRDefault="00A87D13" w:rsidP="00A87D13">
      <w:pPr>
        <w:ind w:firstLine="709"/>
        <w:jc w:val="both"/>
        <w:rPr>
          <w:sz w:val="28"/>
          <w:szCs w:val="28"/>
          <w:lang w:val="uk-UA"/>
        </w:rPr>
      </w:pPr>
      <w:r w:rsidRPr="00FE48A0">
        <w:rPr>
          <w:sz w:val="28"/>
          <w:szCs w:val="28"/>
          <w:lang w:val="uk-UA"/>
        </w:rPr>
        <w:t xml:space="preserve">Реалізація </w:t>
      </w:r>
      <w:r w:rsidR="009E3D2F" w:rsidRPr="00FE48A0">
        <w:rPr>
          <w:sz w:val="28"/>
          <w:szCs w:val="28"/>
          <w:lang w:val="uk-UA"/>
        </w:rPr>
        <w:t xml:space="preserve">відповідного </w:t>
      </w:r>
      <w:r w:rsidRPr="00FE48A0">
        <w:rPr>
          <w:sz w:val="28"/>
          <w:szCs w:val="28"/>
          <w:lang w:val="uk-UA"/>
        </w:rPr>
        <w:t xml:space="preserve">рішення </w:t>
      </w:r>
      <w:r w:rsidR="002D4395" w:rsidRPr="00FE48A0">
        <w:rPr>
          <w:sz w:val="28"/>
          <w:szCs w:val="28"/>
          <w:lang w:val="uk-UA"/>
        </w:rPr>
        <w:t xml:space="preserve">не потребує додаткового фінансування з бюджету міста Києва. </w:t>
      </w:r>
    </w:p>
    <w:p w:rsidR="002D4395" w:rsidRPr="00FE48A0" w:rsidRDefault="002D4395" w:rsidP="00A87D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7D13" w:rsidRPr="00FE48A0" w:rsidRDefault="00D35728" w:rsidP="00A87D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87D13" w:rsidRPr="00FE48A0">
        <w:rPr>
          <w:rFonts w:ascii="Times New Roman" w:hAnsi="Times New Roman"/>
          <w:b/>
          <w:sz w:val="28"/>
          <w:szCs w:val="28"/>
          <w:lang w:val="uk-UA"/>
        </w:rPr>
        <w:t>. </w:t>
      </w:r>
      <w:r w:rsidR="00511C2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Позиція заінтересованих органів</w:t>
      </w:r>
    </w:p>
    <w:p w:rsidR="00D87B79" w:rsidRDefault="001A1A23" w:rsidP="00D87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рішення буде погоджено відповідно до </w:t>
      </w:r>
      <w:r w:rsidR="00D87B79" w:rsidRPr="00D87B79">
        <w:rPr>
          <w:sz w:val="28"/>
          <w:szCs w:val="28"/>
          <w:lang w:val="uk-UA"/>
        </w:rPr>
        <w:t>р</w:t>
      </w:r>
      <w:r w:rsidRPr="00D87B79">
        <w:rPr>
          <w:sz w:val="28"/>
          <w:szCs w:val="28"/>
          <w:lang w:val="uk-UA"/>
        </w:rPr>
        <w:t>егламенту Київської міської ради, затвердженого рішенням Київської міської ради від 04 листопада 2021 року № 31</w:t>
      </w:r>
      <w:r w:rsidR="00D87B79">
        <w:rPr>
          <w:sz w:val="28"/>
          <w:szCs w:val="28"/>
          <w:lang w:val="uk-UA"/>
        </w:rPr>
        <w:t xml:space="preserve">35/3176, а також погоджено з Департаментом </w:t>
      </w:r>
      <w:r w:rsidR="00D87B79" w:rsidRPr="00D87B79">
        <w:rPr>
          <w:sz w:val="28"/>
          <w:szCs w:val="28"/>
          <w:lang w:val="uk-UA"/>
        </w:rPr>
        <w:t>муніципальної безпеки виконавчого органу Київської міської ради (Київської міської державної адміністрації)</w:t>
      </w:r>
      <w:r w:rsidR="00D87B79">
        <w:rPr>
          <w:sz w:val="28"/>
          <w:szCs w:val="28"/>
          <w:lang w:val="uk-UA"/>
        </w:rPr>
        <w:t xml:space="preserve">, </w:t>
      </w:r>
      <w:r w:rsidR="00D87B79" w:rsidRPr="00D87B79">
        <w:rPr>
          <w:sz w:val="28"/>
          <w:szCs w:val="28"/>
          <w:lang w:val="uk-UA"/>
        </w:rPr>
        <w:t>Приватн</w:t>
      </w:r>
      <w:r w:rsidR="00D87B79">
        <w:rPr>
          <w:sz w:val="28"/>
          <w:szCs w:val="28"/>
          <w:lang w:val="uk-UA"/>
        </w:rPr>
        <w:t xml:space="preserve">им </w:t>
      </w:r>
      <w:r w:rsidR="00D87B79" w:rsidRPr="00D87B79">
        <w:rPr>
          <w:sz w:val="28"/>
          <w:szCs w:val="28"/>
          <w:lang w:val="uk-UA"/>
        </w:rPr>
        <w:t>акціонерн</w:t>
      </w:r>
      <w:r w:rsidR="00D87B79">
        <w:rPr>
          <w:sz w:val="28"/>
          <w:szCs w:val="28"/>
          <w:lang w:val="uk-UA"/>
        </w:rPr>
        <w:t>им</w:t>
      </w:r>
      <w:r w:rsidR="00D87B79" w:rsidRPr="00D87B79">
        <w:rPr>
          <w:sz w:val="28"/>
          <w:szCs w:val="28"/>
          <w:lang w:val="uk-UA"/>
        </w:rPr>
        <w:t xml:space="preserve"> товариств</w:t>
      </w:r>
      <w:r w:rsidR="00D87B79">
        <w:rPr>
          <w:sz w:val="28"/>
          <w:szCs w:val="28"/>
          <w:lang w:val="uk-UA"/>
        </w:rPr>
        <w:t>ом</w:t>
      </w:r>
      <w:r w:rsidR="00D87B79" w:rsidRPr="00D87B79">
        <w:rPr>
          <w:sz w:val="28"/>
          <w:szCs w:val="28"/>
          <w:lang w:val="uk-UA"/>
        </w:rPr>
        <w:t xml:space="preserve"> «Акціонерна компанія «КИЇВВОДОКАНАЛ»</w:t>
      </w:r>
      <w:r w:rsidR="00D87B79">
        <w:rPr>
          <w:sz w:val="28"/>
          <w:szCs w:val="28"/>
          <w:lang w:val="uk-UA"/>
        </w:rPr>
        <w:t xml:space="preserve">, </w:t>
      </w:r>
      <w:r w:rsidR="00D87B79" w:rsidRPr="00D87B79">
        <w:rPr>
          <w:sz w:val="28"/>
          <w:szCs w:val="28"/>
          <w:lang w:val="uk-UA"/>
        </w:rPr>
        <w:t>комунальн</w:t>
      </w:r>
      <w:r w:rsidR="00D87B79">
        <w:rPr>
          <w:sz w:val="28"/>
          <w:szCs w:val="28"/>
          <w:lang w:val="uk-UA"/>
        </w:rPr>
        <w:t xml:space="preserve">им </w:t>
      </w:r>
      <w:r w:rsidR="00D87B79" w:rsidRPr="00D87B79">
        <w:rPr>
          <w:sz w:val="28"/>
          <w:szCs w:val="28"/>
          <w:lang w:val="uk-UA"/>
        </w:rPr>
        <w:t>підприємств</w:t>
      </w:r>
      <w:r w:rsidR="00D87B79">
        <w:rPr>
          <w:sz w:val="28"/>
          <w:szCs w:val="28"/>
          <w:lang w:val="uk-UA"/>
        </w:rPr>
        <w:t>ом</w:t>
      </w:r>
      <w:r w:rsidR="00D87B79" w:rsidRPr="00D87B79">
        <w:rPr>
          <w:sz w:val="28"/>
          <w:szCs w:val="28"/>
          <w:lang w:val="uk-UA"/>
        </w:rPr>
        <w:t xml:space="preserve"> виконавчого органу </w:t>
      </w:r>
      <w:r w:rsidR="004456E3">
        <w:rPr>
          <w:sz w:val="28"/>
          <w:szCs w:val="28"/>
          <w:lang w:val="uk-UA"/>
        </w:rPr>
        <w:t xml:space="preserve"> </w:t>
      </w:r>
      <w:r w:rsidR="00F14958">
        <w:rPr>
          <w:sz w:val="28"/>
          <w:szCs w:val="28"/>
          <w:lang w:val="uk-UA"/>
        </w:rPr>
        <w:t>К</w:t>
      </w:r>
      <w:r w:rsidR="00D87B79" w:rsidRPr="00D87B79">
        <w:rPr>
          <w:sz w:val="28"/>
          <w:szCs w:val="28"/>
          <w:lang w:val="uk-UA"/>
        </w:rPr>
        <w:t>иївської міської ради (</w:t>
      </w:r>
      <w:r w:rsidR="00F14958">
        <w:rPr>
          <w:sz w:val="28"/>
          <w:szCs w:val="28"/>
          <w:lang w:val="uk-UA"/>
        </w:rPr>
        <w:t>К</w:t>
      </w:r>
      <w:r w:rsidR="00D87B79" w:rsidRPr="00D87B79">
        <w:rPr>
          <w:sz w:val="28"/>
          <w:szCs w:val="28"/>
          <w:lang w:val="uk-UA"/>
        </w:rPr>
        <w:t xml:space="preserve">иївської міської державної адміністрації) по охороні, </w:t>
      </w:r>
      <w:r w:rsidR="004456E3">
        <w:rPr>
          <w:sz w:val="28"/>
          <w:szCs w:val="28"/>
          <w:lang w:val="uk-UA"/>
        </w:rPr>
        <w:t xml:space="preserve"> </w:t>
      </w:r>
      <w:r w:rsidR="00D87B79" w:rsidRPr="00D87B79">
        <w:rPr>
          <w:sz w:val="28"/>
          <w:szCs w:val="28"/>
          <w:lang w:val="uk-UA"/>
        </w:rPr>
        <w:t>утриманню та експлуатації земель водного фонду м. Києва «ПЛЕСО»</w:t>
      </w:r>
      <w:r w:rsidR="004456E3">
        <w:rPr>
          <w:sz w:val="28"/>
          <w:szCs w:val="28"/>
          <w:lang w:val="uk-UA"/>
        </w:rPr>
        <w:t xml:space="preserve">,  Центральною геофізичною обсерваторією імені Бориса Срезневського, </w:t>
      </w:r>
      <w:r w:rsidR="004456E3">
        <w:rPr>
          <w:sz w:val="28"/>
          <w:szCs w:val="28"/>
          <w:lang w:val="uk-UA"/>
        </w:rPr>
        <w:lastRenderedPageBreak/>
        <w:t>Басейновим управлінням водних ресурсів середнього Дніпра</w:t>
      </w:r>
      <w:r w:rsidR="00FC613D">
        <w:rPr>
          <w:sz w:val="28"/>
          <w:szCs w:val="28"/>
          <w:lang w:val="uk-UA"/>
        </w:rPr>
        <w:t>.</w:t>
      </w:r>
      <w:bookmarkStart w:id="0" w:name="_GoBack"/>
      <w:bookmarkEnd w:id="0"/>
    </w:p>
    <w:p w:rsidR="007B5D36" w:rsidRDefault="007B5D36" w:rsidP="002D4395">
      <w:pPr>
        <w:ind w:firstLine="709"/>
        <w:jc w:val="both"/>
        <w:rPr>
          <w:sz w:val="28"/>
          <w:szCs w:val="28"/>
          <w:lang w:val="uk-UA"/>
        </w:rPr>
      </w:pPr>
    </w:p>
    <w:p w:rsidR="007B5D36" w:rsidRPr="007B5D36" w:rsidRDefault="007B5D36" w:rsidP="002D4395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B5D36">
        <w:rPr>
          <w:b/>
          <w:sz w:val="28"/>
          <w:szCs w:val="28"/>
          <w:lang w:val="uk-UA"/>
        </w:rPr>
        <w:t>8. Регіональний аспект</w:t>
      </w:r>
    </w:p>
    <w:p w:rsidR="00A87D13" w:rsidRDefault="007B5D36" w:rsidP="004456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рішення </w:t>
      </w:r>
      <w:r w:rsidR="00FD059B">
        <w:rPr>
          <w:sz w:val="28"/>
          <w:szCs w:val="28"/>
          <w:lang w:val="uk-UA"/>
        </w:rPr>
        <w:t>не стосується питань розвитку адміністративно-територіальних одиниць.</w:t>
      </w:r>
    </w:p>
    <w:p w:rsidR="00FD059B" w:rsidRDefault="00550E0E" w:rsidP="004456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не є регуляторним актом в розумінні Закону України «Про засади державної регуляторної політики у сфері господарської діяльності».</w:t>
      </w:r>
    </w:p>
    <w:p w:rsidR="00550E0E" w:rsidRDefault="00550E0E" w:rsidP="004456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не містить норм, що зачіпають права, свободи, законні інтереси і стосуються обов’язків</w:t>
      </w:r>
      <w:r w:rsidR="004C5D18">
        <w:rPr>
          <w:sz w:val="28"/>
          <w:szCs w:val="28"/>
          <w:lang w:val="uk-UA"/>
        </w:rPr>
        <w:t xml:space="preserve"> громадян та юридичних осіб, встановлюють новий або змінюють, доповнюють чи скасовують організаційно-правовий </w:t>
      </w:r>
      <w:r w:rsidR="00AB59AC">
        <w:rPr>
          <w:sz w:val="28"/>
          <w:szCs w:val="28"/>
          <w:lang w:val="uk-UA"/>
        </w:rPr>
        <w:t xml:space="preserve"> механізм їх реалізації </w:t>
      </w:r>
      <w:r w:rsidR="004951DB">
        <w:rPr>
          <w:sz w:val="28"/>
          <w:szCs w:val="28"/>
          <w:lang w:val="uk-UA"/>
        </w:rPr>
        <w:t>та не носить міжвідомчий характер.</w:t>
      </w:r>
    </w:p>
    <w:p w:rsidR="004951DB" w:rsidRPr="00FE48A0" w:rsidRDefault="004951DB" w:rsidP="007B5D36">
      <w:pPr>
        <w:ind w:firstLine="567"/>
        <w:jc w:val="both"/>
        <w:rPr>
          <w:sz w:val="28"/>
          <w:szCs w:val="28"/>
          <w:lang w:val="uk-UA"/>
        </w:rPr>
      </w:pPr>
    </w:p>
    <w:p w:rsidR="00A87D13" w:rsidRPr="00FE48A0" w:rsidRDefault="004951DB" w:rsidP="00A87D13">
      <w:pPr>
        <w:pStyle w:val="a5"/>
        <w:tabs>
          <w:tab w:val="center" w:pos="5104"/>
        </w:tabs>
        <w:spacing w:after="0" w:line="2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87D13" w:rsidRPr="00FE48A0">
        <w:rPr>
          <w:b/>
          <w:sz w:val="28"/>
          <w:szCs w:val="28"/>
        </w:rPr>
        <w:t>. Громадське обговорення</w:t>
      </w:r>
    </w:p>
    <w:p w:rsidR="00A87D13" w:rsidRDefault="00A87D13" w:rsidP="00A87D13">
      <w:pPr>
        <w:pStyle w:val="a5"/>
        <w:spacing w:after="0" w:line="20" w:lineRule="atLeast"/>
        <w:ind w:firstLine="709"/>
        <w:jc w:val="both"/>
        <w:rPr>
          <w:sz w:val="28"/>
          <w:szCs w:val="28"/>
        </w:rPr>
      </w:pPr>
      <w:r w:rsidRPr="00FE48A0">
        <w:rPr>
          <w:sz w:val="28"/>
          <w:szCs w:val="28"/>
        </w:rPr>
        <w:t>Проєкт рішення не потребує громадського обговорення.</w:t>
      </w:r>
    </w:p>
    <w:p w:rsidR="00755723" w:rsidRDefault="00755723" w:rsidP="00A87D13">
      <w:pPr>
        <w:pStyle w:val="a5"/>
        <w:spacing w:after="0" w:line="20" w:lineRule="atLeast"/>
        <w:ind w:firstLine="709"/>
        <w:jc w:val="both"/>
        <w:rPr>
          <w:sz w:val="28"/>
          <w:szCs w:val="28"/>
        </w:rPr>
      </w:pPr>
    </w:p>
    <w:p w:rsidR="00755723" w:rsidRPr="009964B9" w:rsidRDefault="00755723" w:rsidP="00A87D13">
      <w:pPr>
        <w:pStyle w:val="a5"/>
        <w:spacing w:after="0" w:line="20" w:lineRule="atLeast"/>
        <w:ind w:firstLine="709"/>
        <w:jc w:val="both"/>
        <w:rPr>
          <w:b/>
          <w:sz w:val="28"/>
          <w:szCs w:val="28"/>
        </w:rPr>
      </w:pPr>
      <w:r w:rsidRPr="009964B9">
        <w:rPr>
          <w:b/>
          <w:sz w:val="28"/>
          <w:szCs w:val="28"/>
        </w:rPr>
        <w:t>10. Прогноз результатів</w:t>
      </w:r>
    </w:p>
    <w:p w:rsidR="002F25EE" w:rsidRPr="002F25EE" w:rsidRDefault="00755723" w:rsidP="002F25EE">
      <w:pPr>
        <w:ind w:firstLine="709"/>
        <w:jc w:val="both"/>
        <w:rPr>
          <w:sz w:val="28"/>
          <w:szCs w:val="28"/>
          <w:lang w:val="uk-UA"/>
        </w:rPr>
      </w:pPr>
      <w:r w:rsidRPr="002F25EE">
        <w:rPr>
          <w:sz w:val="28"/>
          <w:szCs w:val="28"/>
          <w:lang w:val="uk-UA"/>
        </w:rPr>
        <w:t xml:space="preserve">Прийняття даного проєкту рішення </w:t>
      </w:r>
      <w:r w:rsidR="002F25EE" w:rsidRPr="002F25EE">
        <w:rPr>
          <w:sz w:val="28"/>
          <w:szCs w:val="28"/>
          <w:lang w:val="uk-UA"/>
        </w:rPr>
        <w:t xml:space="preserve">вплине на поліпшення екологічного стану </w:t>
      </w:r>
      <w:r w:rsidR="002F25EE" w:rsidRPr="00EE70B7">
        <w:rPr>
          <w:sz w:val="28"/>
          <w:szCs w:val="28"/>
          <w:lang w:val="uk-UA" w:eastAsia="uk-UA"/>
        </w:rPr>
        <w:t>Канівське водосховище</w:t>
      </w:r>
      <w:r w:rsidR="002F25EE" w:rsidRPr="002F25EE">
        <w:rPr>
          <w:sz w:val="28"/>
          <w:szCs w:val="28"/>
          <w:lang w:val="uk-UA" w:eastAsia="uk-UA"/>
        </w:rPr>
        <w:t xml:space="preserve"> у межах міста Київ.</w:t>
      </w:r>
    </w:p>
    <w:p w:rsidR="00755723" w:rsidRPr="002F25EE" w:rsidRDefault="00755723" w:rsidP="00A87D13">
      <w:pPr>
        <w:pStyle w:val="a5"/>
        <w:spacing w:after="0" w:line="20" w:lineRule="atLeast"/>
        <w:ind w:firstLine="709"/>
        <w:jc w:val="both"/>
        <w:rPr>
          <w:sz w:val="28"/>
          <w:szCs w:val="28"/>
        </w:rPr>
      </w:pPr>
    </w:p>
    <w:p w:rsidR="00A87D13" w:rsidRPr="00FE48A0" w:rsidRDefault="007C0FE6" w:rsidP="00A87D1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A87D13" w:rsidRPr="00FE48A0">
        <w:rPr>
          <w:b/>
          <w:sz w:val="28"/>
          <w:szCs w:val="28"/>
          <w:lang w:val="uk-UA"/>
        </w:rPr>
        <w:t>. Суб’єкт подання та доповідач на пленарному засіданні</w:t>
      </w:r>
    </w:p>
    <w:p w:rsidR="00FE48A0" w:rsidRPr="004456E3" w:rsidRDefault="00FE48A0" w:rsidP="004456E3">
      <w:pPr>
        <w:ind w:firstLine="709"/>
        <w:jc w:val="both"/>
        <w:rPr>
          <w:rFonts w:eastAsia="Calibri"/>
          <w:color w:val="202122"/>
          <w:sz w:val="28"/>
          <w:szCs w:val="26"/>
          <w:shd w:val="clear" w:color="auto" w:fill="FFFFFF"/>
          <w:lang w:val="uk-UA"/>
        </w:rPr>
      </w:pPr>
      <w:r w:rsidRPr="00FE48A0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Суб’єктом подання та доповідачем </w:t>
      </w:r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>по запропонованому п</w:t>
      </w:r>
      <w:r w:rsidRPr="00FE48A0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роєкту рішення є директор Департаменту </w:t>
      </w:r>
      <w:r w:rsidRPr="00FE48A0">
        <w:rPr>
          <w:sz w:val="28"/>
          <w:szCs w:val="28"/>
          <w:lang w:val="uk-UA"/>
        </w:rPr>
        <w:t xml:space="preserve">захисту довкілля та адаптації до зміни клімату </w:t>
      </w:r>
      <w:r w:rsidRPr="00FE48A0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</w:t>
      </w:r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ії) - </w:t>
      </w:r>
      <w:proofErr w:type="spellStart"/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>Возний</w:t>
      </w:r>
      <w:proofErr w:type="spellEnd"/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 Олександр Іванович - </w:t>
      </w:r>
      <w:r w:rsidRP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контактний номер телефону </w:t>
      </w:r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br/>
      </w:r>
      <w:r w:rsidRP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>366-64-13.</w:t>
      </w:r>
      <w:r w:rsidR="004456E3">
        <w:rPr>
          <w:rFonts w:eastAsia="Calibri"/>
          <w:color w:val="202122"/>
          <w:sz w:val="28"/>
          <w:szCs w:val="26"/>
          <w:shd w:val="clear" w:color="auto" w:fill="FFFFFF"/>
          <w:lang w:val="uk-UA"/>
        </w:rPr>
        <w:t xml:space="preserve"> </w:t>
      </w:r>
    </w:p>
    <w:p w:rsidR="00FE48A0" w:rsidRPr="00FE48A0" w:rsidRDefault="00FE48A0" w:rsidP="00A87D13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</w:p>
    <w:p w:rsidR="00A87D13" w:rsidRPr="00FE48A0" w:rsidRDefault="00A87D13" w:rsidP="00A87D1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FE48A0" w:rsidRPr="00FE48A0" w:rsidTr="00FE48A0">
        <w:tc>
          <w:tcPr>
            <w:tcW w:w="5098" w:type="dxa"/>
          </w:tcPr>
          <w:p w:rsidR="00FE48A0" w:rsidRPr="00FE48A0" w:rsidRDefault="00FE48A0" w:rsidP="00A87D13">
            <w:pPr>
              <w:jc w:val="both"/>
              <w:rPr>
                <w:lang w:val="uk-UA"/>
              </w:rPr>
            </w:pPr>
            <w:r w:rsidRPr="00FE48A0">
              <w:rPr>
                <w:sz w:val="28"/>
                <w:szCs w:val="28"/>
                <w:lang w:val="uk-UA"/>
              </w:rPr>
              <w:t>Директор 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      </w:r>
          </w:p>
        </w:tc>
        <w:tc>
          <w:tcPr>
            <w:tcW w:w="4536" w:type="dxa"/>
          </w:tcPr>
          <w:p w:rsidR="00FE48A0" w:rsidRPr="00FE48A0" w:rsidRDefault="00FE48A0" w:rsidP="00A87D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48A0" w:rsidRPr="00FE48A0" w:rsidRDefault="00FE48A0" w:rsidP="00A87D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48A0" w:rsidRPr="00FE48A0" w:rsidRDefault="00FE48A0" w:rsidP="00A87D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48A0" w:rsidRPr="00FE48A0" w:rsidRDefault="00FE48A0" w:rsidP="00A87D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48A0" w:rsidRPr="00FE48A0" w:rsidRDefault="00FE48A0" w:rsidP="00FE48A0">
            <w:pPr>
              <w:jc w:val="right"/>
              <w:rPr>
                <w:sz w:val="28"/>
                <w:szCs w:val="28"/>
                <w:lang w:val="uk-UA"/>
              </w:rPr>
            </w:pPr>
            <w:r w:rsidRPr="00FE48A0">
              <w:rPr>
                <w:sz w:val="28"/>
                <w:szCs w:val="28"/>
                <w:lang w:val="uk-UA"/>
              </w:rPr>
              <w:t>Олександр ВОЗНИЙ</w:t>
            </w:r>
          </w:p>
        </w:tc>
      </w:tr>
    </w:tbl>
    <w:p w:rsidR="00A87D13" w:rsidRPr="00FE48A0" w:rsidRDefault="00A87D13" w:rsidP="00A87D13">
      <w:pPr>
        <w:ind w:firstLine="709"/>
        <w:jc w:val="both"/>
        <w:rPr>
          <w:sz w:val="28"/>
          <w:szCs w:val="28"/>
          <w:lang w:val="uk-UA"/>
        </w:rPr>
      </w:pPr>
    </w:p>
    <w:p w:rsidR="00FE48A0" w:rsidRPr="00FE48A0" w:rsidRDefault="00FE48A0" w:rsidP="00A87D13">
      <w:pPr>
        <w:ind w:firstLine="709"/>
        <w:jc w:val="both"/>
        <w:rPr>
          <w:sz w:val="28"/>
          <w:szCs w:val="28"/>
          <w:lang w:val="uk-UA"/>
        </w:rPr>
      </w:pPr>
    </w:p>
    <w:p w:rsidR="00FE48A0" w:rsidRPr="00FE48A0" w:rsidRDefault="00FE48A0">
      <w:pPr>
        <w:rPr>
          <w:lang w:val="uk-UA"/>
        </w:rPr>
      </w:pPr>
    </w:p>
    <w:sectPr w:rsidR="00FE48A0" w:rsidRPr="00FE4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0"/>
    <w:rsid w:val="00037C34"/>
    <w:rsid w:val="000749F2"/>
    <w:rsid w:val="000D277A"/>
    <w:rsid w:val="001A1A23"/>
    <w:rsid w:val="001B3766"/>
    <w:rsid w:val="00275993"/>
    <w:rsid w:val="00285FBB"/>
    <w:rsid w:val="002D4395"/>
    <w:rsid w:val="002F25EE"/>
    <w:rsid w:val="0030259D"/>
    <w:rsid w:val="00326001"/>
    <w:rsid w:val="00357E82"/>
    <w:rsid w:val="003D0B09"/>
    <w:rsid w:val="0042426D"/>
    <w:rsid w:val="004456E3"/>
    <w:rsid w:val="00482DBA"/>
    <w:rsid w:val="004951DB"/>
    <w:rsid w:val="00497F92"/>
    <w:rsid w:val="004A71BE"/>
    <w:rsid w:val="004C5D18"/>
    <w:rsid w:val="00511C2B"/>
    <w:rsid w:val="00544F80"/>
    <w:rsid w:val="00550E0E"/>
    <w:rsid w:val="005A13CA"/>
    <w:rsid w:val="005A540D"/>
    <w:rsid w:val="005D1284"/>
    <w:rsid w:val="00610580"/>
    <w:rsid w:val="0061075A"/>
    <w:rsid w:val="006114EA"/>
    <w:rsid w:val="006147B5"/>
    <w:rsid w:val="006C5100"/>
    <w:rsid w:val="00755723"/>
    <w:rsid w:val="007B5D36"/>
    <w:rsid w:val="007C0FE6"/>
    <w:rsid w:val="007C35B9"/>
    <w:rsid w:val="00836C24"/>
    <w:rsid w:val="00887443"/>
    <w:rsid w:val="00903927"/>
    <w:rsid w:val="0092244F"/>
    <w:rsid w:val="00942BBE"/>
    <w:rsid w:val="009561AB"/>
    <w:rsid w:val="009964B9"/>
    <w:rsid w:val="009A0F3A"/>
    <w:rsid w:val="009D67E6"/>
    <w:rsid w:val="009E3D2F"/>
    <w:rsid w:val="009F0C43"/>
    <w:rsid w:val="00A26F69"/>
    <w:rsid w:val="00A43BF0"/>
    <w:rsid w:val="00A87D13"/>
    <w:rsid w:val="00A9084F"/>
    <w:rsid w:val="00AB59AC"/>
    <w:rsid w:val="00AE572B"/>
    <w:rsid w:val="00B0588E"/>
    <w:rsid w:val="00B66C1C"/>
    <w:rsid w:val="00B85A13"/>
    <w:rsid w:val="00BA40A9"/>
    <w:rsid w:val="00C22FD3"/>
    <w:rsid w:val="00C47301"/>
    <w:rsid w:val="00CD1E2B"/>
    <w:rsid w:val="00CE29DF"/>
    <w:rsid w:val="00D35728"/>
    <w:rsid w:val="00D8234C"/>
    <w:rsid w:val="00D87B79"/>
    <w:rsid w:val="00DC2EFA"/>
    <w:rsid w:val="00E00AF8"/>
    <w:rsid w:val="00E7234F"/>
    <w:rsid w:val="00EE70B7"/>
    <w:rsid w:val="00F14958"/>
    <w:rsid w:val="00F51FBD"/>
    <w:rsid w:val="00F93539"/>
    <w:rsid w:val="00FC613D"/>
    <w:rsid w:val="00FD059B"/>
    <w:rsid w:val="00FD3FC9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2B71"/>
  <w15:chartTrackingRefBased/>
  <w15:docId w15:val="{22EF0E72-ABA0-498E-BB24-D72B7B6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7D13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A87D13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A8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у1"/>
    <w:basedOn w:val="a"/>
    <w:uiPriority w:val="99"/>
    <w:rsid w:val="00A87D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2">
    <w:name w:val="rvps2"/>
    <w:basedOn w:val="a"/>
    <w:uiPriority w:val="99"/>
    <w:rsid w:val="00A87D13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A87D13"/>
  </w:style>
  <w:style w:type="paragraph" w:styleId="a7">
    <w:name w:val="List Paragraph"/>
    <w:basedOn w:val="a"/>
    <w:uiPriority w:val="34"/>
    <w:qFormat/>
    <w:rsid w:val="00A87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No Spacing"/>
    <w:uiPriority w:val="1"/>
    <w:qFormat/>
    <w:rsid w:val="002D4395"/>
    <w:pPr>
      <w:spacing w:after="0" w:line="240" w:lineRule="auto"/>
    </w:pPr>
  </w:style>
  <w:style w:type="table" w:styleId="a9">
    <w:name w:val="Table Grid"/>
    <w:basedOn w:val="a1"/>
    <w:uiPriority w:val="39"/>
    <w:rsid w:val="00F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426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42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8AE8-1DF5-47AD-A999-2124B564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 Юрій Олексійович</dc:creator>
  <cp:keywords/>
  <dc:description/>
  <cp:lastModifiedBy>User</cp:lastModifiedBy>
  <cp:revision>3</cp:revision>
  <cp:lastPrinted>2023-07-31T13:45:00Z</cp:lastPrinted>
  <dcterms:created xsi:type="dcterms:W3CDTF">2024-02-16T07:55:00Z</dcterms:created>
  <dcterms:modified xsi:type="dcterms:W3CDTF">2024-02-16T07:56:00Z</dcterms:modified>
</cp:coreProperties>
</file>