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3A" w:rsidRDefault="00EB603A" w:rsidP="00EB603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EB603A" w:rsidRDefault="00EB603A" w:rsidP="00EB603A">
      <w:pPr>
        <w:jc w:val="center"/>
        <w:rPr>
          <w:b/>
          <w:sz w:val="28"/>
          <w:szCs w:val="28"/>
          <w:lang w:val="uk-UA"/>
        </w:rPr>
      </w:pPr>
    </w:p>
    <w:p w:rsidR="00EB603A" w:rsidRDefault="00BF36CA" w:rsidP="004A6323">
      <w:pPr>
        <w:keepNext/>
        <w:widowControl/>
        <w:autoSpaceDE/>
        <w:adjustRightInd/>
        <w:spacing w:line="276" w:lineRule="auto"/>
        <w:ind w:firstLine="709"/>
        <w:jc w:val="center"/>
        <w:outlineLvl w:val="1"/>
        <w:rPr>
          <w:rFonts w:eastAsia="Times New Roman"/>
          <w:bCs/>
          <w:color w:val="000000"/>
          <w:sz w:val="28"/>
          <w:szCs w:val="28"/>
          <w:lang w:val="uk-UA" w:eastAsia="en-US"/>
        </w:rPr>
      </w:pPr>
      <w:r>
        <w:rPr>
          <w:rFonts w:eastAsia="Times New Roman"/>
          <w:bCs/>
          <w:iCs/>
          <w:sz w:val="28"/>
          <w:szCs w:val="28"/>
          <w:lang w:val="uk-UA" w:eastAsia="en-US"/>
        </w:rPr>
        <w:t xml:space="preserve">до </w:t>
      </w:r>
      <w:proofErr w:type="spellStart"/>
      <w:r>
        <w:rPr>
          <w:rFonts w:eastAsia="Times New Roman"/>
          <w:bCs/>
          <w:iCs/>
          <w:sz w:val="28"/>
          <w:szCs w:val="28"/>
          <w:lang w:val="uk-UA" w:eastAsia="en-US"/>
        </w:rPr>
        <w:t>проє</w:t>
      </w:r>
      <w:r w:rsidR="00EB603A">
        <w:rPr>
          <w:rFonts w:eastAsia="Times New Roman"/>
          <w:bCs/>
          <w:iCs/>
          <w:sz w:val="28"/>
          <w:szCs w:val="28"/>
          <w:lang w:val="uk-UA" w:eastAsia="en-US"/>
        </w:rPr>
        <w:t>кту</w:t>
      </w:r>
      <w:proofErr w:type="spellEnd"/>
      <w:r w:rsidR="00EB603A">
        <w:rPr>
          <w:rFonts w:eastAsia="Times New Roman"/>
          <w:bCs/>
          <w:iCs/>
          <w:sz w:val="28"/>
          <w:szCs w:val="28"/>
          <w:lang w:val="uk-UA" w:eastAsia="en-US"/>
        </w:rPr>
        <w:t xml:space="preserve"> р</w:t>
      </w:r>
      <w:r w:rsidR="00E00291">
        <w:rPr>
          <w:rFonts w:eastAsia="Times New Roman"/>
          <w:bCs/>
          <w:iCs/>
          <w:sz w:val="28"/>
          <w:szCs w:val="28"/>
          <w:lang w:val="uk-UA" w:eastAsia="en-US"/>
        </w:rPr>
        <w:t xml:space="preserve">ішення </w:t>
      </w:r>
      <w:r w:rsidR="00EB603A">
        <w:rPr>
          <w:rFonts w:eastAsia="Times New Roman"/>
          <w:bCs/>
          <w:iCs/>
          <w:sz w:val="28"/>
          <w:szCs w:val="28"/>
          <w:lang w:val="uk-UA" w:eastAsia="en-US"/>
        </w:rPr>
        <w:t xml:space="preserve"> Київської міської ради</w:t>
      </w:r>
    </w:p>
    <w:p w:rsidR="009A2A88" w:rsidRPr="007D1761" w:rsidRDefault="00773C74" w:rsidP="009A2A88">
      <w:pPr>
        <w:jc w:val="center"/>
        <w:rPr>
          <w:rFonts w:eastAsia="Calibri"/>
          <w:sz w:val="28"/>
          <w:szCs w:val="28"/>
          <w:lang w:eastAsia="en-US"/>
        </w:rPr>
      </w:pPr>
      <w:bookmarkStart w:id="0" w:name="2"/>
      <w:bookmarkEnd w:id="0"/>
      <w:r>
        <w:rPr>
          <w:rFonts w:eastAsia="Calibri"/>
          <w:sz w:val="28"/>
          <w:szCs w:val="28"/>
          <w:lang w:val="uk-UA" w:eastAsia="en-US"/>
        </w:rPr>
        <w:t>«</w:t>
      </w:r>
      <w:r w:rsidR="009A2A88" w:rsidRPr="007D1761">
        <w:rPr>
          <w:rFonts w:eastAsia="Calibri"/>
          <w:sz w:val="28"/>
          <w:szCs w:val="28"/>
          <w:lang w:eastAsia="en-US"/>
        </w:rPr>
        <w:t xml:space="preserve">Про </w:t>
      </w:r>
      <w:proofErr w:type="spellStart"/>
      <w:r w:rsidR="009A2A88" w:rsidRPr="007D1761">
        <w:rPr>
          <w:rFonts w:eastAsia="Calibri"/>
          <w:sz w:val="28"/>
          <w:szCs w:val="28"/>
          <w:lang w:eastAsia="en-US"/>
        </w:rPr>
        <w:t>зміну</w:t>
      </w:r>
      <w:proofErr w:type="spellEnd"/>
      <w:r w:rsidR="009A2A88" w:rsidRPr="007D176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A2A88" w:rsidRPr="007D1761">
        <w:rPr>
          <w:rFonts w:eastAsia="Calibri"/>
          <w:sz w:val="28"/>
          <w:szCs w:val="28"/>
          <w:lang w:eastAsia="en-US"/>
        </w:rPr>
        <w:t>назви</w:t>
      </w:r>
      <w:proofErr w:type="spellEnd"/>
      <w:r w:rsidR="009A2A88" w:rsidRPr="007D176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A2A88" w:rsidRPr="007D1761">
        <w:rPr>
          <w:rFonts w:eastAsia="Calibri"/>
          <w:sz w:val="28"/>
          <w:szCs w:val="28"/>
          <w:lang w:eastAsia="en-US"/>
        </w:rPr>
        <w:t>комунального</w:t>
      </w:r>
      <w:proofErr w:type="spellEnd"/>
    </w:p>
    <w:p w:rsidR="009A2A88" w:rsidRPr="007D1761" w:rsidRDefault="009A2A88" w:rsidP="009A2A88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7D1761">
        <w:rPr>
          <w:rFonts w:eastAsia="Calibri"/>
          <w:sz w:val="28"/>
          <w:szCs w:val="28"/>
          <w:lang w:eastAsia="en-US"/>
        </w:rPr>
        <w:t>підприємства</w:t>
      </w:r>
      <w:proofErr w:type="spellEnd"/>
      <w:r w:rsidRPr="007D1761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Pr="007D1761">
        <w:rPr>
          <w:rFonts w:eastAsia="Calibri"/>
          <w:sz w:val="28"/>
          <w:szCs w:val="28"/>
          <w:lang w:eastAsia="en-US"/>
        </w:rPr>
        <w:t>Міський</w:t>
      </w:r>
      <w:proofErr w:type="spellEnd"/>
      <w:r w:rsidRPr="007D1761">
        <w:rPr>
          <w:rFonts w:eastAsia="Calibri"/>
          <w:sz w:val="28"/>
          <w:szCs w:val="28"/>
          <w:lang w:eastAsia="en-US"/>
        </w:rPr>
        <w:t xml:space="preserve"> магазин»</w:t>
      </w:r>
    </w:p>
    <w:p w:rsidR="009A2A88" w:rsidRPr="007F6946" w:rsidRDefault="009A2A88" w:rsidP="009A2A88">
      <w:pPr>
        <w:jc w:val="center"/>
        <w:rPr>
          <w:rFonts w:eastAsia="Calibri"/>
          <w:sz w:val="28"/>
          <w:szCs w:val="28"/>
          <w:lang w:val="uk-UA" w:eastAsia="en-US"/>
        </w:rPr>
      </w:pPr>
      <w:proofErr w:type="spellStart"/>
      <w:r w:rsidRPr="007D1761">
        <w:rPr>
          <w:rFonts w:eastAsia="Calibri"/>
          <w:sz w:val="28"/>
          <w:szCs w:val="28"/>
          <w:lang w:eastAsia="en-US"/>
        </w:rPr>
        <w:t>виконавчого</w:t>
      </w:r>
      <w:proofErr w:type="spellEnd"/>
      <w:r w:rsidRPr="007D1761">
        <w:rPr>
          <w:rFonts w:eastAsia="Calibri"/>
          <w:sz w:val="28"/>
          <w:szCs w:val="28"/>
          <w:lang w:eastAsia="en-US"/>
        </w:rPr>
        <w:t xml:space="preserve"> органу </w:t>
      </w:r>
      <w:proofErr w:type="spellStart"/>
      <w:r w:rsidRPr="007D1761">
        <w:rPr>
          <w:rFonts w:eastAsia="Calibri"/>
          <w:sz w:val="28"/>
          <w:szCs w:val="28"/>
          <w:lang w:eastAsia="en-US"/>
        </w:rPr>
        <w:t>Київ</w:t>
      </w:r>
      <w:bookmarkStart w:id="1" w:name="_GoBack"/>
      <w:r w:rsidRPr="007D1761">
        <w:rPr>
          <w:rFonts w:eastAsia="Calibri"/>
          <w:sz w:val="28"/>
          <w:szCs w:val="28"/>
          <w:lang w:eastAsia="en-US"/>
        </w:rPr>
        <w:t>ради</w:t>
      </w:r>
      <w:bookmarkEnd w:id="1"/>
      <w:proofErr w:type="spellEnd"/>
    </w:p>
    <w:p w:rsidR="009A2A88" w:rsidRPr="007D1761" w:rsidRDefault="009A2A88" w:rsidP="009A2A88">
      <w:pPr>
        <w:jc w:val="center"/>
        <w:rPr>
          <w:rFonts w:eastAsia="Calibri"/>
          <w:sz w:val="28"/>
          <w:szCs w:val="28"/>
          <w:lang w:eastAsia="en-US"/>
        </w:rPr>
      </w:pPr>
      <w:r w:rsidRPr="007D1761">
        <w:rPr>
          <w:rFonts w:eastAsia="Calibri"/>
          <w:sz w:val="28"/>
          <w:szCs w:val="28"/>
          <w:lang w:eastAsia="en-US"/>
        </w:rPr>
        <w:t>(</w:t>
      </w:r>
      <w:proofErr w:type="spellStart"/>
      <w:r w:rsidRPr="007D1761">
        <w:rPr>
          <w:rFonts w:eastAsia="Calibri"/>
          <w:sz w:val="28"/>
          <w:szCs w:val="28"/>
          <w:lang w:eastAsia="en-US"/>
        </w:rPr>
        <w:t>Київської</w:t>
      </w:r>
      <w:proofErr w:type="spellEnd"/>
      <w:r w:rsidRPr="007D176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D1761">
        <w:rPr>
          <w:rFonts w:eastAsia="Calibri"/>
          <w:sz w:val="28"/>
          <w:szCs w:val="28"/>
          <w:lang w:eastAsia="en-US"/>
        </w:rPr>
        <w:t>міської</w:t>
      </w:r>
      <w:proofErr w:type="spellEnd"/>
      <w:r w:rsidRPr="007D176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D1761">
        <w:rPr>
          <w:rFonts w:eastAsia="Calibri"/>
          <w:sz w:val="28"/>
          <w:szCs w:val="28"/>
          <w:lang w:eastAsia="en-US"/>
        </w:rPr>
        <w:t>державної</w:t>
      </w:r>
      <w:proofErr w:type="spellEnd"/>
      <w:r w:rsidRPr="007D176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D1761">
        <w:rPr>
          <w:rFonts w:eastAsia="Calibri"/>
          <w:sz w:val="28"/>
          <w:szCs w:val="28"/>
          <w:lang w:eastAsia="en-US"/>
        </w:rPr>
        <w:t>адміністрації</w:t>
      </w:r>
      <w:proofErr w:type="spellEnd"/>
      <w:r w:rsidRPr="007D1761">
        <w:rPr>
          <w:rFonts w:eastAsia="Calibri"/>
          <w:sz w:val="28"/>
          <w:szCs w:val="28"/>
          <w:lang w:eastAsia="en-US"/>
        </w:rPr>
        <w:t>)</w:t>
      </w:r>
    </w:p>
    <w:p w:rsidR="00EB603A" w:rsidRPr="00773C74" w:rsidRDefault="009A2A88" w:rsidP="009A2A88">
      <w:pPr>
        <w:jc w:val="center"/>
        <w:rPr>
          <w:sz w:val="28"/>
          <w:szCs w:val="28"/>
          <w:lang w:val="uk-UA"/>
        </w:rPr>
      </w:pPr>
      <w:r w:rsidRPr="007D1761">
        <w:rPr>
          <w:rFonts w:eastAsia="Calibri"/>
          <w:sz w:val="28"/>
          <w:szCs w:val="28"/>
          <w:lang w:eastAsia="en-US"/>
        </w:rPr>
        <w:t xml:space="preserve">та </w:t>
      </w:r>
      <w:proofErr w:type="spellStart"/>
      <w:r w:rsidRPr="007D1761">
        <w:rPr>
          <w:rFonts w:eastAsia="Calibri"/>
          <w:sz w:val="28"/>
          <w:szCs w:val="28"/>
          <w:lang w:eastAsia="en-US"/>
        </w:rPr>
        <w:t>затвердження</w:t>
      </w:r>
      <w:proofErr w:type="spellEnd"/>
      <w:r w:rsidRPr="007D1761">
        <w:rPr>
          <w:rFonts w:eastAsia="Calibri"/>
          <w:sz w:val="28"/>
          <w:szCs w:val="28"/>
          <w:lang w:eastAsia="en-US"/>
        </w:rPr>
        <w:t xml:space="preserve"> Статуту, у </w:t>
      </w:r>
      <w:proofErr w:type="spellStart"/>
      <w:r w:rsidRPr="007D1761">
        <w:rPr>
          <w:rFonts w:eastAsia="Calibri"/>
          <w:sz w:val="28"/>
          <w:szCs w:val="28"/>
          <w:lang w:eastAsia="en-US"/>
        </w:rPr>
        <w:t>зв'язку</w:t>
      </w:r>
      <w:proofErr w:type="spellEnd"/>
      <w:r w:rsidRPr="007D1761">
        <w:rPr>
          <w:rFonts w:eastAsia="Calibri"/>
          <w:sz w:val="28"/>
          <w:szCs w:val="28"/>
          <w:lang w:eastAsia="en-US"/>
        </w:rPr>
        <w:t xml:space="preserve"> з </w:t>
      </w:r>
      <w:proofErr w:type="spellStart"/>
      <w:r w:rsidRPr="007D1761">
        <w:rPr>
          <w:rFonts w:eastAsia="Calibri"/>
          <w:sz w:val="28"/>
          <w:szCs w:val="28"/>
          <w:lang w:eastAsia="en-US"/>
        </w:rPr>
        <w:t>зміною</w:t>
      </w:r>
      <w:proofErr w:type="spellEnd"/>
      <w:r w:rsidRPr="007D176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D1761">
        <w:rPr>
          <w:rFonts w:eastAsia="Calibri"/>
          <w:sz w:val="28"/>
          <w:szCs w:val="28"/>
          <w:lang w:eastAsia="en-US"/>
        </w:rPr>
        <w:t>назви</w:t>
      </w:r>
      <w:proofErr w:type="spellEnd"/>
      <w:r w:rsidR="00773C74">
        <w:rPr>
          <w:rFonts w:eastAsia="Calibri"/>
          <w:sz w:val="28"/>
          <w:szCs w:val="28"/>
          <w:lang w:val="uk-UA" w:eastAsia="en-US"/>
        </w:rPr>
        <w:t>»</w:t>
      </w:r>
    </w:p>
    <w:p w:rsidR="00EB603A" w:rsidRDefault="00EB603A" w:rsidP="00EB603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(далі –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</w:t>
      </w:r>
      <w:r w:rsidR="00E00291">
        <w:rPr>
          <w:sz w:val="28"/>
          <w:szCs w:val="28"/>
          <w:lang w:val="uk-UA"/>
        </w:rPr>
        <w:t>ішення</w:t>
      </w:r>
      <w:r>
        <w:rPr>
          <w:sz w:val="28"/>
          <w:szCs w:val="28"/>
          <w:lang w:val="uk-UA"/>
        </w:rPr>
        <w:t>)</w:t>
      </w:r>
    </w:p>
    <w:p w:rsidR="00EB603A" w:rsidRDefault="00EB603A" w:rsidP="00EB603A">
      <w:pPr>
        <w:rPr>
          <w:sz w:val="28"/>
          <w:szCs w:val="28"/>
          <w:lang w:val="uk-UA"/>
        </w:rPr>
      </w:pPr>
    </w:p>
    <w:p w:rsidR="00EB603A" w:rsidRDefault="00EB603A" w:rsidP="00EB603A">
      <w:pPr>
        <w:widowControl/>
        <w:autoSpaceDE/>
        <w:adjustRightInd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Обґрунтування необхідності прийняття р</w:t>
      </w:r>
      <w:r w:rsidR="00E00291">
        <w:rPr>
          <w:b/>
          <w:sz w:val="28"/>
          <w:szCs w:val="28"/>
          <w:lang w:val="uk-UA"/>
        </w:rPr>
        <w:t>ішення</w:t>
      </w:r>
    </w:p>
    <w:p w:rsidR="00EB603A" w:rsidRDefault="00EB603A" w:rsidP="00EB603A">
      <w:pPr>
        <w:ind w:firstLine="708"/>
        <w:jc w:val="both"/>
        <w:rPr>
          <w:sz w:val="28"/>
          <w:szCs w:val="28"/>
          <w:lang w:val="uk-UA"/>
        </w:rPr>
      </w:pPr>
    </w:p>
    <w:p w:rsidR="00EB603A" w:rsidRDefault="00EB603A" w:rsidP="00EB603A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Вдосконалення організаційних механізмів  проведення торгів. </w:t>
      </w:r>
    </w:p>
    <w:p w:rsidR="00EB603A" w:rsidRPr="00B86AC1" w:rsidRDefault="00E00291" w:rsidP="00EB603A">
      <w:pPr>
        <w:pStyle w:val="a3"/>
        <w:ind w:left="0" w:firstLine="708"/>
        <w:jc w:val="both"/>
        <w:rPr>
          <w:rFonts w:eastAsia="Times New Roman"/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 w:rsidR="00EB603A">
        <w:rPr>
          <w:sz w:val="28"/>
          <w:szCs w:val="28"/>
          <w:lang w:val="uk-UA"/>
        </w:rPr>
        <w:t xml:space="preserve"> пропонується </w:t>
      </w:r>
      <w:r w:rsidR="00B86AC1">
        <w:rPr>
          <w:sz w:val="28"/>
          <w:szCs w:val="28"/>
          <w:lang w:val="uk-UA"/>
        </w:rPr>
        <w:t xml:space="preserve">перейменувати комунальне підприємство «Міський магазин» виконавчого органу Київської міської ради (Київської міської державної адміністрації) </w:t>
      </w:r>
      <w:r w:rsidR="00B86AC1" w:rsidRPr="00B86AC1">
        <w:rPr>
          <w:color w:val="000000" w:themeColor="text1"/>
          <w:sz w:val="28"/>
          <w:szCs w:val="28"/>
          <w:lang w:val="uk-UA"/>
        </w:rPr>
        <w:t>на комунальне підприємство «Прозорий Київ» виконавчого органу Київської міської ради (Київської міської державної адміністрації)</w:t>
      </w:r>
      <w:r w:rsidR="00B86AC1">
        <w:rPr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 w:rsidR="00B86AC1">
        <w:rPr>
          <w:color w:val="000000" w:themeColor="text1"/>
          <w:sz w:val="28"/>
          <w:szCs w:val="28"/>
          <w:lang w:val="uk-UA"/>
        </w:rPr>
        <w:t>в</w:t>
      </w:r>
      <w:r w:rsidR="00B86AC1" w:rsidRPr="00B86AC1">
        <w:rPr>
          <w:color w:val="000000" w:themeColor="text1"/>
          <w:sz w:val="28"/>
          <w:szCs w:val="28"/>
          <w:lang w:val="uk-UA"/>
        </w:rPr>
        <w:t>нести</w:t>
      </w:r>
      <w:proofErr w:type="spellEnd"/>
      <w:r w:rsidR="00B86AC1" w:rsidRPr="00B86AC1">
        <w:rPr>
          <w:color w:val="000000" w:themeColor="text1"/>
          <w:sz w:val="28"/>
          <w:szCs w:val="28"/>
          <w:lang w:val="uk-UA"/>
        </w:rPr>
        <w:t xml:space="preserve"> відповідні зміни до Статуту комунального підприємства «Міський магазин» виконавчого органу Київської міської ради (Київської міської державної адміністрації), затвердженого рішенням Київської міської ради від 27 жовтня 2011 року № 378/6594</w:t>
      </w:r>
      <w:r w:rsidR="00B86AC1">
        <w:rPr>
          <w:color w:val="000000" w:themeColor="text1"/>
          <w:sz w:val="28"/>
          <w:szCs w:val="28"/>
          <w:lang w:val="uk-UA"/>
        </w:rPr>
        <w:t>.</w:t>
      </w:r>
    </w:p>
    <w:p w:rsidR="00EB603A" w:rsidRDefault="00EB603A" w:rsidP="00EB603A">
      <w:pPr>
        <w:rPr>
          <w:sz w:val="28"/>
          <w:szCs w:val="28"/>
          <w:lang w:val="uk-UA"/>
        </w:rPr>
      </w:pPr>
    </w:p>
    <w:p w:rsidR="00EB603A" w:rsidRDefault="00EB603A" w:rsidP="00EB603A">
      <w:pPr>
        <w:widowControl/>
        <w:autoSpaceDE/>
        <w:adjustRightInd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Мета і шляхи її досягнення</w:t>
      </w:r>
    </w:p>
    <w:p w:rsidR="00EB603A" w:rsidRDefault="00EB603A" w:rsidP="00EB603A">
      <w:pPr>
        <w:ind w:firstLine="708"/>
        <w:jc w:val="both"/>
        <w:rPr>
          <w:sz w:val="28"/>
          <w:szCs w:val="28"/>
          <w:lang w:val="uk-UA"/>
        </w:rPr>
      </w:pPr>
    </w:p>
    <w:p w:rsidR="00EB603A" w:rsidRDefault="00EB603A" w:rsidP="00EB603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Основною метою прийняття проекту р</w:t>
      </w:r>
      <w:r w:rsidR="00E00291">
        <w:rPr>
          <w:sz w:val="28"/>
          <w:szCs w:val="28"/>
          <w:lang w:val="uk-UA"/>
        </w:rPr>
        <w:t>ішення</w:t>
      </w:r>
      <w:r>
        <w:rPr>
          <w:sz w:val="28"/>
          <w:szCs w:val="28"/>
          <w:lang w:val="uk-UA"/>
        </w:rPr>
        <w:t xml:space="preserve"> є</w:t>
      </w:r>
      <w:r w:rsidR="00CA2005">
        <w:rPr>
          <w:sz w:val="28"/>
          <w:szCs w:val="28"/>
          <w:lang w:val="uk-UA"/>
        </w:rPr>
        <w:t xml:space="preserve"> перейменування комунальне підприємство «Міський магазин» </w:t>
      </w:r>
      <w:r w:rsidR="00CA2005">
        <w:rPr>
          <w:color w:val="000000" w:themeColor="text1"/>
          <w:sz w:val="28"/>
          <w:szCs w:val="28"/>
          <w:lang w:val="uk-UA"/>
        </w:rPr>
        <w:t>та в</w:t>
      </w:r>
      <w:r w:rsidR="00CA2005" w:rsidRPr="00B86AC1">
        <w:rPr>
          <w:color w:val="000000" w:themeColor="text1"/>
          <w:sz w:val="28"/>
          <w:szCs w:val="28"/>
          <w:lang w:val="uk-UA"/>
        </w:rPr>
        <w:t>нес</w:t>
      </w:r>
      <w:r w:rsidR="00CA2005">
        <w:rPr>
          <w:color w:val="000000" w:themeColor="text1"/>
          <w:sz w:val="28"/>
          <w:szCs w:val="28"/>
          <w:lang w:val="uk-UA"/>
        </w:rPr>
        <w:t>ення</w:t>
      </w:r>
      <w:r w:rsidR="00CA2005" w:rsidRPr="00B86AC1">
        <w:rPr>
          <w:color w:val="000000" w:themeColor="text1"/>
          <w:sz w:val="28"/>
          <w:szCs w:val="28"/>
          <w:lang w:val="uk-UA"/>
        </w:rPr>
        <w:t xml:space="preserve"> відповідн</w:t>
      </w:r>
      <w:r w:rsidR="00CA2005">
        <w:rPr>
          <w:color w:val="000000" w:themeColor="text1"/>
          <w:sz w:val="28"/>
          <w:szCs w:val="28"/>
          <w:lang w:val="uk-UA"/>
        </w:rPr>
        <w:t>их</w:t>
      </w:r>
      <w:r w:rsidR="00CA2005" w:rsidRPr="00B86AC1">
        <w:rPr>
          <w:color w:val="000000" w:themeColor="text1"/>
          <w:sz w:val="28"/>
          <w:szCs w:val="28"/>
          <w:lang w:val="uk-UA"/>
        </w:rPr>
        <w:t xml:space="preserve"> </w:t>
      </w:r>
      <w:r w:rsidR="00CA2005">
        <w:rPr>
          <w:color w:val="000000" w:themeColor="text1"/>
          <w:sz w:val="28"/>
          <w:szCs w:val="28"/>
          <w:lang w:val="uk-UA"/>
        </w:rPr>
        <w:t>змін до Статуту.</w:t>
      </w:r>
    </w:p>
    <w:p w:rsidR="00EB603A" w:rsidRDefault="00EB603A" w:rsidP="00EB603A">
      <w:pPr>
        <w:widowControl/>
        <w:autoSpaceDE/>
        <w:adjustRightInd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Правові аспекти</w:t>
      </w:r>
    </w:p>
    <w:p w:rsidR="00EB603A" w:rsidRDefault="00EB603A" w:rsidP="00EB603A">
      <w:pPr>
        <w:ind w:firstLine="708"/>
        <w:jc w:val="both"/>
        <w:rPr>
          <w:sz w:val="28"/>
          <w:szCs w:val="28"/>
          <w:lang w:val="uk-UA"/>
        </w:rPr>
      </w:pPr>
    </w:p>
    <w:p w:rsidR="00EB603A" w:rsidRDefault="00E00291" w:rsidP="00EB603A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</w:t>
      </w:r>
      <w:r w:rsidR="00EB603A">
        <w:rPr>
          <w:sz w:val="28"/>
          <w:szCs w:val="28"/>
          <w:lang w:val="uk-UA"/>
        </w:rPr>
        <w:t xml:space="preserve"> розроблено відповідно до </w:t>
      </w:r>
      <w:r w:rsidR="0094422E" w:rsidRPr="0094422E">
        <w:rPr>
          <w:color w:val="000000" w:themeColor="text1"/>
          <w:sz w:val="28"/>
          <w:szCs w:val="28"/>
          <w:lang w:val="uk-UA"/>
        </w:rPr>
        <w:t>статей 57, 78 Господарського кодексу України, законів України «Про державну реєстрацію юридичних осіб, фізичних осіб-підприємців та громадських формувань», «Про місцеве самоврядування в Україні»</w:t>
      </w:r>
    </w:p>
    <w:p w:rsidR="0094422E" w:rsidRPr="0094422E" w:rsidRDefault="0094422E" w:rsidP="00EB603A">
      <w:pPr>
        <w:ind w:firstLine="708"/>
        <w:jc w:val="both"/>
        <w:rPr>
          <w:color w:val="FF0000"/>
          <w:sz w:val="28"/>
          <w:szCs w:val="28"/>
          <w:lang w:val="uk-UA"/>
        </w:rPr>
      </w:pPr>
    </w:p>
    <w:p w:rsidR="00EB603A" w:rsidRDefault="00EB603A" w:rsidP="00EB603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Зазначений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</w:t>
      </w:r>
      <w:r w:rsidR="00E00291">
        <w:rPr>
          <w:sz w:val="28"/>
          <w:szCs w:val="28"/>
          <w:lang w:val="uk-UA"/>
        </w:rPr>
        <w:t>ішення</w:t>
      </w:r>
      <w:r>
        <w:rPr>
          <w:sz w:val="28"/>
          <w:szCs w:val="28"/>
          <w:lang w:val="uk-UA"/>
        </w:rPr>
        <w:t>:</w:t>
      </w:r>
    </w:p>
    <w:p w:rsidR="00EB603A" w:rsidRDefault="00EB603A" w:rsidP="00EB603A">
      <w:pPr>
        <w:ind w:firstLine="708"/>
        <w:jc w:val="both"/>
        <w:rPr>
          <w:sz w:val="28"/>
          <w:szCs w:val="28"/>
          <w:lang w:val="uk-UA"/>
        </w:rPr>
      </w:pPr>
    </w:p>
    <w:p w:rsidR="00EB603A" w:rsidRDefault="00EB603A" w:rsidP="00EB603A">
      <w:pPr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носить нормативно-правовий характер;</w:t>
      </w:r>
    </w:p>
    <w:p w:rsidR="00EB603A" w:rsidRDefault="00EB603A" w:rsidP="00EB603A">
      <w:pPr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10 Закону України « Про внесення змін до деяких законів України щодо функціонування державної служби та </w:t>
      </w:r>
      <w:r w:rsidR="0094422E">
        <w:rPr>
          <w:sz w:val="28"/>
          <w:szCs w:val="28"/>
          <w:lang w:val="uk-UA"/>
        </w:rPr>
        <w:t xml:space="preserve">місцевого </w:t>
      </w:r>
      <w:r>
        <w:rPr>
          <w:sz w:val="28"/>
          <w:szCs w:val="28"/>
          <w:lang w:val="uk-UA"/>
        </w:rPr>
        <w:t xml:space="preserve">самоврядування </w:t>
      </w:r>
      <w:r>
        <w:rPr>
          <w:sz w:val="28"/>
          <w:szCs w:val="28"/>
          <w:shd w:val="clear" w:color="auto" w:fill="FFFFFF"/>
          <w:lang w:val="uk-UA"/>
        </w:rPr>
        <w:t>у період дії воєнного стану» під час воєнного стану на акти органів місцевого самоврядування, військово-цивільних адміністрацій та військових адміністрацій, а також їх посадових осіб не поширюються вимоги</w:t>
      </w:r>
      <w:r>
        <w:rPr>
          <w:sz w:val="28"/>
          <w:szCs w:val="28"/>
          <w:shd w:val="clear" w:color="auto" w:fill="FFFFFF"/>
        </w:rPr>
        <w:t> </w:t>
      </w:r>
      <w:hyperlink r:id="rId5" w:anchor="n111" w:tgtFrame="_blank" w:history="1">
        <w:r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uk-UA"/>
          </w:rPr>
          <w:t>пункту 3</w:t>
        </w:r>
      </w:hyperlink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частини першої (у частині оприлюднення проектів актів),</w:t>
      </w:r>
      <w:r>
        <w:rPr>
          <w:sz w:val="28"/>
          <w:szCs w:val="28"/>
          <w:shd w:val="clear" w:color="auto" w:fill="FFFFFF"/>
        </w:rPr>
        <w:t>  </w:t>
      </w:r>
      <w:hyperlink r:id="rId6" w:tgtFrame="_blank" w:history="1">
        <w:r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uk-UA"/>
          </w:rPr>
          <w:t>Закону України</w:t>
        </w:r>
      </w:hyperlink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«Про засади державної регуляторної політики у сфері господарської діяльності».</w:t>
      </w:r>
    </w:p>
    <w:p w:rsidR="00EB603A" w:rsidRDefault="00EB603A" w:rsidP="00EB603A">
      <w:pPr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не носить міжвідомчий характер, оскільки не обов'язковий для виконання іншими органами місцевого самоврядування.</w:t>
      </w:r>
    </w:p>
    <w:p w:rsidR="00EB603A" w:rsidRDefault="00EB603A" w:rsidP="00EB603A">
      <w:pPr>
        <w:ind w:firstLine="708"/>
        <w:jc w:val="both"/>
        <w:rPr>
          <w:sz w:val="28"/>
          <w:szCs w:val="28"/>
          <w:lang w:val="uk-UA"/>
        </w:rPr>
      </w:pPr>
    </w:p>
    <w:p w:rsidR="00EB603A" w:rsidRDefault="00EB603A" w:rsidP="00EB603A">
      <w:pPr>
        <w:widowControl/>
        <w:autoSpaceDE/>
        <w:adjustRightInd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Фінансово-економічне обґрунтування</w:t>
      </w:r>
    </w:p>
    <w:p w:rsidR="00EB603A" w:rsidRDefault="00EB603A" w:rsidP="00EB603A">
      <w:pPr>
        <w:ind w:firstLine="540"/>
        <w:jc w:val="both"/>
        <w:rPr>
          <w:sz w:val="28"/>
          <w:szCs w:val="28"/>
          <w:lang w:val="uk-UA"/>
        </w:rPr>
      </w:pPr>
    </w:p>
    <w:p w:rsidR="00EB603A" w:rsidRDefault="00E00291" w:rsidP="0002357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Прийняття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</w:t>
      </w:r>
      <w:r w:rsidR="00EB603A">
        <w:rPr>
          <w:sz w:val="28"/>
          <w:szCs w:val="28"/>
          <w:lang w:val="uk-UA"/>
        </w:rPr>
        <w:t>не потребує додатково фінансування з бюджету міста Києва.</w:t>
      </w:r>
    </w:p>
    <w:p w:rsidR="00EB603A" w:rsidRPr="00846BD4" w:rsidRDefault="00EB603A" w:rsidP="00EB603A">
      <w:pPr>
        <w:jc w:val="both"/>
        <w:rPr>
          <w:sz w:val="28"/>
          <w:szCs w:val="28"/>
          <w:lang w:val="uk-UA"/>
        </w:rPr>
      </w:pPr>
    </w:p>
    <w:p w:rsidR="00EB603A" w:rsidRDefault="004445BA" w:rsidP="00EB603A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5</w:t>
      </w:r>
      <w:r w:rsidR="00EB603A">
        <w:rPr>
          <w:b/>
          <w:sz w:val="28"/>
          <w:szCs w:val="28"/>
          <w:lang w:val="uk-UA"/>
        </w:rPr>
        <w:t xml:space="preserve">. </w:t>
      </w:r>
      <w:proofErr w:type="spellStart"/>
      <w:r w:rsidR="00EB603A">
        <w:rPr>
          <w:b/>
          <w:sz w:val="28"/>
          <w:szCs w:val="28"/>
        </w:rPr>
        <w:t>Громадське</w:t>
      </w:r>
      <w:proofErr w:type="spellEnd"/>
      <w:r w:rsidR="00EB603A">
        <w:rPr>
          <w:b/>
          <w:sz w:val="28"/>
          <w:szCs w:val="28"/>
        </w:rPr>
        <w:t xml:space="preserve"> </w:t>
      </w:r>
      <w:proofErr w:type="spellStart"/>
      <w:r w:rsidR="00EB603A">
        <w:rPr>
          <w:b/>
          <w:sz w:val="28"/>
          <w:szCs w:val="28"/>
        </w:rPr>
        <w:t>обговорення</w:t>
      </w:r>
      <w:proofErr w:type="spellEnd"/>
    </w:p>
    <w:p w:rsidR="00EB603A" w:rsidRDefault="00EB603A" w:rsidP="00EB603A">
      <w:pPr>
        <w:ind w:firstLine="709"/>
        <w:jc w:val="both"/>
        <w:rPr>
          <w:sz w:val="28"/>
          <w:szCs w:val="28"/>
        </w:rPr>
      </w:pPr>
    </w:p>
    <w:p w:rsidR="00EB603A" w:rsidRDefault="00EB603A" w:rsidP="00EB603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потребує громадського обговорення.</w:t>
      </w:r>
    </w:p>
    <w:p w:rsidR="00EB603A" w:rsidRDefault="00EB603A" w:rsidP="00EB603A">
      <w:pPr>
        <w:ind w:firstLine="709"/>
        <w:jc w:val="both"/>
        <w:rPr>
          <w:b/>
          <w:sz w:val="16"/>
          <w:szCs w:val="16"/>
          <w:lang w:val="uk-UA"/>
        </w:rPr>
      </w:pPr>
    </w:p>
    <w:p w:rsidR="00EB603A" w:rsidRDefault="004445BA" w:rsidP="00EB603A">
      <w:pPr>
        <w:widowControl/>
        <w:autoSpaceDE/>
        <w:adjustRightInd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EB603A">
        <w:rPr>
          <w:b/>
          <w:sz w:val="28"/>
          <w:szCs w:val="28"/>
          <w:lang w:val="uk-UA"/>
        </w:rPr>
        <w:t>. Прогноз результатів</w:t>
      </w:r>
    </w:p>
    <w:p w:rsidR="00EB603A" w:rsidRDefault="00EB603A" w:rsidP="00EB603A">
      <w:pPr>
        <w:ind w:firstLine="708"/>
        <w:jc w:val="both"/>
        <w:rPr>
          <w:sz w:val="28"/>
          <w:szCs w:val="28"/>
          <w:lang w:val="uk-UA"/>
        </w:rPr>
      </w:pPr>
    </w:p>
    <w:p w:rsidR="00EB603A" w:rsidRPr="004445BA" w:rsidRDefault="00E00291" w:rsidP="004445BA">
      <w:pPr>
        <w:pStyle w:val="a3"/>
        <w:ind w:left="0" w:firstLine="708"/>
        <w:jc w:val="both"/>
        <w:rPr>
          <w:rFonts w:eastAsia="Times New Roman"/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</w:t>
      </w:r>
      <w:r w:rsidR="00EB603A">
        <w:rPr>
          <w:sz w:val="28"/>
          <w:szCs w:val="28"/>
          <w:lang w:val="uk-UA"/>
        </w:rPr>
        <w:t xml:space="preserve"> </w:t>
      </w:r>
      <w:proofErr w:type="spellStart"/>
      <w:r w:rsidR="00EB603A">
        <w:rPr>
          <w:sz w:val="28"/>
          <w:szCs w:val="28"/>
          <w:lang w:val="uk-UA"/>
        </w:rPr>
        <w:t>надасть</w:t>
      </w:r>
      <w:proofErr w:type="spellEnd"/>
      <w:r w:rsidR="00EB603A">
        <w:rPr>
          <w:sz w:val="28"/>
          <w:szCs w:val="28"/>
          <w:lang w:val="uk-UA"/>
        </w:rPr>
        <w:t xml:space="preserve"> </w:t>
      </w:r>
      <w:r w:rsidR="00461391">
        <w:rPr>
          <w:sz w:val="28"/>
          <w:szCs w:val="28"/>
          <w:lang w:val="uk-UA"/>
        </w:rPr>
        <w:t>можливість</w:t>
      </w:r>
      <w:r w:rsidR="00EB603A">
        <w:rPr>
          <w:sz w:val="28"/>
          <w:szCs w:val="28"/>
          <w:lang w:val="uk-UA"/>
        </w:rPr>
        <w:t xml:space="preserve"> </w:t>
      </w:r>
      <w:r w:rsidR="0094422E">
        <w:rPr>
          <w:sz w:val="28"/>
          <w:szCs w:val="28"/>
          <w:lang w:val="uk-UA"/>
        </w:rPr>
        <w:t xml:space="preserve">перейменувати комунальне підприємство «Міський магазин» виконавчого органу Київської міської ради (Київської міської державної адміністрації) </w:t>
      </w:r>
      <w:r w:rsidR="0094422E" w:rsidRPr="00B86AC1">
        <w:rPr>
          <w:color w:val="000000" w:themeColor="text1"/>
          <w:sz w:val="28"/>
          <w:szCs w:val="28"/>
          <w:lang w:val="uk-UA"/>
        </w:rPr>
        <w:t>на комунальне підприємство «Прозорий Київ» виконавчого органу Київської міської ради (Київської міської державної адміністрації)</w:t>
      </w:r>
      <w:r w:rsidR="0094422E">
        <w:rPr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 w:rsidR="0094422E">
        <w:rPr>
          <w:color w:val="000000" w:themeColor="text1"/>
          <w:sz w:val="28"/>
          <w:szCs w:val="28"/>
          <w:lang w:val="uk-UA"/>
        </w:rPr>
        <w:t>в</w:t>
      </w:r>
      <w:r w:rsidR="0094422E" w:rsidRPr="00B86AC1">
        <w:rPr>
          <w:color w:val="000000" w:themeColor="text1"/>
          <w:sz w:val="28"/>
          <w:szCs w:val="28"/>
          <w:lang w:val="uk-UA"/>
        </w:rPr>
        <w:t>нести</w:t>
      </w:r>
      <w:proofErr w:type="spellEnd"/>
      <w:r w:rsidR="0094422E" w:rsidRPr="00B86AC1">
        <w:rPr>
          <w:color w:val="000000" w:themeColor="text1"/>
          <w:sz w:val="28"/>
          <w:szCs w:val="28"/>
          <w:lang w:val="uk-UA"/>
        </w:rPr>
        <w:t xml:space="preserve"> відповідні зміни до Статуту комунального підприємства «Міський магазин» виконавчого органу Київської міської ради (Київської міської державної адміністрації), затвердженого рішенням Київської міської ради від 27 жовтня 2011 року № 378/6594</w:t>
      </w:r>
      <w:r w:rsidR="0094422E">
        <w:rPr>
          <w:color w:val="000000" w:themeColor="text1"/>
          <w:sz w:val="28"/>
          <w:szCs w:val="28"/>
          <w:lang w:val="uk-UA"/>
        </w:rPr>
        <w:t>.</w:t>
      </w:r>
    </w:p>
    <w:p w:rsidR="00EB603A" w:rsidRDefault="00EB603A" w:rsidP="00EB603A">
      <w:pPr>
        <w:jc w:val="both"/>
        <w:rPr>
          <w:sz w:val="28"/>
          <w:szCs w:val="28"/>
          <w:lang w:val="uk-UA"/>
        </w:rPr>
      </w:pPr>
    </w:p>
    <w:p w:rsidR="00846BD4" w:rsidRPr="008C5C86" w:rsidRDefault="00846BD4" w:rsidP="00846BD4">
      <w:pPr>
        <w:pStyle w:val="a7"/>
        <w:spacing w:after="120"/>
        <w:ind w:firstLine="709"/>
        <w:jc w:val="center"/>
        <w:rPr>
          <w:b/>
          <w:szCs w:val="28"/>
        </w:rPr>
      </w:pPr>
      <w:r>
        <w:rPr>
          <w:b/>
          <w:szCs w:val="28"/>
        </w:rPr>
        <w:t>7</w:t>
      </w:r>
      <w:r w:rsidRPr="008C5C86">
        <w:rPr>
          <w:b/>
          <w:szCs w:val="28"/>
        </w:rPr>
        <w:t xml:space="preserve">. Суб’єкти подання </w:t>
      </w:r>
      <w:r>
        <w:rPr>
          <w:b/>
          <w:szCs w:val="28"/>
        </w:rPr>
        <w:t xml:space="preserve">та доповідачі </w:t>
      </w:r>
      <w:r w:rsidRPr="008C5C86">
        <w:rPr>
          <w:b/>
          <w:szCs w:val="28"/>
        </w:rPr>
        <w:t>проекту рішення</w:t>
      </w:r>
      <w:r>
        <w:rPr>
          <w:b/>
          <w:szCs w:val="28"/>
        </w:rPr>
        <w:t xml:space="preserve"> на пленарному засіданні:</w:t>
      </w:r>
    </w:p>
    <w:p w:rsidR="002F460A" w:rsidRPr="002F460A" w:rsidRDefault="002F460A" w:rsidP="002F460A">
      <w:pPr>
        <w:ind w:firstLine="567"/>
        <w:jc w:val="both"/>
        <w:rPr>
          <w:sz w:val="28"/>
          <w:szCs w:val="28"/>
          <w:lang w:val="uk-UA"/>
        </w:rPr>
      </w:pPr>
      <w:r w:rsidRPr="002F460A">
        <w:rPr>
          <w:sz w:val="28"/>
          <w:szCs w:val="28"/>
          <w:lang w:val="uk-UA"/>
        </w:rPr>
        <w:t xml:space="preserve">Суб’єктами подання </w:t>
      </w:r>
      <w:proofErr w:type="spellStart"/>
      <w:r w:rsidRPr="002F460A">
        <w:rPr>
          <w:sz w:val="28"/>
          <w:szCs w:val="28"/>
          <w:lang w:val="uk-UA"/>
        </w:rPr>
        <w:t>проєкту</w:t>
      </w:r>
      <w:proofErr w:type="spellEnd"/>
      <w:r w:rsidRPr="002F460A">
        <w:rPr>
          <w:sz w:val="28"/>
          <w:szCs w:val="28"/>
          <w:lang w:val="uk-UA"/>
        </w:rPr>
        <w:t xml:space="preserve"> рішення є </w:t>
      </w:r>
      <w:r w:rsidR="007F6946">
        <w:rPr>
          <w:sz w:val="28"/>
          <w:szCs w:val="28"/>
          <w:lang w:val="uk-UA"/>
        </w:rPr>
        <w:t>депутати Київської міської ради.</w:t>
      </w:r>
    </w:p>
    <w:p w:rsidR="002F460A" w:rsidRPr="002F460A" w:rsidRDefault="002F460A" w:rsidP="007F6946">
      <w:pPr>
        <w:ind w:firstLine="567"/>
        <w:jc w:val="both"/>
        <w:rPr>
          <w:sz w:val="28"/>
          <w:szCs w:val="28"/>
          <w:lang w:val="uk-UA"/>
        </w:rPr>
      </w:pPr>
      <w:r w:rsidRPr="002F460A">
        <w:rPr>
          <w:sz w:val="28"/>
          <w:szCs w:val="28"/>
          <w:lang w:val="uk-UA"/>
        </w:rPr>
        <w:t xml:space="preserve">Доповідачі на пленарному засіданні: депутат Київської міської ради </w:t>
      </w:r>
      <w:proofErr w:type="spellStart"/>
      <w:r w:rsidRPr="002F460A">
        <w:rPr>
          <w:sz w:val="28"/>
          <w:szCs w:val="28"/>
          <w:lang w:val="uk-UA"/>
        </w:rPr>
        <w:t>Мондриївський</w:t>
      </w:r>
      <w:proofErr w:type="spellEnd"/>
      <w:r w:rsidRPr="002F460A">
        <w:rPr>
          <w:sz w:val="28"/>
          <w:szCs w:val="28"/>
          <w:lang w:val="uk-UA"/>
        </w:rPr>
        <w:t xml:space="preserve"> Валентин Миколайович та </w:t>
      </w:r>
      <w:proofErr w:type="spellStart"/>
      <w:r w:rsidRPr="002F460A">
        <w:rPr>
          <w:sz w:val="28"/>
          <w:szCs w:val="28"/>
          <w:lang w:val="uk-UA"/>
        </w:rPr>
        <w:t>Білоцерковець</w:t>
      </w:r>
      <w:proofErr w:type="spellEnd"/>
      <w:r w:rsidRPr="002F460A">
        <w:rPr>
          <w:sz w:val="28"/>
          <w:szCs w:val="28"/>
          <w:lang w:val="uk-UA"/>
        </w:rPr>
        <w:t xml:space="preserve"> Дмитро Олександрович (депутатська фракція політичної партії «УДАР»)</w:t>
      </w:r>
    </w:p>
    <w:p w:rsidR="002F460A" w:rsidRPr="002F460A" w:rsidRDefault="002F460A" w:rsidP="002F460A">
      <w:pPr>
        <w:rPr>
          <w:sz w:val="28"/>
          <w:szCs w:val="28"/>
          <w:lang w:val="uk-UA"/>
        </w:rPr>
      </w:pPr>
    </w:p>
    <w:p w:rsidR="002F460A" w:rsidRPr="002F460A" w:rsidRDefault="002F460A" w:rsidP="002F460A">
      <w:pPr>
        <w:rPr>
          <w:sz w:val="28"/>
          <w:szCs w:val="28"/>
          <w:lang w:val="uk-UA"/>
        </w:rPr>
      </w:pPr>
    </w:p>
    <w:p w:rsidR="002F460A" w:rsidRDefault="002F460A" w:rsidP="002F460A">
      <w:pPr>
        <w:rPr>
          <w:sz w:val="28"/>
          <w:szCs w:val="28"/>
        </w:rPr>
      </w:pPr>
      <w:r>
        <w:rPr>
          <w:sz w:val="28"/>
          <w:szCs w:val="28"/>
        </w:rPr>
        <w:t xml:space="preserve">Депутати </w:t>
      </w:r>
      <w:proofErr w:type="spellStart"/>
      <w:r>
        <w:rPr>
          <w:sz w:val="28"/>
          <w:szCs w:val="28"/>
        </w:rPr>
        <w:t>Київської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Валентин МОНДРИЇВСЬКИЙ</w:t>
      </w:r>
    </w:p>
    <w:p w:rsidR="002F460A" w:rsidRPr="000E44B9" w:rsidRDefault="002F460A" w:rsidP="002F460A">
      <w:pPr>
        <w:rPr>
          <w:sz w:val="28"/>
          <w:szCs w:val="28"/>
        </w:rPr>
      </w:pPr>
    </w:p>
    <w:p w:rsidR="002F460A" w:rsidRDefault="002F460A" w:rsidP="002F460A">
      <w:pPr>
        <w:pStyle w:val="a7"/>
        <w:spacing w:after="120"/>
        <w:ind w:firstLine="709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Дмитро БІЛОЦЕРКОВЕЦЬ</w:t>
      </w:r>
    </w:p>
    <w:p w:rsidR="002F460A" w:rsidRDefault="002F460A" w:rsidP="002F460A">
      <w:pPr>
        <w:pStyle w:val="a7"/>
        <w:spacing w:after="120"/>
        <w:ind w:firstLine="709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__________________________</w:t>
      </w:r>
    </w:p>
    <w:p w:rsidR="002F460A" w:rsidRDefault="002F460A" w:rsidP="002F460A">
      <w:pPr>
        <w:pStyle w:val="a7"/>
        <w:spacing w:after="120"/>
        <w:ind w:firstLine="709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__________________________</w:t>
      </w:r>
    </w:p>
    <w:p w:rsidR="002F460A" w:rsidRDefault="002F460A" w:rsidP="002F460A">
      <w:pPr>
        <w:pStyle w:val="a7"/>
        <w:spacing w:after="120"/>
        <w:ind w:firstLine="709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__________________________</w:t>
      </w:r>
    </w:p>
    <w:p w:rsidR="002F460A" w:rsidRDefault="002F460A" w:rsidP="002F460A">
      <w:pPr>
        <w:pStyle w:val="a7"/>
        <w:spacing w:after="120"/>
        <w:ind w:firstLine="709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__________________________</w:t>
      </w:r>
    </w:p>
    <w:p w:rsidR="004445BA" w:rsidRPr="00846BD4" w:rsidRDefault="002F460A" w:rsidP="002F460A">
      <w:pPr>
        <w:pStyle w:val="a7"/>
        <w:spacing w:after="120"/>
        <w:ind w:firstLine="709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70131" w:rsidRPr="00EB603A" w:rsidRDefault="00E70131">
      <w:pPr>
        <w:rPr>
          <w:lang w:val="uk-UA"/>
        </w:rPr>
      </w:pPr>
    </w:p>
    <w:sectPr w:rsidR="00E70131" w:rsidRPr="00EB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D3305"/>
    <w:multiLevelType w:val="hybridMultilevel"/>
    <w:tmpl w:val="752ECDA0"/>
    <w:lvl w:ilvl="0" w:tplc="FF66BA02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FB"/>
    <w:rsid w:val="00023574"/>
    <w:rsid w:val="000704FB"/>
    <w:rsid w:val="00195263"/>
    <w:rsid w:val="002D4770"/>
    <w:rsid w:val="002F460A"/>
    <w:rsid w:val="00392F90"/>
    <w:rsid w:val="004445BA"/>
    <w:rsid w:val="00461391"/>
    <w:rsid w:val="00493DF1"/>
    <w:rsid w:val="004A6323"/>
    <w:rsid w:val="005203B0"/>
    <w:rsid w:val="005350F4"/>
    <w:rsid w:val="00773C74"/>
    <w:rsid w:val="007A7CD7"/>
    <w:rsid w:val="007F6946"/>
    <w:rsid w:val="00846BD4"/>
    <w:rsid w:val="0094422E"/>
    <w:rsid w:val="009A2A88"/>
    <w:rsid w:val="00B064A0"/>
    <w:rsid w:val="00B25516"/>
    <w:rsid w:val="00B86AC1"/>
    <w:rsid w:val="00BF36CA"/>
    <w:rsid w:val="00CA2005"/>
    <w:rsid w:val="00E00291"/>
    <w:rsid w:val="00E70131"/>
    <w:rsid w:val="00E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CDD81-1B05-437B-963D-C973974C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03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B60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36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36CA"/>
    <w:rPr>
      <w:rFonts w:ascii="Segoe UI" w:eastAsia="MS Mincho" w:hAnsi="Segoe UI" w:cs="Segoe UI"/>
      <w:sz w:val="18"/>
      <w:szCs w:val="18"/>
      <w:lang w:eastAsia="ja-JP"/>
    </w:rPr>
  </w:style>
  <w:style w:type="paragraph" w:styleId="a7">
    <w:name w:val="Body Text Indent"/>
    <w:basedOn w:val="a"/>
    <w:link w:val="a8"/>
    <w:unhideWhenUsed/>
    <w:rsid w:val="004445BA"/>
    <w:pPr>
      <w:widowControl/>
      <w:autoSpaceDE/>
      <w:autoSpaceDN/>
      <w:adjustRightInd/>
      <w:ind w:firstLine="708"/>
      <w:jc w:val="both"/>
    </w:pPr>
    <w:rPr>
      <w:rFonts w:eastAsia="Times New Roman"/>
      <w:sz w:val="28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4445BA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160-15" TargetMode="External"/><Relationship Id="rId5" Type="http://schemas.openxmlformats.org/officeDocument/2006/relationships/hyperlink" Target="https://zakon.rada.gov.ua/laws/show/2939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Марина Юріївна</dc:creator>
  <cp:keywords/>
  <dc:description/>
  <cp:lastModifiedBy>Пользователь Windows</cp:lastModifiedBy>
  <cp:revision>3</cp:revision>
  <cp:lastPrinted>2022-06-06T09:34:00Z</cp:lastPrinted>
  <dcterms:created xsi:type="dcterms:W3CDTF">2022-06-07T20:24:00Z</dcterms:created>
  <dcterms:modified xsi:type="dcterms:W3CDTF">2022-06-08T12:55:00Z</dcterms:modified>
</cp:coreProperties>
</file>