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4D" w:rsidRPr="008D6F64" w:rsidRDefault="00A75E4D" w:rsidP="00A75E4D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bookmarkStart w:id="0" w:name="bookmark4"/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ПОЯСНЮВАЛЬНА ЗАПИСКА</w:t>
      </w:r>
      <w:bookmarkEnd w:id="0"/>
    </w:p>
    <w:p w:rsidR="00A75E4D" w:rsidRPr="008D6F64" w:rsidRDefault="00A75E4D" w:rsidP="00A75E4D">
      <w:pPr>
        <w:widowControl w:val="0"/>
        <w:tabs>
          <w:tab w:val="left" w:pos="851"/>
        </w:tabs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8D6F64"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 w:rsidRPr="008D6F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Київської міської ради</w:t>
      </w:r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5E4D" w:rsidRPr="008D6F64" w:rsidRDefault="00A75E4D" w:rsidP="00A75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</w:pPr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" w:name="_Hlk103683493"/>
      <w:r w:rsidRPr="008D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відзначення на території міста Києва </w:t>
      </w:r>
      <w:r w:rsidRPr="008D6F6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 xml:space="preserve">пам’ятних дат і ювілеїв </w:t>
      </w:r>
    </w:p>
    <w:p w:rsidR="00A75E4D" w:rsidRPr="008D6F64" w:rsidRDefault="00A75E4D" w:rsidP="00A75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64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>у 2024 році</w:t>
      </w:r>
      <w:bookmarkEnd w:id="1"/>
      <w:r w:rsidRPr="008D6F6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75E4D" w:rsidRPr="008D6F64" w:rsidRDefault="00A75E4D" w:rsidP="00A75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:rsidR="00A75E4D" w:rsidRPr="008D6F64" w:rsidRDefault="00A75E4D" w:rsidP="00A75E4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рішення розроблений з метою відзначення на території міста Києва пам’ятних дат та ювілеїв згідно з переліком і підготовки та затвердження  відповідного </w:t>
      </w: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Календарного плану заходів з організації та відзначення пам’ятних дат і ювілеїв у 2024 році</w:t>
      </w:r>
      <w:r w:rsidRPr="008D6F64">
        <w:rPr>
          <w:rFonts w:ascii="Times New Roman" w:eastAsia="Calibri" w:hAnsi="Times New Roman" w:cs="Times New Roman"/>
          <w:sz w:val="28"/>
          <w:szCs w:val="28"/>
        </w:rPr>
        <w:t>, покликаного стимулювати розвиток ініціатив із захисту української національної пам’яті, яка є невід’ємною складовою свідомості кожної нації. Захист національної пам’яті – це питання збереження нації та держави. Запровадження системи заходів із відновлення та захисту української національної пам’яті є запорукою консолідації українського суспільства та збереження національної ідентичності, відновлення традицій та культури української нації, що, у свою чергу, є однією із базових передумов збереження суверенітету України та відновлення її територіальної цілісності.</w:t>
      </w:r>
    </w:p>
    <w:p w:rsidR="00A75E4D" w:rsidRPr="008D6F64" w:rsidRDefault="00A75E4D" w:rsidP="00A75E4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>Цілі та завдання прийняття рішення</w:t>
      </w:r>
    </w:p>
    <w:p w:rsidR="00A75E4D" w:rsidRPr="008D6F64" w:rsidRDefault="00A75E4D" w:rsidP="00A75E4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>Цілями та завданнями прийняття даного рішення є відзначення на території міста Києва пам’ятних дат та ювілеїв у 2024 році.</w:t>
      </w:r>
    </w:p>
    <w:p w:rsidR="00A75E4D" w:rsidRPr="008D6F64" w:rsidRDefault="00A75E4D" w:rsidP="00A75E4D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 xml:space="preserve">Загальна характеристика та основні положення </w:t>
      </w:r>
      <w:proofErr w:type="spellStart"/>
      <w:r w:rsidRPr="008D6F64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8D6F64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</w:t>
      </w:r>
    </w:p>
    <w:p w:rsidR="00A75E4D" w:rsidRPr="008D6F64" w:rsidRDefault="00A75E4D" w:rsidP="00A75E4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рішення складається з преамбули та чотирьох пунктів. 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>Пунктом 1 передбачається відзначення на території міста Києва пам’ятних дат та ювілеїв у 2024 році згідно з запропонованим переліком.</w:t>
      </w:r>
    </w:p>
    <w:p w:rsidR="00A75E4D" w:rsidRPr="008D6F64" w:rsidRDefault="00A75E4D" w:rsidP="00A75E4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>Пунктом 2 надається доручення виконавчому органу Київської міської ради спільно з районними в місті Києві державними адміністраціями розробити та затвердити Календарний план заходів з організації та відзначення пам’ятних дат та ювілеїв у 2024 році, передбачивши, зокрема:</w:t>
      </w:r>
    </w:p>
    <w:p w:rsidR="00A75E4D" w:rsidRPr="008D6F64" w:rsidRDefault="00A75E4D" w:rsidP="00A75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організацію тематичних інформаційних, </w:t>
      </w:r>
      <w:proofErr w:type="spellStart"/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освітньо</w:t>
      </w:r>
      <w:proofErr w:type="spellEnd"/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-виховних, культурно-мистецьких, інших заходів у закладах освіти та закладах культури, спрямованих на донесення інформації про події та особи, пов’язані із значними датами і ювілеями, проведення науково-практичних конференцій, засідань за круглим столом тощо;</w:t>
      </w:r>
    </w:p>
    <w:p w:rsidR="00A75E4D" w:rsidRPr="008D6F64" w:rsidRDefault="00A75E4D" w:rsidP="00A75E4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встановлення пам’ятних знаків, меморіальних дошок, присвячених подіям і особам, пов’язаним із зазначеними пам’ятними датами і ювілеями, упорядкування поховань, відповідного найменування/перейменування вулиць, закладів освіти на честь подій і осіб, пов’язаних із зазначеними пам’ятними датами і ювілеями;</w:t>
      </w:r>
    </w:p>
    <w:p w:rsidR="00A75E4D" w:rsidRPr="008D6F64" w:rsidRDefault="00A75E4D" w:rsidP="00A75E4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сприяння реалізації ініціатив громадськості, спрямованих на збереження та відновлення національної пам’яті, популяризацію української історії та культури;</w:t>
      </w:r>
    </w:p>
    <w:p w:rsidR="00A75E4D" w:rsidRPr="008D6F64" w:rsidRDefault="00A75E4D" w:rsidP="00A75E4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сприяння висвітленню заходів комунальними засобами масової інформації, організації тематичних </w:t>
      </w:r>
      <w:proofErr w:type="spellStart"/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теле</w:t>
      </w:r>
      <w:proofErr w:type="spellEnd"/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- і радіопередач. </w:t>
      </w:r>
    </w:p>
    <w:p w:rsidR="00A75E4D" w:rsidRPr="008D6F64" w:rsidRDefault="00A75E4D" w:rsidP="00A75E4D">
      <w:pPr>
        <w:widowControl w:val="0"/>
        <w:tabs>
          <w:tab w:val="left" w:pos="1415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 Пунктом 3 передбачено </w:t>
      </w:r>
      <w:r w:rsidRPr="008D6F6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офіційно оприлюднити це рішення в порядку, встановленому законодавством України.</w:t>
      </w:r>
    </w:p>
    <w:p w:rsidR="00A75E4D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Пунктом 4 передбачено 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</w:t>
      </w: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>Стан нормативно-правової бази у даній сфері правового регулювання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рішення розроблено відповідно до Закону України «Про місцеве самоврядування в Україні», Закону України «Про правовий статус та вшанування пам’яті борців за незалежність України у ХХ столітті», Постанови Верховної Ради України «Про відзначення пам’ятних дат і ювілеїв у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D6F64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6F64">
        <w:rPr>
          <w:rFonts w:ascii="Times New Roman" w:eastAsia="Calibri" w:hAnsi="Times New Roman" w:cs="Times New Roman"/>
          <w:sz w:val="28"/>
          <w:szCs w:val="28"/>
        </w:rPr>
        <w:t>роках».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 xml:space="preserve">Фінансово-економічне обґрунтування 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Реалізація даного </w:t>
      </w: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рішення не потребує додаткових витрат з бюджету міста Києва.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>Прогноз соціально-економічних та інших наслідків прийняття рішення</w:t>
      </w:r>
    </w:p>
    <w:p w:rsidR="00A75E4D" w:rsidRDefault="00A75E4D" w:rsidP="00A7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>Прийняття даного рішення сприятиме реалізації державної політики стосовно збереження національної пам’яті, дозволить розробити Календарний план заходів з організації та відзначення на території міста Києва низки пам’ятних дат та ювілеїв у 2024 році.</w:t>
      </w:r>
      <w:r w:rsidRPr="009F5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5E4D" w:rsidRDefault="00A75E4D" w:rsidP="00A7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E4D" w:rsidRPr="009330FA" w:rsidRDefault="00A75E4D" w:rsidP="00A7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33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Інформація про те, чи містить </w:t>
      </w:r>
      <w:proofErr w:type="spellStart"/>
      <w:r w:rsidRPr="00933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  <w:proofErr w:type="spellEnd"/>
      <w:r w:rsidRPr="00933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інформацію з обмеженим доступом у розумінні статті 6 Закону України «Про доступ до публічної інформації».</w:t>
      </w:r>
    </w:p>
    <w:p w:rsidR="00A75E4D" w:rsidRPr="009330FA" w:rsidRDefault="00A75E4D" w:rsidP="00A75E4D">
      <w:pPr>
        <w:shd w:val="clear" w:color="auto" w:fill="FFFFFF"/>
        <w:tabs>
          <w:tab w:val="left" w:pos="284"/>
        </w:tabs>
        <w:spacing w:after="12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30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933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містить інформацію з обмеженим доступом у розумінні              статті 6 Закону України «Про доступ до публічної інформації».</w:t>
      </w:r>
    </w:p>
    <w:p w:rsidR="00A75E4D" w:rsidRPr="009330FA" w:rsidRDefault="00A75E4D" w:rsidP="00A75E4D">
      <w:pPr>
        <w:shd w:val="clear" w:color="auto" w:fill="FFFFFF"/>
        <w:tabs>
          <w:tab w:val="left" w:pos="284"/>
        </w:tabs>
        <w:spacing w:after="12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E4D" w:rsidRPr="00962194" w:rsidRDefault="00A75E4D" w:rsidP="00A75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</w:t>
      </w:r>
      <w:r w:rsidRPr="009330F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962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Інформація про те, чи стосується </w:t>
      </w:r>
      <w:proofErr w:type="spellStart"/>
      <w:r w:rsidRPr="00962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</w:t>
      </w:r>
      <w:proofErr w:type="spellEnd"/>
      <w:r w:rsidRPr="00962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прав і соціальної захищеності осіб з інвалідністю та який вплив він матиме на життєдіяльність цієї категорії. </w:t>
      </w:r>
    </w:p>
    <w:p w:rsidR="00A75E4D" w:rsidRPr="009330FA" w:rsidRDefault="00A75E4D" w:rsidP="00A75E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2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Зазначений </w:t>
      </w:r>
      <w:proofErr w:type="spellStart"/>
      <w:r w:rsidRPr="009621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962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не стосується прав і соціальної захищеності осіб з інвалідністю та не має впливу на життєдіяльність цієї категорії.</w:t>
      </w:r>
    </w:p>
    <w:p w:rsidR="00A75E4D" w:rsidRPr="008D6F64" w:rsidRDefault="00A75E4D" w:rsidP="00A75E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E4D" w:rsidRPr="009F5001" w:rsidRDefault="00A75E4D" w:rsidP="00A75E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5001">
        <w:rPr>
          <w:rFonts w:ascii="Times New Roman" w:eastAsia="Calibri" w:hAnsi="Times New Roman" w:cs="Times New Roman"/>
          <w:b/>
          <w:sz w:val="28"/>
          <w:szCs w:val="28"/>
        </w:rPr>
        <w:t xml:space="preserve">Суб’єкти подання </w:t>
      </w:r>
      <w:proofErr w:type="spellStart"/>
      <w:r w:rsidRPr="009F5001">
        <w:rPr>
          <w:rFonts w:ascii="Times New Roman" w:eastAsia="Calibri" w:hAnsi="Times New Roman" w:cs="Times New Roman"/>
          <w:b/>
          <w:sz w:val="28"/>
          <w:szCs w:val="28"/>
        </w:rPr>
        <w:t>проєкту</w:t>
      </w:r>
      <w:proofErr w:type="spellEnd"/>
      <w:r w:rsidRPr="009F5001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</w:t>
      </w:r>
    </w:p>
    <w:p w:rsidR="00A75E4D" w:rsidRPr="008D6F64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даного </w:t>
      </w: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рішення є постійна комісія Київської міської ради з питань культури, туризму та суспільних комунікацій.</w:t>
      </w:r>
    </w:p>
    <w:p w:rsidR="00A75E4D" w:rsidRPr="008D6F64" w:rsidRDefault="00A75E4D" w:rsidP="00A75E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E4D" w:rsidRPr="008D6F64" w:rsidRDefault="00A75E4D" w:rsidP="00A75E4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F64">
        <w:rPr>
          <w:rFonts w:ascii="Times New Roman" w:eastAsia="Calibri" w:hAnsi="Times New Roman" w:cs="Times New Roman"/>
          <w:b/>
          <w:sz w:val="28"/>
          <w:szCs w:val="28"/>
        </w:rPr>
        <w:t>Доповідач на пленарному засіданні</w:t>
      </w:r>
    </w:p>
    <w:p w:rsidR="00A75E4D" w:rsidRPr="00EB580D" w:rsidRDefault="00A75E4D" w:rsidP="00A75E4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Доповідач на пленарному засіданні сесії Київської міської ради – голова постійної комісії Київської міської ради з питань культури, туризму та суспільних комунікацій Муха Вікторія </w:t>
      </w:r>
      <w:proofErr w:type="spellStart"/>
      <w:r w:rsidRPr="008D6F64">
        <w:rPr>
          <w:rFonts w:ascii="Times New Roman" w:eastAsia="Calibri" w:hAnsi="Times New Roman" w:cs="Times New Roman"/>
          <w:sz w:val="28"/>
          <w:szCs w:val="28"/>
        </w:rPr>
        <w:t>Вячеславівна</w:t>
      </w:r>
      <w:proofErr w:type="spellEnd"/>
      <w:r w:rsidRPr="008D6F64">
        <w:rPr>
          <w:rFonts w:ascii="Times New Roman" w:eastAsia="Calibri" w:hAnsi="Times New Roman" w:cs="Times New Roman"/>
          <w:sz w:val="28"/>
          <w:szCs w:val="28"/>
        </w:rPr>
        <w:t xml:space="preserve"> (202-73-05).</w:t>
      </w:r>
    </w:p>
    <w:p w:rsidR="00A75E4D" w:rsidRPr="00EB580D" w:rsidRDefault="00A75E4D" w:rsidP="00A75E4D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E4D" w:rsidRPr="00EB580D" w:rsidRDefault="00A75E4D" w:rsidP="00A75E4D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0D">
        <w:rPr>
          <w:rFonts w:ascii="Times New Roman" w:eastAsia="Times New Roman" w:hAnsi="Times New Roman" w:cs="Times New Roman"/>
          <w:sz w:val="28"/>
          <w:szCs w:val="28"/>
        </w:rPr>
        <w:tab/>
        <w:t xml:space="preserve">Голова постійної комісії </w:t>
      </w:r>
    </w:p>
    <w:p w:rsidR="00A75E4D" w:rsidRPr="00EB580D" w:rsidRDefault="00A75E4D" w:rsidP="00A75E4D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0D">
        <w:rPr>
          <w:rFonts w:ascii="Times New Roman" w:eastAsia="Times New Roman" w:hAnsi="Times New Roman" w:cs="Times New Roman"/>
          <w:sz w:val="28"/>
          <w:szCs w:val="28"/>
        </w:rPr>
        <w:tab/>
        <w:t>Київської міської ради з питань</w:t>
      </w:r>
    </w:p>
    <w:p w:rsidR="00A75E4D" w:rsidRPr="00EB580D" w:rsidRDefault="00A75E4D" w:rsidP="00A75E4D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80D">
        <w:rPr>
          <w:rFonts w:ascii="Times New Roman" w:eastAsia="Times New Roman" w:hAnsi="Times New Roman" w:cs="Times New Roman"/>
          <w:sz w:val="28"/>
          <w:szCs w:val="28"/>
        </w:rPr>
        <w:tab/>
        <w:t>культури, туризму та</w:t>
      </w:r>
    </w:p>
    <w:p w:rsidR="001C0E3F" w:rsidRPr="00A75E4D" w:rsidRDefault="00A75E4D" w:rsidP="00A75E4D">
      <w:pPr>
        <w:widowControl w:val="0"/>
        <w:shd w:val="clear" w:color="auto" w:fill="FFFFFF"/>
        <w:tabs>
          <w:tab w:val="left" w:pos="851"/>
          <w:tab w:val="left" w:pos="1029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580D">
        <w:rPr>
          <w:rFonts w:ascii="Times New Roman" w:eastAsia="Times New Roman" w:hAnsi="Times New Roman" w:cs="Times New Roman"/>
          <w:sz w:val="28"/>
          <w:szCs w:val="28"/>
        </w:rPr>
        <w:tab/>
        <w:t>суспільних комунікацій                                                              Вікторія МУХ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sectPr w:rsidR="001C0E3F" w:rsidRPr="00A75E4D" w:rsidSect="005830EA">
      <w:pgSz w:w="11909" w:h="16834"/>
      <w:pgMar w:top="993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771A"/>
    <w:multiLevelType w:val="hybridMultilevel"/>
    <w:tmpl w:val="20B4F90E"/>
    <w:lvl w:ilvl="0" w:tplc="90A48D7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FE1A99"/>
    <w:multiLevelType w:val="hybridMultilevel"/>
    <w:tmpl w:val="B8588520"/>
    <w:lvl w:ilvl="0" w:tplc="2FB45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380C7D"/>
    <w:multiLevelType w:val="hybridMultilevel"/>
    <w:tmpl w:val="761466E6"/>
    <w:lvl w:ilvl="0" w:tplc="DC0414BA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4D"/>
    <w:rsid w:val="001C0E3F"/>
    <w:rsid w:val="00A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F74A"/>
  <w15:chartTrackingRefBased/>
  <w15:docId w15:val="{D34EE782-9495-4407-A706-F43BB21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3127</Words>
  <Characters>1783</Characters>
  <Application>Microsoft Office Word</Application>
  <DocSecurity>0</DocSecurity>
  <Lines>14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1</cp:revision>
  <dcterms:created xsi:type="dcterms:W3CDTF">2024-01-03T14:48:00Z</dcterms:created>
  <dcterms:modified xsi:type="dcterms:W3CDTF">2024-01-03T14:51:00Z</dcterms:modified>
</cp:coreProperties>
</file>