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0F" w:rsidRDefault="00BB49C2" w:rsidP="00BB49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49C2">
        <w:rPr>
          <w:rFonts w:ascii="Times New Roman" w:hAnsi="Times New Roman" w:cs="Times New Roman"/>
          <w:b/>
          <w:sz w:val="26"/>
          <w:szCs w:val="26"/>
        </w:rPr>
        <w:t xml:space="preserve">Порівняльна таблиця до проєкту рішення Київської міської ради «Про внесення змін до міської цільової програми </w:t>
      </w:r>
      <w:r w:rsidR="00F444DE" w:rsidRPr="00F444DE">
        <w:rPr>
          <w:rFonts w:ascii="Times New Roman" w:hAnsi="Times New Roman" w:cs="Times New Roman"/>
          <w:b/>
          <w:sz w:val="26"/>
          <w:szCs w:val="26"/>
        </w:rPr>
        <w:t>«Запобігання та протидія домашньому насильству та/або насильству за ознакою статі на 2025 – 2027 роки»</w:t>
      </w:r>
    </w:p>
    <w:tbl>
      <w:tblPr>
        <w:tblStyle w:val="a3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41"/>
        <w:gridCol w:w="14"/>
        <w:gridCol w:w="7654"/>
      </w:tblGrid>
      <w:tr w:rsidR="004326B8" w:rsidRPr="00BB49C2" w:rsidTr="001A41CD">
        <w:trPr>
          <w:tblHeader/>
        </w:trPr>
        <w:tc>
          <w:tcPr>
            <w:tcW w:w="7655" w:type="dxa"/>
            <w:gridSpan w:val="2"/>
            <w:vAlign w:val="center"/>
          </w:tcPr>
          <w:p w:rsidR="004326B8" w:rsidRPr="00DA33D0" w:rsidRDefault="004326B8" w:rsidP="0043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7654" w:type="dxa"/>
            <w:vAlign w:val="center"/>
          </w:tcPr>
          <w:p w:rsidR="004326B8" w:rsidRPr="00DA33D0" w:rsidRDefault="004326B8" w:rsidP="0043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 w:cs="Times New Roman"/>
                <w:b/>
                <w:sz w:val="24"/>
                <w:szCs w:val="24"/>
              </w:rPr>
              <w:t>Запропонована редакція</w:t>
            </w:r>
          </w:p>
        </w:tc>
      </w:tr>
      <w:tr w:rsidR="004326B8" w:rsidRPr="00BB49C2" w:rsidTr="001A41CD">
        <w:tc>
          <w:tcPr>
            <w:tcW w:w="15309" w:type="dxa"/>
            <w:gridSpan w:val="3"/>
          </w:tcPr>
          <w:p w:rsidR="00C36C4A" w:rsidRPr="00C36C4A" w:rsidRDefault="00C36C4A" w:rsidP="00C36C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C4A">
              <w:rPr>
                <w:rFonts w:ascii="Times New Roman" w:hAnsi="Times New Roman" w:cs="Times New Roman"/>
                <w:b/>
                <w:sz w:val="26"/>
                <w:szCs w:val="26"/>
              </w:rPr>
              <w:t>Міська цільова програма «Запобігання та протидія домашньому насильству та/або</w:t>
            </w:r>
          </w:p>
          <w:p w:rsidR="004326B8" w:rsidRPr="00C36C4A" w:rsidRDefault="00C36C4A" w:rsidP="00C36C4A">
            <w:pPr>
              <w:pStyle w:val="a5"/>
              <w:tabs>
                <w:tab w:val="left" w:pos="993"/>
              </w:tabs>
              <w:ind w:right="0" w:firstLine="181"/>
              <w:jc w:val="center"/>
              <w:rPr>
                <w:b/>
                <w:sz w:val="24"/>
                <w:szCs w:val="24"/>
                <w:lang w:val="ru-RU"/>
              </w:rPr>
            </w:pPr>
            <w:r w:rsidRPr="00C36C4A">
              <w:rPr>
                <w:b/>
                <w:sz w:val="26"/>
                <w:szCs w:val="26"/>
                <w:lang w:val="uk-UA"/>
              </w:rPr>
              <w:t>насильству за ознакою статі на 2025 – 2027 роки</w:t>
            </w:r>
          </w:p>
        </w:tc>
      </w:tr>
      <w:tr w:rsidR="00F444DE" w:rsidRPr="00BB49C2" w:rsidTr="005C216E">
        <w:trPr>
          <w:trHeight w:val="632"/>
        </w:trPr>
        <w:tc>
          <w:tcPr>
            <w:tcW w:w="15309" w:type="dxa"/>
            <w:gridSpan w:val="3"/>
          </w:tcPr>
          <w:p w:rsidR="005C216E" w:rsidRPr="00003454" w:rsidRDefault="00003454" w:rsidP="005C216E">
            <w:pPr>
              <w:pStyle w:val="a5"/>
              <w:tabs>
                <w:tab w:val="left" w:pos="993"/>
              </w:tabs>
              <w:ind w:right="0" w:firstLine="181"/>
              <w:jc w:val="center"/>
              <w:rPr>
                <w:sz w:val="28"/>
                <w:szCs w:val="28"/>
                <w:lang w:val="uk-UA"/>
              </w:rPr>
            </w:pPr>
            <w:r w:rsidRPr="00003454">
              <w:rPr>
                <w:sz w:val="28"/>
                <w:szCs w:val="28"/>
                <w:lang w:val="uk-UA"/>
              </w:rPr>
              <w:t xml:space="preserve">У розділі І «Паспорт міської цільової програми </w:t>
            </w:r>
            <w:r w:rsidRPr="0000345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«Запобігання та протидія домашньому насильству та/або насильству за ознакою статі на 2025 – 2027 роки» </w:t>
            </w:r>
            <w:r w:rsidRPr="00003454">
              <w:rPr>
                <w:sz w:val="28"/>
                <w:szCs w:val="28"/>
                <w:lang w:val="uk-UA"/>
              </w:rPr>
              <w:t>пункт 2 та пункт 8 таблиці викласти в такій редакції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E8582F" w:rsidRPr="00BB49C2" w:rsidTr="005C216E">
        <w:trPr>
          <w:trHeight w:val="4951"/>
        </w:trPr>
        <w:tc>
          <w:tcPr>
            <w:tcW w:w="7655" w:type="dxa"/>
            <w:gridSpan w:val="2"/>
          </w:tcPr>
          <w:tbl>
            <w:tblPr>
              <w:tblpPr w:leftFromText="180" w:rightFromText="180" w:horzAnchor="margin" w:tblpY="264"/>
              <w:tblOverlap w:val="never"/>
              <w:tblW w:w="7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121"/>
              <w:gridCol w:w="1276"/>
              <w:gridCol w:w="1134"/>
              <w:gridCol w:w="1168"/>
              <w:gridCol w:w="1168"/>
            </w:tblGrid>
            <w:tr w:rsidR="005C216E" w:rsidRPr="00E36D7D" w:rsidTr="00276271">
              <w:trPr>
                <w:trHeight w:val="570"/>
              </w:trPr>
              <w:tc>
                <w:tcPr>
                  <w:tcW w:w="709" w:type="dxa"/>
                </w:tcPr>
                <w:p w:rsidR="005C216E" w:rsidRPr="005C216E" w:rsidRDefault="005C216E" w:rsidP="005C216E">
                  <w:pPr>
                    <w:pStyle w:val="a9"/>
                    <w:ind w:firstLine="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97" w:type="dxa"/>
                  <w:gridSpan w:val="2"/>
                </w:tcPr>
                <w:p w:rsidR="005C216E" w:rsidRPr="005C216E" w:rsidRDefault="005C216E" w:rsidP="005C216E">
                  <w:pPr>
                    <w:pStyle w:val="a9"/>
                    <w:ind w:firstLine="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Оперативні цілі, визначені Стратегією розвитку міста Києва (іншими стратегічними документами), на досягнення яких спрямована програма</w:t>
                  </w:r>
                </w:p>
              </w:tc>
              <w:tc>
                <w:tcPr>
                  <w:tcW w:w="3470" w:type="dxa"/>
                  <w:gridSpan w:val="3"/>
                </w:tcPr>
                <w:p w:rsidR="005C216E" w:rsidRPr="005C216E" w:rsidRDefault="005C216E" w:rsidP="005C216E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Підвищення соціальної захищеності мешканців</w:t>
                  </w:r>
                </w:p>
              </w:tc>
            </w:tr>
            <w:tr w:rsidR="00F444DE" w:rsidRPr="00E36D7D" w:rsidTr="005C216E">
              <w:trPr>
                <w:trHeight w:val="570"/>
              </w:trPr>
              <w:tc>
                <w:tcPr>
                  <w:tcW w:w="709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21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Обсяги фінансових ресурсів, необхідних для реалізації програми   </w:t>
                  </w:r>
                </w:p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Всього </w:t>
                  </w:r>
                </w:p>
              </w:tc>
              <w:tc>
                <w:tcPr>
                  <w:tcW w:w="1276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Всього (тис. грн)</w:t>
                  </w:r>
                </w:p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70" w:type="dxa"/>
                  <w:gridSpan w:val="3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тому числі за роками</w:t>
                  </w:r>
                </w:p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44DE" w:rsidRPr="00E36D7D" w:rsidTr="005C216E">
              <w:trPr>
                <w:trHeight w:val="502"/>
              </w:trPr>
              <w:tc>
                <w:tcPr>
                  <w:tcW w:w="709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 рік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 рік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 рік</w:t>
                  </w:r>
                </w:p>
              </w:tc>
            </w:tr>
            <w:tr w:rsidR="00F444DE" w:rsidRPr="00E36D7D" w:rsidTr="005C216E">
              <w:trPr>
                <w:trHeight w:val="767"/>
              </w:trPr>
              <w:tc>
                <w:tcPr>
                  <w:tcW w:w="709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44DE" w:rsidRPr="00E36D7D" w:rsidRDefault="00F444DE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 w:rsidR="008D0C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5 1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12,6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67 549,1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 w:rsidR="008D0C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 w:rsidR="008D0C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</w:tr>
            <w:tr w:rsidR="00F444DE" w:rsidRPr="00E36D7D" w:rsidTr="005C216E">
              <w:trPr>
                <w:trHeight w:val="435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тому числі за джерелами:</w:t>
                  </w:r>
                </w:p>
              </w:tc>
              <w:tc>
                <w:tcPr>
                  <w:tcW w:w="1276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444DE" w:rsidRPr="00E36D7D" w:rsidTr="005C216E">
              <w:trPr>
                <w:trHeight w:val="390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8.1.</w:t>
                  </w: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державний бюджет</w:t>
                  </w:r>
                </w:p>
              </w:tc>
              <w:tc>
                <w:tcPr>
                  <w:tcW w:w="1276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444DE" w:rsidRPr="00E36D7D" w:rsidTr="005C216E">
              <w:trPr>
                <w:trHeight w:val="240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8.2.</w:t>
                  </w: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бюджету міста Києва</w:t>
                  </w:r>
                </w:p>
              </w:tc>
              <w:tc>
                <w:tcPr>
                  <w:tcW w:w="1276" w:type="dxa"/>
                </w:tcPr>
                <w:p w:rsidR="00F444DE" w:rsidRPr="00E36D7D" w:rsidRDefault="008D0C99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5 1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12,6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67 549,1</w:t>
                  </w:r>
                </w:p>
              </w:tc>
              <w:tc>
                <w:tcPr>
                  <w:tcW w:w="1168" w:type="dxa"/>
                </w:tcPr>
                <w:p w:rsidR="00F444DE" w:rsidRPr="00E36D7D" w:rsidRDefault="008D0C99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68" w:type="dxa"/>
                </w:tcPr>
                <w:p w:rsidR="00F444DE" w:rsidRPr="00E36D7D" w:rsidRDefault="008D0C99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</w:tr>
            <w:tr w:rsidR="00F444DE" w:rsidRPr="00E36D7D" w:rsidTr="005C216E">
              <w:trPr>
                <w:trHeight w:val="285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8.3.</w:t>
                  </w: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інші джерела</w:t>
                  </w:r>
                </w:p>
              </w:tc>
              <w:tc>
                <w:tcPr>
                  <w:tcW w:w="1276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A41CD" w:rsidRPr="00423F32" w:rsidRDefault="001A41CD" w:rsidP="005D3E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tbl>
            <w:tblPr>
              <w:tblpPr w:leftFromText="180" w:rightFromText="180" w:horzAnchor="margin" w:tblpY="264"/>
              <w:tblOverlap w:val="never"/>
              <w:tblW w:w="7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121"/>
              <w:gridCol w:w="1276"/>
              <w:gridCol w:w="1134"/>
              <w:gridCol w:w="1168"/>
              <w:gridCol w:w="1168"/>
            </w:tblGrid>
            <w:tr w:rsidR="005C216E" w:rsidRPr="00E36D7D" w:rsidTr="0096088D">
              <w:trPr>
                <w:trHeight w:val="570"/>
              </w:trPr>
              <w:tc>
                <w:tcPr>
                  <w:tcW w:w="709" w:type="dxa"/>
                </w:tcPr>
                <w:p w:rsidR="005C216E" w:rsidRPr="005C216E" w:rsidRDefault="005C216E" w:rsidP="005C216E">
                  <w:pPr>
                    <w:pStyle w:val="a9"/>
                    <w:ind w:firstLine="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97" w:type="dxa"/>
                  <w:gridSpan w:val="2"/>
                </w:tcPr>
                <w:p w:rsidR="005C216E" w:rsidRPr="005C216E" w:rsidRDefault="005C216E" w:rsidP="005C216E">
                  <w:pPr>
                    <w:pStyle w:val="a9"/>
                    <w:ind w:firstLine="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Оперативні цілі, визначені Стратегією розвитку міста Києва (іншими стратегічними документами), на досягнення яких спрямована програма</w:t>
                  </w:r>
                </w:p>
              </w:tc>
              <w:tc>
                <w:tcPr>
                  <w:tcW w:w="3470" w:type="dxa"/>
                  <w:gridSpan w:val="3"/>
                </w:tcPr>
                <w:p w:rsidR="005C216E" w:rsidRPr="005C216E" w:rsidRDefault="005C216E" w:rsidP="005C216E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216E">
                    <w:rPr>
                      <w:rFonts w:ascii="Times New Roman" w:hAnsi="Times New Roman"/>
                      <w:sz w:val="24"/>
                      <w:szCs w:val="24"/>
                    </w:rPr>
                    <w:t>Підвищення соціальної захищеності мешканців</w:t>
                  </w:r>
                  <w:r w:rsidRPr="005C216E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/мешканок</w:t>
                  </w:r>
                </w:p>
              </w:tc>
            </w:tr>
            <w:tr w:rsidR="00F444DE" w:rsidRPr="00E36D7D" w:rsidTr="005C216E">
              <w:trPr>
                <w:trHeight w:val="570"/>
              </w:trPr>
              <w:tc>
                <w:tcPr>
                  <w:tcW w:w="709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21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Обсяги фінансових ресурсів, необхідних для реалізації програми   </w:t>
                  </w:r>
                </w:p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Всього </w:t>
                  </w:r>
                </w:p>
              </w:tc>
              <w:tc>
                <w:tcPr>
                  <w:tcW w:w="1276" w:type="dxa"/>
                  <w:vMerge w:val="restart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Всього (тис. грн)</w:t>
                  </w:r>
                </w:p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70" w:type="dxa"/>
                  <w:gridSpan w:val="3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тому числі за роками</w:t>
                  </w:r>
                </w:p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44DE" w:rsidRPr="00E36D7D" w:rsidTr="005C216E">
              <w:trPr>
                <w:trHeight w:val="502"/>
              </w:trPr>
              <w:tc>
                <w:tcPr>
                  <w:tcW w:w="709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 рік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 рік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 рік</w:t>
                  </w:r>
                </w:p>
              </w:tc>
            </w:tr>
            <w:tr w:rsidR="00F444DE" w:rsidRPr="00E36D7D" w:rsidTr="005C216E">
              <w:trPr>
                <w:trHeight w:val="767"/>
              </w:trPr>
              <w:tc>
                <w:tcPr>
                  <w:tcW w:w="709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Merge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44DE" w:rsidRPr="00F444DE" w:rsidRDefault="008D0C99" w:rsidP="00524B0D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214 651,8</w:t>
                  </w:r>
                </w:p>
              </w:tc>
              <w:tc>
                <w:tcPr>
                  <w:tcW w:w="1134" w:type="dxa"/>
                </w:tcPr>
                <w:p w:rsidR="00F444DE" w:rsidRPr="00F444DE" w:rsidRDefault="00F444DE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77BA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</w:t>
                  </w:r>
                  <w:r w:rsidR="00524B0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7 0</w:t>
                  </w:r>
                  <w:r w:rsid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88</w:t>
                  </w:r>
                  <w:r w:rsidR="00524B0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,</w:t>
                  </w:r>
                  <w:r w:rsid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F444DE" w:rsidRPr="00F444DE" w:rsidRDefault="008D0C99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68" w:type="dxa"/>
                </w:tcPr>
                <w:p w:rsidR="00F444DE" w:rsidRPr="00F444DE" w:rsidRDefault="008D0C99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</w:tr>
            <w:tr w:rsidR="00F444DE" w:rsidRPr="00E36D7D" w:rsidTr="005C216E">
              <w:trPr>
                <w:trHeight w:val="435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тому числі за джерелами:</w:t>
                  </w:r>
                </w:p>
              </w:tc>
              <w:tc>
                <w:tcPr>
                  <w:tcW w:w="1276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F444DE" w:rsidRPr="00E36D7D" w:rsidTr="005C216E">
              <w:trPr>
                <w:trHeight w:val="390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8.1.</w:t>
                  </w: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державний бюджет</w:t>
                  </w:r>
                </w:p>
              </w:tc>
              <w:tc>
                <w:tcPr>
                  <w:tcW w:w="1276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F444DE" w:rsidRDefault="00F444DE" w:rsidP="00F444DE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44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8D0C99" w:rsidRPr="00E36D7D" w:rsidTr="005C216E">
              <w:trPr>
                <w:trHeight w:val="240"/>
              </w:trPr>
              <w:tc>
                <w:tcPr>
                  <w:tcW w:w="709" w:type="dxa"/>
                </w:tcPr>
                <w:p w:rsidR="008D0C99" w:rsidRPr="00E36D7D" w:rsidRDefault="008D0C99" w:rsidP="008D0C99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8.2.</w:t>
                  </w:r>
                </w:p>
              </w:tc>
              <w:tc>
                <w:tcPr>
                  <w:tcW w:w="2121" w:type="dxa"/>
                </w:tcPr>
                <w:p w:rsidR="008D0C99" w:rsidRPr="00E36D7D" w:rsidRDefault="008D0C99" w:rsidP="008D0C99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бюджету міста Києва</w:t>
                  </w:r>
                </w:p>
              </w:tc>
              <w:tc>
                <w:tcPr>
                  <w:tcW w:w="1276" w:type="dxa"/>
                </w:tcPr>
                <w:p w:rsidR="008D0C99" w:rsidRPr="00A77BA5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214 651,8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77BA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7 088,3</w:t>
                  </w:r>
                </w:p>
              </w:tc>
              <w:tc>
                <w:tcPr>
                  <w:tcW w:w="1168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68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</w:tr>
            <w:tr w:rsidR="00F444DE" w:rsidRPr="00E36D7D" w:rsidTr="005C216E">
              <w:trPr>
                <w:trHeight w:val="285"/>
              </w:trPr>
              <w:tc>
                <w:tcPr>
                  <w:tcW w:w="709" w:type="dxa"/>
                </w:tcPr>
                <w:p w:rsidR="00F444DE" w:rsidRPr="00E36D7D" w:rsidRDefault="00F444DE" w:rsidP="00F444DE">
                  <w:pPr>
                    <w:pStyle w:val="a9"/>
                    <w:ind w:firstLine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8.3.</w:t>
                  </w:r>
                </w:p>
              </w:tc>
              <w:tc>
                <w:tcPr>
                  <w:tcW w:w="2121" w:type="dxa"/>
                </w:tcPr>
                <w:p w:rsidR="00F444DE" w:rsidRPr="00E36D7D" w:rsidRDefault="00F444DE" w:rsidP="00F444DE">
                  <w:pPr>
                    <w:pStyle w:val="a9"/>
                    <w:ind w:firstLine="3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інші джерела</w:t>
                  </w:r>
                </w:p>
              </w:tc>
              <w:tc>
                <w:tcPr>
                  <w:tcW w:w="1276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8" w:type="dxa"/>
                </w:tcPr>
                <w:p w:rsidR="00F444DE" w:rsidRPr="00E36D7D" w:rsidRDefault="00F444DE" w:rsidP="00F444D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F444DE" w:rsidRPr="00BB49C2" w:rsidRDefault="00F444DE" w:rsidP="004326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538B" w:rsidRPr="00BB49C2" w:rsidTr="00FD538B">
        <w:trPr>
          <w:trHeight w:val="421"/>
        </w:trPr>
        <w:tc>
          <w:tcPr>
            <w:tcW w:w="15309" w:type="dxa"/>
            <w:gridSpan w:val="3"/>
          </w:tcPr>
          <w:p w:rsidR="00FD538B" w:rsidRPr="005C216E" w:rsidRDefault="00003454" w:rsidP="005C216E">
            <w:pPr>
              <w:pStyle w:val="a9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дев’ятий</w:t>
            </w: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 xml:space="preserve"> розділу ІІ «Визначення проблеми/проблем, на розв’язання якої/яких спрямована програма» викласти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>ій редакції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D538B" w:rsidRPr="00BB49C2" w:rsidTr="00FD538B">
        <w:trPr>
          <w:trHeight w:val="3540"/>
        </w:trPr>
        <w:tc>
          <w:tcPr>
            <w:tcW w:w="7655" w:type="dxa"/>
            <w:gridSpan w:val="2"/>
          </w:tcPr>
          <w:p w:rsidR="00FD538B" w:rsidRPr="00F05D8E" w:rsidRDefault="00FD538B" w:rsidP="00FD538B">
            <w:pPr>
              <w:ind w:right="-1" w:firstLine="709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lastRenderedPageBreak/>
              <w:t xml:space="preserve">Програма спрямована на реалізацію Стратегії розвитку міста Києва до 2025 року, а саме на досягнення оперативної цілі «Підвищення соціальної захищеності мешканців» сектору міського розвитку 2.3. «Соціальна підтримка та допомога». Також в програмі враховано: </w:t>
            </w:r>
          </w:p>
          <w:p w:rsidR="00FD538B" w:rsidRDefault="00FD538B" w:rsidP="00FD538B">
            <w:pPr>
              <w:tabs>
                <w:tab w:val="left" w:pos="851"/>
                <w:tab w:val="left" w:pos="993"/>
              </w:tabs>
              <w:ind w:left="709" w:right="-1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</w:p>
          <w:p w:rsidR="00FD538B" w:rsidRDefault="00FD538B" w:rsidP="00FD538B">
            <w:pPr>
              <w:tabs>
                <w:tab w:val="left" w:pos="851"/>
                <w:tab w:val="left" w:pos="993"/>
              </w:tabs>
              <w:ind w:left="709" w:right="-1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</w:p>
          <w:p w:rsidR="00FD538B" w:rsidRPr="00F05D8E" w:rsidRDefault="00FD538B" w:rsidP="00FD538B">
            <w:pPr>
              <w:tabs>
                <w:tab w:val="left" w:pos="851"/>
                <w:tab w:val="left" w:pos="993"/>
              </w:tabs>
              <w:ind w:left="34" w:right="-1" w:firstLine="709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>завдання, визначені актуалізованою Державною стратегією регіонального розвитку на 2021-2027 роки;</w:t>
            </w:r>
          </w:p>
          <w:p w:rsidR="00FD538B" w:rsidRPr="005C216E" w:rsidRDefault="00FD538B" w:rsidP="00FD538B">
            <w:pPr>
              <w:pStyle w:val="a9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виконання заходів і завдань з реалізації Національної стратегії із створення </w:t>
            </w:r>
            <w:proofErr w:type="spellStart"/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>безбар’єрного</w:t>
            </w:r>
            <w:proofErr w:type="spellEnd"/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 простору в Україні на період до 2030 року в м. Києві.</w:t>
            </w:r>
          </w:p>
        </w:tc>
        <w:tc>
          <w:tcPr>
            <w:tcW w:w="7654" w:type="dxa"/>
          </w:tcPr>
          <w:p w:rsidR="00FD538B" w:rsidRPr="00F05D8E" w:rsidRDefault="00FD538B" w:rsidP="00FD538B">
            <w:pPr>
              <w:ind w:right="-1" w:firstLine="709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Програма спрямована на реалізацію Стратегії розвитку міста Києва до </w:t>
            </w:r>
            <w:r w:rsidRPr="00FD538B">
              <w:rPr>
                <w:rFonts w:ascii="Times New Roman" w:eastAsia="Malgun Gothic" w:hAnsi="Times New Roman"/>
                <w:color w:val="FF0000"/>
                <w:sz w:val="28"/>
                <w:szCs w:val="28"/>
              </w:rPr>
              <w:t>2027</w:t>
            </w: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 року, а саме на досягнення оперативної цілі «Підвищення соціальної захищеності мешканців</w:t>
            </w:r>
            <w:r w:rsidRPr="00FD538B">
              <w:rPr>
                <w:rFonts w:ascii="Times New Roman" w:eastAsia="Malgun Gothic" w:hAnsi="Times New Roman"/>
                <w:color w:val="FF0000"/>
                <w:sz w:val="28"/>
                <w:szCs w:val="28"/>
              </w:rPr>
              <w:t>/мешканок</w:t>
            </w: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Pr="00FD538B">
              <w:rPr>
                <w:rFonts w:ascii="Times New Roman" w:eastAsia="Malgun Gothic" w:hAnsi="Times New Roman"/>
                <w:color w:val="FF0000"/>
                <w:sz w:val="28"/>
                <w:szCs w:val="28"/>
              </w:rPr>
              <w:t>завдання 1.11 «Підвищення ефективності системи запобігання та протидії домашньому насильству та/або насильству за ознакою статі»</w:t>
            </w: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. Також в програмі враховано: </w:t>
            </w:r>
          </w:p>
          <w:p w:rsidR="00FD538B" w:rsidRPr="00F05D8E" w:rsidRDefault="00FD538B" w:rsidP="00FD538B">
            <w:pPr>
              <w:tabs>
                <w:tab w:val="left" w:pos="851"/>
                <w:tab w:val="left" w:pos="993"/>
                <w:tab w:val="left" w:pos="1276"/>
              </w:tabs>
              <w:ind w:firstLine="709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>завдання, визначені актуалізованою Державною стратегією регіонального розвитку на 2021-2027 роки;</w:t>
            </w:r>
          </w:p>
          <w:p w:rsidR="00FD538B" w:rsidRPr="005C216E" w:rsidRDefault="00FD538B" w:rsidP="00FD538B">
            <w:pPr>
              <w:pStyle w:val="a9"/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виконання заходів і завдань з реалізації Національної стратегії із створення </w:t>
            </w:r>
            <w:proofErr w:type="spellStart"/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>безбар’єрного</w:t>
            </w:r>
            <w:proofErr w:type="spellEnd"/>
            <w:r w:rsidRPr="00F05D8E"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  <w:t xml:space="preserve"> простору в Україні на період до 2030 року в м. Києві.</w:t>
            </w:r>
          </w:p>
        </w:tc>
      </w:tr>
      <w:tr w:rsidR="00897012" w:rsidRPr="00BB49C2" w:rsidTr="00897012">
        <w:trPr>
          <w:trHeight w:val="788"/>
        </w:trPr>
        <w:tc>
          <w:tcPr>
            <w:tcW w:w="15309" w:type="dxa"/>
            <w:gridSpan w:val="3"/>
          </w:tcPr>
          <w:p w:rsidR="00897012" w:rsidRDefault="00897012" w:rsidP="00FD538B">
            <w:pPr>
              <w:ind w:right="-1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ІV «Обґрунтування шляхів і засобів розв'язання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и/проблем,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обсягів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джерел фінансування, строки виконання програми»</w:t>
            </w: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 xml:space="preserve"> викласти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41665E">
              <w:rPr>
                <w:rFonts w:ascii="Times New Roman" w:hAnsi="Times New Roman" w:cs="Times New Roman"/>
                <w:sz w:val="28"/>
                <w:szCs w:val="28"/>
              </w:rPr>
              <w:t>ій редакції:</w:t>
            </w:r>
          </w:p>
        </w:tc>
      </w:tr>
      <w:tr w:rsidR="00897012" w:rsidRPr="00BB49C2" w:rsidTr="00897012">
        <w:trPr>
          <w:trHeight w:val="1697"/>
        </w:trPr>
        <w:tc>
          <w:tcPr>
            <w:tcW w:w="7655" w:type="dxa"/>
            <w:gridSpan w:val="2"/>
          </w:tcPr>
          <w:p w:rsidR="00897012" w:rsidRPr="00F05D8E" w:rsidRDefault="00897012" w:rsidP="00FD538B">
            <w:pPr>
              <w:ind w:right="-1" w:firstLine="709"/>
              <w:jc w:val="both"/>
              <w:outlineLvl w:val="0"/>
              <w:rPr>
                <w:rFonts w:ascii="Times New Roman" w:eastAsia="Malgun Gothic" w:hAnsi="Times New Roman"/>
                <w:color w:val="000000" w:themeColor="text1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З метою розв’язання нагальних проблем, що постають перед суспільством з питань запобігання та протидії домашньому насильству та/або насильству за ознакою статі в місті Києві, програмою передбачено реалізацію заходів за напрямами:</w:t>
            </w:r>
          </w:p>
        </w:tc>
        <w:tc>
          <w:tcPr>
            <w:tcW w:w="7654" w:type="dxa"/>
          </w:tcPr>
          <w:p w:rsidR="00897012" w:rsidRDefault="00897012" w:rsidP="00FD538B">
            <w:pPr>
              <w:ind w:right="-1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 xml:space="preserve">З метою розв’язання нагальних проблем, що постають перед суспільством з питань запобігання та протидії домашньому насильству та/або насильству за ознакою статі в місті Києві, програмою передбачено реалізацію заходів </w:t>
            </w:r>
            <w:r w:rsidRPr="0089701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 </w:t>
            </w:r>
            <w:r w:rsidRPr="00897012">
              <w:rPr>
                <w:rFonts w:ascii="Times New Roman" w:eastAsia="Malgun Gothic" w:hAnsi="Times New Roman"/>
                <w:color w:val="FF0000"/>
                <w:sz w:val="28"/>
                <w:szCs w:val="28"/>
              </w:rPr>
              <w:t>завданням 1.11 «Підвищення ефективності системи запобігання та протидії домашньому насильству та/або насильству за ознакою статі» оперативної цілі «Підвищення соціальної захищеності мешканців/мешканок» Стратегії розвитку міста Києва до 2027 року</w:t>
            </w:r>
            <w:r w:rsidRPr="00A022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D8E">
              <w:rPr>
                <w:rFonts w:ascii="Times New Roman" w:hAnsi="Times New Roman"/>
                <w:sz w:val="28"/>
                <w:szCs w:val="28"/>
              </w:rPr>
              <w:t>за напрямами:</w:t>
            </w:r>
          </w:p>
        </w:tc>
      </w:tr>
      <w:tr w:rsidR="001A41CD" w:rsidRPr="00BB49C2" w:rsidTr="009B0F78">
        <w:tc>
          <w:tcPr>
            <w:tcW w:w="15309" w:type="dxa"/>
            <w:gridSpan w:val="3"/>
          </w:tcPr>
          <w:p w:rsidR="001A41CD" w:rsidRPr="00E36D7D" w:rsidRDefault="00897012" w:rsidP="00247B94">
            <w:pPr>
              <w:pStyle w:val="a9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>У розділі ІV «Обґрунтування шляхів і засобів розв'язання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и/проблем,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обсягів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джерел фінансування, строки виконання програми»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абзац перший заходу 1.2 Напряму 1 викласти в такій редакції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85304" w:rsidRPr="00BB49C2" w:rsidTr="00897012">
        <w:trPr>
          <w:trHeight w:val="1414"/>
        </w:trPr>
        <w:tc>
          <w:tcPr>
            <w:tcW w:w="7655" w:type="dxa"/>
            <w:gridSpan w:val="2"/>
          </w:tcPr>
          <w:p w:rsidR="00A77BA5" w:rsidRPr="00F05D8E" w:rsidRDefault="00A77BA5" w:rsidP="00A77BA5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>Захід 1.2. Розширення переліку соціальних послуг шляхом створення спеціалізованих служб підтримки постраждалих осіб (служб первинного соціально-психологічного консультування, мобільних бригад соціально-</w:t>
            </w:r>
            <w:r w:rsidRPr="00F05D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психологічної допомоги тощо), а також покращення (оновлення) </w:t>
            </w:r>
            <w:proofErr w:type="spellStart"/>
            <w:r w:rsidRPr="00F05D8E">
              <w:rPr>
                <w:rFonts w:ascii="Times New Roman" w:hAnsi="Times New Roman"/>
                <w:sz w:val="28"/>
                <w:szCs w:val="28"/>
              </w:rPr>
              <w:t>безбар'єрного</w:t>
            </w:r>
            <w:proofErr w:type="spellEnd"/>
            <w:r w:rsidRPr="00F05D8E">
              <w:rPr>
                <w:rFonts w:ascii="Times New Roman" w:hAnsi="Times New Roman"/>
                <w:sz w:val="28"/>
                <w:szCs w:val="28"/>
              </w:rPr>
              <w:t xml:space="preserve"> простору та доступності цих служб.</w:t>
            </w:r>
          </w:p>
          <w:p w:rsidR="00A77BA5" w:rsidRDefault="00A77BA5" w:rsidP="00A77BA5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5304" w:rsidRDefault="00485304" w:rsidP="00897012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:rsidR="00485304" w:rsidRPr="00897012" w:rsidRDefault="00A77BA5" w:rsidP="0089701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lastRenderedPageBreak/>
              <w:t>Захід 1.2. Розширення переліку соціальних послуг шляхом створення спеціалізованих служб підтримки постраждалих осіб (</w:t>
            </w:r>
            <w:r w:rsidRPr="00A77BA5">
              <w:rPr>
                <w:rFonts w:ascii="Times New Roman" w:hAnsi="Times New Roman"/>
                <w:color w:val="FF0000"/>
                <w:sz w:val="28"/>
                <w:szCs w:val="28"/>
              </w:rPr>
              <w:t>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5D8E">
              <w:rPr>
                <w:rFonts w:ascii="Times New Roman" w:hAnsi="Times New Roman"/>
                <w:sz w:val="28"/>
                <w:szCs w:val="28"/>
              </w:rPr>
              <w:t xml:space="preserve">служб первинного </w:t>
            </w:r>
            <w:r w:rsidRPr="00F05D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соціально-психологічного консультування, мобільних бригад соціально-психологічної допомоги тощо), а також покращення (оновлення) </w:t>
            </w:r>
            <w:proofErr w:type="spellStart"/>
            <w:r w:rsidRPr="00F05D8E">
              <w:rPr>
                <w:rFonts w:ascii="Times New Roman" w:hAnsi="Times New Roman"/>
                <w:sz w:val="28"/>
                <w:szCs w:val="28"/>
              </w:rPr>
              <w:t>безбар'єрного</w:t>
            </w:r>
            <w:proofErr w:type="spellEnd"/>
            <w:r w:rsidRPr="00F05D8E">
              <w:rPr>
                <w:rFonts w:ascii="Times New Roman" w:hAnsi="Times New Roman"/>
                <w:sz w:val="28"/>
                <w:szCs w:val="28"/>
              </w:rPr>
              <w:t xml:space="preserve"> простору та доступності цих служб.</w:t>
            </w:r>
          </w:p>
        </w:tc>
      </w:tr>
      <w:tr w:rsidR="00897012" w:rsidRPr="00BB49C2" w:rsidTr="00DD3EC9">
        <w:tc>
          <w:tcPr>
            <w:tcW w:w="15309" w:type="dxa"/>
            <w:gridSpan w:val="3"/>
          </w:tcPr>
          <w:p w:rsidR="00897012" w:rsidRPr="00F05D8E" w:rsidRDefault="00897012" w:rsidP="00A77BA5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розділі ІV «Обґрунтування шляхів і засобів розв'язання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и/проблем,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обсягів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джерел фінансування, строки виконання програми»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захід 1.2 Напряму 1 після абзацу другого доповнити абзацом третім та четвертим такого змісту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03454" w:rsidRPr="00BB49C2" w:rsidTr="001A41CD">
        <w:tc>
          <w:tcPr>
            <w:tcW w:w="7655" w:type="dxa"/>
            <w:gridSpan w:val="2"/>
          </w:tcPr>
          <w:p w:rsidR="00003454" w:rsidRPr="00F05D8E" w:rsidRDefault="00003454" w:rsidP="00003454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 xml:space="preserve">Створення спеціалізованої служби первинного соціально-психологічного консультування осіб, що постраждали від домашнього насильства та/або насильства за ознакою статі </w:t>
            </w:r>
            <w:r w:rsidRPr="00F05D8E">
              <w:rPr>
                <w:rFonts w:ascii="Times New Roman" w:eastAsia="Times New Roman" w:hAnsi="Times New Roman"/>
                <w:sz w:val="28"/>
                <w:szCs w:val="28"/>
              </w:rPr>
              <w:t>в Голосіївському районі міста Києва, дозволить охопити соціальними послугами понад 400 постраждалих осіб щорічно, забезпечить</w:t>
            </w:r>
            <w:r w:rsidRPr="00F05D8E"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05D8E">
              <w:rPr>
                <w:rFonts w:ascii="Times New Roman" w:hAnsi="Times New Roman"/>
                <w:sz w:val="28"/>
                <w:szCs w:val="28"/>
              </w:rPr>
              <w:t xml:space="preserve">надання первинної психологічної підтримки, разових або періодичних консультацій, а також інформування осіб, які постраждали від домашнього насильства та/або насильства за ознакою статі щодо можливостей отримання послуг від інших суб’єктів взаємодії з питань протидії домашньому насильству. Покращення (оновлення) </w:t>
            </w:r>
            <w:proofErr w:type="spellStart"/>
            <w:r w:rsidRPr="00F05D8E">
              <w:rPr>
                <w:rFonts w:ascii="Times New Roman" w:hAnsi="Times New Roman"/>
                <w:sz w:val="28"/>
                <w:szCs w:val="28"/>
              </w:rPr>
              <w:t>безбар'єрного</w:t>
            </w:r>
            <w:proofErr w:type="spellEnd"/>
            <w:r w:rsidRPr="00F05D8E">
              <w:rPr>
                <w:rFonts w:ascii="Times New Roman" w:hAnsi="Times New Roman"/>
                <w:sz w:val="28"/>
                <w:szCs w:val="28"/>
              </w:rPr>
              <w:t xml:space="preserve"> простору спеціалізованих служб, забезпечить доступність отримання соціальної послуги для всіх соціальних груп незалежно від віку, стану здоров'я, інвалідності, статі та інших ознак.</w:t>
            </w:r>
          </w:p>
          <w:p w:rsidR="00003454" w:rsidRPr="00F05D8E" w:rsidRDefault="00003454" w:rsidP="00A77BA5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03454" w:rsidRDefault="00003454" w:rsidP="00003454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8E">
              <w:rPr>
                <w:rFonts w:ascii="Times New Roman" w:hAnsi="Times New Roman"/>
                <w:sz w:val="28"/>
                <w:szCs w:val="28"/>
              </w:rPr>
              <w:t xml:space="preserve">Створення спеціалізованої служби первинного соціально-психологічного консультування осіб, що постраждали від домашнього насильства та/або насильства за ознакою статі </w:t>
            </w:r>
            <w:r w:rsidRPr="00F05D8E">
              <w:rPr>
                <w:rFonts w:ascii="Times New Roman" w:eastAsia="Times New Roman" w:hAnsi="Times New Roman"/>
                <w:sz w:val="28"/>
                <w:szCs w:val="28"/>
              </w:rPr>
              <w:t>в Голосіївському районі міста Києва, дозволить охопити соціальними послугами понад 400 постраждалих осіб щорічно, забезпечить</w:t>
            </w:r>
            <w:r w:rsidRPr="00F05D8E"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05D8E">
              <w:rPr>
                <w:rFonts w:ascii="Times New Roman" w:hAnsi="Times New Roman"/>
                <w:sz w:val="28"/>
                <w:szCs w:val="28"/>
              </w:rPr>
              <w:t xml:space="preserve">надання первинної психологічної підтримки, разових або періодичних консультацій, а також інформування осіб, які постраждали від домашнього насильства та/або насильства за ознакою статі щодо можливостей отримання послуг від інших суб’єктів взаємодії з питань протидії домашньому насильству. Покращення (оновлення) </w:t>
            </w:r>
            <w:proofErr w:type="spellStart"/>
            <w:r w:rsidRPr="00F05D8E">
              <w:rPr>
                <w:rFonts w:ascii="Times New Roman" w:hAnsi="Times New Roman"/>
                <w:sz w:val="28"/>
                <w:szCs w:val="28"/>
              </w:rPr>
              <w:t>безбар'єрного</w:t>
            </w:r>
            <w:proofErr w:type="spellEnd"/>
            <w:r w:rsidRPr="00F05D8E">
              <w:rPr>
                <w:rFonts w:ascii="Times New Roman" w:hAnsi="Times New Roman"/>
                <w:sz w:val="28"/>
                <w:szCs w:val="28"/>
              </w:rPr>
              <w:t xml:space="preserve"> простору спеціалізованих служб, забезпечить доступність отримання соціальної послуги для всіх соціальних груп незалежно від віку, стану здоров'я, інвалідності, статі та інших ознак.</w:t>
            </w:r>
          </w:p>
          <w:p w:rsidR="00003454" w:rsidRDefault="00003454" w:rsidP="00003454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7B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Завершення капітального ремонту приміщення Денного центру соціально-психологічної допомоги особам, які постраждали від домашнього насильства та/або насильства за ознакою статі, забезпечить надання безоплатної первинної правової допомоги, психологічної та психотерапевтичної підтримки, як індивідуальної, так і групової для осіб постраждалих від будь-яких форм насильства, а також надання необхідної допомоги жінкам, які постраждали від війни – жінкам із числа внутрішньо переміщених осіб та </w:t>
            </w:r>
            <w:r w:rsidRPr="00A77B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жінкам, чоловіки яких загинули, пропали безвісти чи перебувають у полоні.</w:t>
            </w:r>
          </w:p>
          <w:p w:rsidR="00003454" w:rsidRPr="00F05D8E" w:rsidRDefault="00003454" w:rsidP="00003454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 метою запобігання домашньому насильству в родинах військовослужбовців, які повертаються додому та мають важкий емоційний та психологічний стан, шляхом проведення групових занять, інформаційно просвітницьких заходів, необхідно забезпечити проведення капітальних ремонтних робіт приміщення площею 162,98 </w:t>
            </w:r>
            <w:proofErr w:type="spellStart"/>
            <w:r w:rsidRPr="00524B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кв.м</w:t>
            </w:r>
            <w:proofErr w:type="spellEnd"/>
            <w:r w:rsidRPr="00524B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за адресою: м. Київ, вул. Ялтинська, 14 для розміщення робочих кабінетів фахівців та організації ефективної роботи для надання соціальних послуг спеціалізованою службою первинного соціально-психологічного консультування осіб, які постраждали від домашнього насильства та/або насильства за ознакою статі № 2 Центру сім’ї Дарницького району міста Києва.</w:t>
            </w:r>
          </w:p>
        </w:tc>
      </w:tr>
      <w:tr w:rsidR="00C36C4A" w:rsidRPr="00BB49C2" w:rsidTr="00C36C4A">
        <w:trPr>
          <w:trHeight w:val="279"/>
        </w:trPr>
        <w:tc>
          <w:tcPr>
            <w:tcW w:w="15309" w:type="dxa"/>
            <w:gridSpan w:val="3"/>
          </w:tcPr>
          <w:p w:rsidR="00C36C4A" w:rsidRPr="00245F51" w:rsidRDefault="007C7D32" w:rsidP="005D3E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розділі ІV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>«Обґрунтування шляхів і засобів розв'язання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и/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проблем, 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обсягів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3E0E8C">
              <w:rPr>
                <w:rFonts w:ascii="Times New Roman" w:hAnsi="Times New Roman" w:cs="Times New Roman"/>
                <w:sz w:val="28"/>
                <w:szCs w:val="28"/>
              </w:rPr>
              <w:t xml:space="preserve"> джерел фінансування, строки виконання програми»</w:t>
            </w:r>
            <w:r w:rsidRPr="00204529">
              <w:rPr>
                <w:rFonts w:ascii="Times New Roman" w:hAnsi="Times New Roman" w:cs="Times New Roman"/>
                <w:sz w:val="28"/>
                <w:szCs w:val="28"/>
              </w:rPr>
              <w:t xml:space="preserve"> таблицю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Ресурсне забезпечення</w:t>
            </w:r>
            <w:r w:rsidRPr="0020452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Програми» викласти в такій редакції:</w:t>
            </w:r>
          </w:p>
        </w:tc>
      </w:tr>
      <w:tr w:rsidR="00C36C4A" w:rsidRPr="00BB49C2" w:rsidTr="00C36C4A">
        <w:trPr>
          <w:trHeight w:val="3540"/>
        </w:trPr>
        <w:tc>
          <w:tcPr>
            <w:tcW w:w="7655" w:type="dxa"/>
            <w:gridSpan w:val="2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134"/>
              <w:gridCol w:w="1134"/>
              <w:gridCol w:w="1134"/>
              <w:gridCol w:w="1843"/>
            </w:tblGrid>
            <w:tr w:rsidR="00C36C4A" w:rsidRPr="009D2E35" w:rsidTr="00020187">
              <w:trPr>
                <w:trHeight w:val="1247"/>
              </w:trPr>
              <w:tc>
                <w:tcPr>
                  <w:tcW w:w="2155" w:type="dxa"/>
                  <w:vMerge w:val="restart"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  <w:bookmarkStart w:id="0" w:name="_GoBack"/>
                  <w:r w:rsidRPr="009D2E35"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402" w:type="dxa"/>
                  <w:gridSpan w:val="3"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  <w:r w:rsidRPr="009D2E35">
                    <w:t>Етапи виконання програми</w:t>
                  </w:r>
                </w:p>
                <w:p w:rsidR="00C36C4A" w:rsidRPr="009D2E35" w:rsidRDefault="00C36C4A" w:rsidP="00C36C4A">
                  <w:pPr>
                    <w:pStyle w:val="aa"/>
                    <w:jc w:val="center"/>
                  </w:pPr>
                </w:p>
              </w:tc>
              <w:tc>
                <w:tcPr>
                  <w:tcW w:w="1843" w:type="dxa"/>
                </w:tcPr>
                <w:p w:rsidR="00C36C4A" w:rsidRPr="009D2E35" w:rsidRDefault="00C36C4A" w:rsidP="00C36C4A">
                  <w:pPr>
                    <w:pStyle w:val="aa"/>
                    <w:ind w:right="-108"/>
                    <w:jc w:val="center"/>
                  </w:pPr>
                  <w:r w:rsidRPr="009D2E35">
                    <w:t>Усього витрат на виконання програми (тис. грн)</w:t>
                  </w:r>
                </w:p>
              </w:tc>
            </w:tr>
            <w:tr w:rsidR="00C36C4A" w:rsidRPr="009D2E35" w:rsidTr="00020187">
              <w:tc>
                <w:tcPr>
                  <w:tcW w:w="2155" w:type="dxa"/>
                  <w:vMerge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2025 рік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2026 рік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2027 рік</w:t>
                  </w:r>
                </w:p>
              </w:tc>
              <w:tc>
                <w:tcPr>
                  <w:tcW w:w="1843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2025-2027 роки</w:t>
                  </w:r>
                </w:p>
              </w:tc>
            </w:tr>
            <w:tr w:rsidR="008D0C99" w:rsidRPr="009D2E35" w:rsidTr="00020187">
              <w:tc>
                <w:tcPr>
                  <w:tcW w:w="2155" w:type="dxa"/>
                </w:tcPr>
                <w:p w:rsidR="008D0C99" w:rsidRPr="009D2E35" w:rsidRDefault="008D0C99" w:rsidP="008D0C99">
                  <w:pPr>
                    <w:pStyle w:val="aa"/>
                    <w:ind w:left="-113"/>
                  </w:pPr>
                  <w:r w:rsidRPr="009D2E35">
                    <w:t>Обсяг ресурсів, усього, в тому числі:</w:t>
                  </w:r>
                </w:p>
              </w:tc>
              <w:tc>
                <w:tcPr>
                  <w:tcW w:w="1134" w:type="dxa"/>
                </w:tcPr>
                <w:p w:rsidR="008D0C99" w:rsidRPr="00C36C4A" w:rsidRDefault="008D0C99" w:rsidP="008D0C99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67 549,1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  <w:tc>
                <w:tcPr>
                  <w:tcW w:w="1843" w:type="dxa"/>
                </w:tcPr>
                <w:p w:rsidR="008D0C99" w:rsidRPr="00C36C4A" w:rsidRDefault="008D0C99" w:rsidP="008D0C99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5 1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12,6</w:t>
                  </w:r>
                </w:p>
              </w:tc>
            </w:tr>
            <w:tr w:rsidR="00C36C4A" w:rsidRPr="009D2E35" w:rsidTr="00020187">
              <w:tc>
                <w:tcPr>
                  <w:tcW w:w="2155" w:type="dxa"/>
                </w:tcPr>
                <w:p w:rsidR="00C36C4A" w:rsidRPr="009D2E35" w:rsidRDefault="00C36C4A" w:rsidP="00C36C4A">
                  <w:pPr>
                    <w:pStyle w:val="aa"/>
                    <w:ind w:left="-113"/>
                  </w:pPr>
                  <w:r w:rsidRPr="009D2E35">
                    <w:t>Державний бюджет</w:t>
                  </w:r>
                </w:p>
              </w:tc>
              <w:tc>
                <w:tcPr>
                  <w:tcW w:w="1134" w:type="dxa"/>
                </w:tcPr>
                <w:p w:rsidR="00C36C4A" w:rsidRPr="00C36C4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C36C4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C36C4A" w:rsidRDefault="00C36C4A" w:rsidP="00C36C4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C36C4A" w:rsidRPr="00C36C4A" w:rsidRDefault="00C36C4A" w:rsidP="00C36C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8D0C99" w:rsidRPr="009D2E35" w:rsidTr="00020187">
              <w:trPr>
                <w:trHeight w:val="617"/>
              </w:trPr>
              <w:tc>
                <w:tcPr>
                  <w:tcW w:w="2155" w:type="dxa"/>
                </w:tcPr>
                <w:p w:rsidR="008D0C99" w:rsidRPr="009D2E35" w:rsidRDefault="008D0C99" w:rsidP="008D0C99">
                  <w:pPr>
                    <w:pStyle w:val="aa"/>
                    <w:ind w:left="-113"/>
                  </w:pPr>
                  <w:r w:rsidRPr="009D2E35">
                    <w:t>Бюджет міста Києва</w:t>
                  </w:r>
                </w:p>
              </w:tc>
              <w:tc>
                <w:tcPr>
                  <w:tcW w:w="1134" w:type="dxa"/>
                </w:tcPr>
                <w:p w:rsidR="008D0C99" w:rsidRPr="00C36C4A" w:rsidRDefault="008D0C99" w:rsidP="008D0C99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C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67 549,1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  <w:tc>
                <w:tcPr>
                  <w:tcW w:w="1843" w:type="dxa"/>
                </w:tcPr>
                <w:p w:rsidR="008D0C99" w:rsidRPr="00C36C4A" w:rsidRDefault="008D0C99" w:rsidP="008D0C9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5 1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12,6</w:t>
                  </w:r>
                </w:p>
              </w:tc>
            </w:tr>
            <w:tr w:rsidR="00C36C4A" w:rsidRPr="009D2E35" w:rsidTr="00020187">
              <w:trPr>
                <w:trHeight w:val="347"/>
              </w:trPr>
              <w:tc>
                <w:tcPr>
                  <w:tcW w:w="2155" w:type="dxa"/>
                </w:tcPr>
                <w:p w:rsidR="00C36C4A" w:rsidRPr="009D2E35" w:rsidRDefault="00C36C4A" w:rsidP="00C36C4A">
                  <w:pPr>
                    <w:pStyle w:val="aa"/>
                    <w:ind w:left="-113"/>
                  </w:pPr>
                  <w:r w:rsidRPr="009D2E35">
                    <w:t>Інші джерела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C36C4A" w:rsidRPr="001D2C7A" w:rsidRDefault="00C36C4A" w:rsidP="00C36C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C36C4A" w:rsidRPr="00F6602F" w:rsidRDefault="00C36C4A" w:rsidP="00C36C4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134"/>
              <w:gridCol w:w="1134"/>
              <w:gridCol w:w="1134"/>
              <w:gridCol w:w="1843"/>
            </w:tblGrid>
            <w:tr w:rsidR="00C36C4A" w:rsidRPr="009D2E35" w:rsidTr="00020187">
              <w:trPr>
                <w:trHeight w:val="1247"/>
              </w:trPr>
              <w:tc>
                <w:tcPr>
                  <w:tcW w:w="2155" w:type="dxa"/>
                  <w:vMerge w:val="restart"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  <w:r w:rsidRPr="009D2E35"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402" w:type="dxa"/>
                  <w:gridSpan w:val="3"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  <w:r w:rsidRPr="009D2E35">
                    <w:t>Етапи виконання програми</w:t>
                  </w:r>
                </w:p>
                <w:p w:rsidR="00C36C4A" w:rsidRPr="009D2E35" w:rsidRDefault="00C36C4A" w:rsidP="00C36C4A">
                  <w:pPr>
                    <w:pStyle w:val="aa"/>
                    <w:jc w:val="center"/>
                  </w:pPr>
                </w:p>
              </w:tc>
              <w:tc>
                <w:tcPr>
                  <w:tcW w:w="1843" w:type="dxa"/>
                </w:tcPr>
                <w:p w:rsidR="00C36C4A" w:rsidRPr="009D2E35" w:rsidRDefault="00C36C4A" w:rsidP="00C36C4A">
                  <w:pPr>
                    <w:pStyle w:val="aa"/>
                    <w:ind w:right="-108"/>
                    <w:jc w:val="center"/>
                  </w:pPr>
                  <w:r w:rsidRPr="009D2E35">
                    <w:t>Усього витрат на виконання програми (тис. грн)</w:t>
                  </w:r>
                </w:p>
              </w:tc>
            </w:tr>
            <w:tr w:rsidR="00C36C4A" w:rsidRPr="009D2E35" w:rsidTr="00020187">
              <w:tc>
                <w:tcPr>
                  <w:tcW w:w="2155" w:type="dxa"/>
                  <w:vMerge/>
                </w:tcPr>
                <w:p w:rsidR="00C36C4A" w:rsidRPr="009D2E35" w:rsidRDefault="00C36C4A" w:rsidP="00C36C4A">
                  <w:pPr>
                    <w:pStyle w:val="aa"/>
                    <w:jc w:val="center"/>
                  </w:pP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2025 рік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2026 рік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2027 рік</w:t>
                  </w:r>
                </w:p>
              </w:tc>
              <w:tc>
                <w:tcPr>
                  <w:tcW w:w="1843" w:type="dxa"/>
                </w:tcPr>
                <w:p w:rsidR="00C36C4A" w:rsidRPr="001D2C7A" w:rsidRDefault="00C36C4A" w:rsidP="00C36C4A">
                  <w:pPr>
                    <w:pStyle w:val="aa"/>
                    <w:jc w:val="center"/>
                  </w:pPr>
                  <w:r w:rsidRPr="001D2C7A">
                    <w:t>2025-2027 роки</w:t>
                  </w:r>
                </w:p>
              </w:tc>
            </w:tr>
            <w:tr w:rsidR="008D0C99" w:rsidRPr="009D2E35" w:rsidTr="00020187">
              <w:tc>
                <w:tcPr>
                  <w:tcW w:w="2155" w:type="dxa"/>
                </w:tcPr>
                <w:p w:rsidR="008D0C99" w:rsidRPr="009D2E35" w:rsidRDefault="008D0C99" w:rsidP="008D0C99">
                  <w:pPr>
                    <w:pStyle w:val="aa"/>
                    <w:ind w:left="-113"/>
                  </w:pPr>
                  <w:r w:rsidRPr="009D2E35">
                    <w:t>Обсяг ресурсів, усього, в тому числі: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77BA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7 088,3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  <w:tc>
                <w:tcPr>
                  <w:tcW w:w="1843" w:type="dxa"/>
                </w:tcPr>
                <w:p w:rsidR="008D0C99" w:rsidRPr="00C36C4A" w:rsidRDefault="008D0C99" w:rsidP="008D0C99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214 651,8</w:t>
                  </w:r>
                </w:p>
              </w:tc>
            </w:tr>
            <w:tr w:rsidR="00C36C4A" w:rsidRPr="009D2E35" w:rsidTr="00020187">
              <w:tc>
                <w:tcPr>
                  <w:tcW w:w="2155" w:type="dxa"/>
                </w:tcPr>
                <w:p w:rsidR="00C36C4A" w:rsidRPr="009D2E35" w:rsidRDefault="00C36C4A" w:rsidP="00C36C4A">
                  <w:pPr>
                    <w:pStyle w:val="aa"/>
                    <w:ind w:left="-113"/>
                  </w:pPr>
                  <w:r w:rsidRPr="009D2E35">
                    <w:t>Державний бюджет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A30CBA" w:rsidRDefault="00C36C4A" w:rsidP="00C36C4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CB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C36C4A" w:rsidRPr="001D2C7A" w:rsidRDefault="00C36C4A" w:rsidP="00C36C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8D0C99" w:rsidRPr="009D2E35" w:rsidTr="00020187">
              <w:trPr>
                <w:trHeight w:val="617"/>
              </w:trPr>
              <w:tc>
                <w:tcPr>
                  <w:tcW w:w="2155" w:type="dxa"/>
                </w:tcPr>
                <w:p w:rsidR="008D0C99" w:rsidRPr="009D2E35" w:rsidRDefault="008D0C99" w:rsidP="008D0C99">
                  <w:pPr>
                    <w:pStyle w:val="aa"/>
                    <w:ind w:left="-113"/>
                  </w:pPr>
                  <w:r w:rsidRPr="009D2E35">
                    <w:t>Бюджет міста Києва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77BA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7 088,3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6 438,6</w:t>
                  </w:r>
                </w:p>
              </w:tc>
              <w:tc>
                <w:tcPr>
                  <w:tcW w:w="1134" w:type="dxa"/>
                </w:tcPr>
                <w:p w:rsidR="008D0C99" w:rsidRPr="00F444DE" w:rsidRDefault="008D0C99" w:rsidP="008D0C99">
                  <w:pPr>
                    <w:pStyle w:val="a9"/>
                    <w:ind w:firstLine="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1 1</w:t>
                  </w:r>
                  <w:r w:rsidRPr="00E36D7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24,9</w:t>
                  </w:r>
                </w:p>
              </w:tc>
              <w:tc>
                <w:tcPr>
                  <w:tcW w:w="1843" w:type="dxa"/>
                </w:tcPr>
                <w:p w:rsidR="008D0C99" w:rsidRPr="00C36C4A" w:rsidRDefault="008D0C99" w:rsidP="008D0C99">
                  <w:pPr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8D0C99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214 651,8</w:t>
                  </w:r>
                </w:p>
              </w:tc>
            </w:tr>
            <w:tr w:rsidR="00C36C4A" w:rsidRPr="009D2E35" w:rsidTr="00020187">
              <w:trPr>
                <w:trHeight w:val="347"/>
              </w:trPr>
              <w:tc>
                <w:tcPr>
                  <w:tcW w:w="2155" w:type="dxa"/>
                </w:tcPr>
                <w:p w:rsidR="00C36C4A" w:rsidRPr="009D2E35" w:rsidRDefault="00C36C4A" w:rsidP="00C36C4A">
                  <w:pPr>
                    <w:pStyle w:val="aa"/>
                    <w:ind w:left="-113"/>
                  </w:pPr>
                  <w:r w:rsidRPr="009D2E35">
                    <w:t>Інші джерела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ind w:right="-12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C36C4A" w:rsidRPr="001D2C7A" w:rsidRDefault="00C36C4A" w:rsidP="00C36C4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C36C4A" w:rsidRPr="001D2C7A" w:rsidRDefault="00C36C4A" w:rsidP="00C36C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2C7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C36C4A" w:rsidRPr="00F6602F" w:rsidRDefault="00C36C4A" w:rsidP="00C36C4A">
            <w:pPr>
              <w:pStyle w:val="a9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96D9B" w:rsidRPr="00BB49C2" w:rsidTr="00696D9B">
        <w:trPr>
          <w:trHeight w:val="808"/>
        </w:trPr>
        <w:tc>
          <w:tcPr>
            <w:tcW w:w="15309" w:type="dxa"/>
            <w:gridSpan w:val="3"/>
          </w:tcPr>
          <w:p w:rsidR="00696D9B" w:rsidRPr="009D2E35" w:rsidRDefault="00D630ED" w:rsidP="00C36C4A">
            <w:pPr>
              <w:pStyle w:val="aa"/>
              <w:jc w:val="center"/>
            </w:pPr>
            <w:r w:rsidRPr="00CF4BEA">
              <w:rPr>
                <w:sz w:val="28"/>
                <w:szCs w:val="28"/>
              </w:rPr>
              <w:lastRenderedPageBreak/>
              <w:t xml:space="preserve">У таблиці «Перелік завдань і заходів міської цільової програми </w:t>
            </w:r>
            <w:r w:rsidRPr="003E0E8C">
              <w:rPr>
                <w:color w:val="0D0D0D" w:themeColor="text1" w:themeTint="F2"/>
                <w:sz w:val="28"/>
                <w:szCs w:val="28"/>
              </w:rPr>
              <w:t>«Запобігання та протидія домашньому насильству та/або насильству за ознакою статі на 2025 – 2027 роки»</w:t>
            </w:r>
            <w:r>
              <w:rPr>
                <w:color w:val="0D0D0D" w:themeColor="text1" w:themeTint="F2"/>
                <w:sz w:val="28"/>
                <w:szCs w:val="28"/>
              </w:rPr>
              <w:t>:</w:t>
            </w:r>
          </w:p>
        </w:tc>
      </w:tr>
      <w:tr w:rsidR="00D630ED" w:rsidRPr="00BB49C2" w:rsidTr="00D630ED">
        <w:trPr>
          <w:trHeight w:val="447"/>
        </w:trPr>
        <w:tc>
          <w:tcPr>
            <w:tcW w:w="15309" w:type="dxa"/>
            <w:gridSpan w:val="3"/>
          </w:tcPr>
          <w:p w:rsidR="00D630ED" w:rsidRPr="00CF4BEA" w:rsidRDefault="004F44A0" w:rsidP="00C36C4A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назві колонки 1  «</w:t>
            </w:r>
            <w:r w:rsidRPr="00371232">
              <w:rPr>
                <w:sz w:val="28"/>
                <w:szCs w:val="28"/>
                <w:lang w:val="ru-RU"/>
              </w:rPr>
              <w:t xml:space="preserve">Оперативна </w:t>
            </w:r>
            <w:r w:rsidRPr="00371232">
              <w:rPr>
                <w:sz w:val="28"/>
                <w:szCs w:val="28"/>
              </w:rPr>
              <w:t>ціль Стратегії розвитку міста Києва до</w:t>
            </w:r>
            <w:r w:rsidRPr="00371232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371232">
              <w:rPr>
                <w:sz w:val="28"/>
                <w:szCs w:val="28"/>
                <w:lang w:val="ru-RU"/>
              </w:rPr>
              <w:t xml:space="preserve"> року</w:t>
            </w:r>
            <w:r>
              <w:rPr>
                <w:sz w:val="28"/>
                <w:szCs w:val="28"/>
                <w:lang w:val="ru-RU"/>
              </w:rPr>
              <w:t xml:space="preserve">» </w:t>
            </w:r>
            <w:r w:rsidRPr="00F35F1E">
              <w:rPr>
                <w:sz w:val="28"/>
                <w:szCs w:val="28"/>
              </w:rPr>
              <w:t>цифри «</w:t>
            </w:r>
            <w:r>
              <w:rPr>
                <w:sz w:val="28"/>
                <w:szCs w:val="28"/>
              </w:rPr>
              <w:t>2025</w:t>
            </w:r>
            <w:r w:rsidRPr="00F35F1E">
              <w:rPr>
                <w:sz w:val="28"/>
                <w:szCs w:val="28"/>
              </w:rPr>
              <w:t>» замінити на цифри «</w:t>
            </w:r>
            <w:r w:rsidRPr="00AB694E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027</w:t>
            </w:r>
            <w:r w:rsidRPr="00F35F1E">
              <w:rPr>
                <w:sz w:val="28"/>
                <w:szCs w:val="28"/>
              </w:rPr>
              <w:t>»</w:t>
            </w:r>
          </w:p>
        </w:tc>
      </w:tr>
      <w:tr w:rsidR="006C6C06" w:rsidRPr="00BB49C2" w:rsidTr="00D630ED">
        <w:trPr>
          <w:trHeight w:val="411"/>
        </w:trPr>
        <w:tc>
          <w:tcPr>
            <w:tcW w:w="7655" w:type="dxa"/>
            <w:gridSpan w:val="2"/>
          </w:tcPr>
          <w:p w:rsidR="006C6C06" w:rsidRPr="00CF4BEA" w:rsidRDefault="006C6C06" w:rsidP="006C6C06">
            <w:pPr>
              <w:pStyle w:val="aa"/>
              <w:jc w:val="center"/>
              <w:rPr>
                <w:sz w:val="28"/>
                <w:szCs w:val="28"/>
              </w:rPr>
            </w:pPr>
            <w:r w:rsidRPr="006C6C06">
              <w:rPr>
                <w:sz w:val="28"/>
                <w:szCs w:val="28"/>
              </w:rPr>
              <w:t>Оперативна ціль Стратегії розвитку міста Києва до 202</w:t>
            </w:r>
            <w:r>
              <w:rPr>
                <w:sz w:val="28"/>
                <w:szCs w:val="28"/>
              </w:rPr>
              <w:t>5</w:t>
            </w:r>
            <w:r w:rsidRPr="006C6C06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654" w:type="dxa"/>
          </w:tcPr>
          <w:p w:rsidR="006C6C06" w:rsidRPr="00CF4BEA" w:rsidRDefault="006C6C06" w:rsidP="00C36C4A">
            <w:pPr>
              <w:pStyle w:val="aa"/>
              <w:jc w:val="center"/>
              <w:rPr>
                <w:sz w:val="28"/>
                <w:szCs w:val="28"/>
              </w:rPr>
            </w:pPr>
            <w:r w:rsidRPr="006C6C06">
              <w:rPr>
                <w:sz w:val="28"/>
                <w:szCs w:val="28"/>
              </w:rPr>
              <w:t xml:space="preserve">Оперативна ціль Стратегії розвитку міста Києва до </w:t>
            </w:r>
            <w:r w:rsidRPr="006C6C06">
              <w:rPr>
                <w:color w:val="FF0000"/>
                <w:sz w:val="28"/>
                <w:szCs w:val="28"/>
              </w:rPr>
              <w:t>2027</w:t>
            </w:r>
            <w:r w:rsidRPr="006C6C06">
              <w:rPr>
                <w:sz w:val="28"/>
                <w:szCs w:val="28"/>
              </w:rPr>
              <w:t xml:space="preserve"> року</w:t>
            </w:r>
          </w:p>
        </w:tc>
      </w:tr>
      <w:tr w:rsidR="00D630ED" w:rsidRPr="00BB49C2" w:rsidTr="00A70549">
        <w:trPr>
          <w:trHeight w:val="430"/>
        </w:trPr>
        <w:tc>
          <w:tcPr>
            <w:tcW w:w="15309" w:type="dxa"/>
            <w:gridSpan w:val="3"/>
          </w:tcPr>
          <w:p w:rsidR="00D630ED" w:rsidRPr="006C6C06" w:rsidRDefault="00D630ED" w:rsidP="00C36C4A">
            <w:pPr>
              <w:pStyle w:val="aa"/>
              <w:jc w:val="center"/>
              <w:rPr>
                <w:sz w:val="28"/>
                <w:szCs w:val="28"/>
              </w:rPr>
            </w:pPr>
            <w:r w:rsidRPr="005C1AF0">
              <w:rPr>
                <w:rFonts w:eastAsia="Malgun Gothic"/>
                <w:color w:val="000000" w:themeColor="text1"/>
                <w:sz w:val="28"/>
                <w:szCs w:val="28"/>
              </w:rPr>
              <w:t>Викласти оперативну ціль Стратегії розвитку міста Києва до 2027 року у такій редакції:</w:t>
            </w:r>
          </w:p>
        </w:tc>
      </w:tr>
      <w:tr w:rsidR="00D630ED" w:rsidRPr="00BB49C2" w:rsidTr="00D630ED">
        <w:trPr>
          <w:trHeight w:val="430"/>
        </w:trPr>
        <w:tc>
          <w:tcPr>
            <w:tcW w:w="7641" w:type="dxa"/>
          </w:tcPr>
          <w:p w:rsidR="00D630ED" w:rsidRPr="005C1AF0" w:rsidRDefault="00D630ED" w:rsidP="00D630ED">
            <w:pPr>
              <w:pStyle w:val="aa"/>
              <w:jc w:val="center"/>
              <w:rPr>
                <w:rFonts w:eastAsia="Malgun Gothic"/>
                <w:color w:val="000000" w:themeColor="text1"/>
                <w:sz w:val="28"/>
                <w:szCs w:val="28"/>
              </w:rPr>
            </w:pPr>
            <w:r w:rsidRPr="005C1AF0">
              <w:rPr>
                <w:rFonts w:eastAsia="Malgun Gothic"/>
                <w:color w:val="000000" w:themeColor="text1"/>
                <w:sz w:val="28"/>
                <w:szCs w:val="28"/>
              </w:rPr>
              <w:t>Підвищення соціальної захищеності мешканців</w:t>
            </w:r>
          </w:p>
        </w:tc>
        <w:tc>
          <w:tcPr>
            <w:tcW w:w="7668" w:type="dxa"/>
            <w:gridSpan w:val="2"/>
          </w:tcPr>
          <w:p w:rsidR="00D630ED" w:rsidRPr="005C1AF0" w:rsidRDefault="00D630ED" w:rsidP="00C36C4A">
            <w:pPr>
              <w:pStyle w:val="aa"/>
              <w:jc w:val="center"/>
              <w:rPr>
                <w:rFonts w:eastAsia="Malgun Gothic"/>
                <w:color w:val="000000" w:themeColor="text1"/>
                <w:sz w:val="28"/>
                <w:szCs w:val="28"/>
              </w:rPr>
            </w:pPr>
            <w:r w:rsidRPr="005C1AF0">
              <w:rPr>
                <w:rFonts w:eastAsia="Malgun Gothic"/>
                <w:color w:val="000000" w:themeColor="text1"/>
                <w:sz w:val="28"/>
                <w:szCs w:val="28"/>
              </w:rPr>
              <w:t>Підвищення соціальної захищеності мешканців</w:t>
            </w:r>
            <w:r w:rsidRPr="00D630ED">
              <w:rPr>
                <w:rFonts w:eastAsia="Malgun Gothic"/>
                <w:color w:val="FF0000"/>
                <w:sz w:val="28"/>
                <w:szCs w:val="28"/>
              </w:rPr>
              <w:t>/мешканок</w:t>
            </w:r>
          </w:p>
        </w:tc>
      </w:tr>
      <w:tr w:rsidR="006C6C06" w:rsidRPr="00BB49C2" w:rsidTr="00D630ED">
        <w:trPr>
          <w:trHeight w:val="259"/>
        </w:trPr>
        <w:tc>
          <w:tcPr>
            <w:tcW w:w="15309" w:type="dxa"/>
            <w:gridSpan w:val="3"/>
          </w:tcPr>
          <w:p w:rsidR="006C6C06" w:rsidRPr="00CF4BEA" w:rsidRDefault="00D630ED" w:rsidP="00C36C4A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 Програми у колонці 2 викласти в такій</w:t>
            </w:r>
            <w:r w:rsidRPr="00CF4BEA">
              <w:rPr>
                <w:sz w:val="28"/>
                <w:szCs w:val="28"/>
              </w:rPr>
              <w:t xml:space="preserve"> редакції</w:t>
            </w:r>
          </w:p>
        </w:tc>
      </w:tr>
      <w:tr w:rsidR="00696D9B" w:rsidRPr="00BB49C2" w:rsidTr="00696D9B">
        <w:trPr>
          <w:trHeight w:val="2138"/>
        </w:trPr>
        <w:tc>
          <w:tcPr>
            <w:tcW w:w="7655" w:type="dxa"/>
            <w:gridSpan w:val="2"/>
          </w:tcPr>
          <w:p w:rsidR="00696D9B" w:rsidRDefault="00696D9B" w:rsidP="00696D9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забезпечен</w:t>
            </w:r>
            <w:r w:rsidRPr="002564C7">
              <w:rPr>
                <w:sz w:val="28"/>
                <w:szCs w:val="28"/>
              </w:rPr>
              <w:t>ості соціальною інфраструктурою</w:t>
            </w:r>
            <w:r>
              <w:rPr>
                <w:sz w:val="28"/>
                <w:szCs w:val="28"/>
              </w:rPr>
              <w:t xml:space="preserve"> </w:t>
            </w:r>
          </w:p>
          <w:p w:rsidR="00696D9B" w:rsidRDefault="00696D9B" w:rsidP="00696D9B">
            <w:pPr>
              <w:pStyle w:val="aa"/>
              <w:jc w:val="both"/>
              <w:rPr>
                <w:sz w:val="28"/>
                <w:szCs w:val="28"/>
              </w:rPr>
            </w:pPr>
            <w:r w:rsidRPr="002564C7">
              <w:rPr>
                <w:sz w:val="28"/>
                <w:szCs w:val="28"/>
              </w:rPr>
              <w:t>Підвищення ефективності функціонування системи соціальної допомоги</w:t>
            </w:r>
          </w:p>
          <w:p w:rsidR="00696D9B" w:rsidRPr="009D2E35" w:rsidRDefault="00696D9B" w:rsidP="00696D9B">
            <w:pPr>
              <w:pStyle w:val="aa"/>
              <w:jc w:val="both"/>
            </w:pPr>
            <w:r w:rsidRPr="002564C7">
              <w:rPr>
                <w:sz w:val="28"/>
                <w:szCs w:val="28"/>
              </w:rPr>
              <w:t>Формування в суспільстві нетерпимого ставлення до насильницьких моделей поведінки</w:t>
            </w:r>
          </w:p>
        </w:tc>
        <w:tc>
          <w:tcPr>
            <w:tcW w:w="7654" w:type="dxa"/>
          </w:tcPr>
          <w:p w:rsidR="00696D9B" w:rsidRPr="009D2E35" w:rsidRDefault="001811E4" w:rsidP="001811E4">
            <w:pPr>
              <w:pStyle w:val="aa"/>
              <w:jc w:val="both"/>
            </w:pPr>
            <w:r w:rsidRPr="001811E4">
              <w:rPr>
                <w:rFonts w:eastAsia="Malgun Gothic"/>
                <w:color w:val="FF0000"/>
                <w:sz w:val="28"/>
                <w:szCs w:val="28"/>
              </w:rPr>
              <w:t>Підвищення ефективності системи запобігання та протидії домашньому насильству та/або насильству за ознакою статі</w:t>
            </w:r>
          </w:p>
        </w:tc>
      </w:tr>
      <w:tr w:rsidR="005D3E30" w:rsidRPr="00BB49C2" w:rsidTr="001A41CD">
        <w:trPr>
          <w:trHeight w:val="700"/>
        </w:trPr>
        <w:tc>
          <w:tcPr>
            <w:tcW w:w="15309" w:type="dxa"/>
            <w:gridSpan w:val="3"/>
          </w:tcPr>
          <w:p w:rsidR="005D3E30" w:rsidRPr="00D155A7" w:rsidRDefault="004F44A0" w:rsidP="00D155A7">
            <w:pPr>
              <w:spacing w:before="140" w:after="1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BEA">
              <w:rPr>
                <w:rFonts w:ascii="Times New Roman" w:hAnsi="Times New Roman" w:cs="Times New Roman"/>
                <w:sz w:val="28"/>
                <w:szCs w:val="28"/>
              </w:rPr>
              <w:t xml:space="preserve">У таблиці «Перелік завдань і заходів міської цільової програми </w:t>
            </w:r>
            <w:r w:rsidRPr="003E0E8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«Запобігання та протидія домашньому насильству та/або насильству за ознакою статі на 2025 – 2027 роки»</w:t>
            </w:r>
            <w:r w:rsidRPr="00CF4BEA">
              <w:rPr>
                <w:rFonts w:ascii="Times New Roman" w:hAnsi="Times New Roman" w:cs="Times New Roman"/>
                <w:sz w:val="28"/>
                <w:szCs w:val="28"/>
              </w:rPr>
              <w:t xml:space="preserve"> позицію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4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4BEA">
              <w:rPr>
                <w:rFonts w:ascii="Times New Roman" w:hAnsi="Times New Roman" w:cs="Times New Roman"/>
                <w:sz w:val="28"/>
                <w:szCs w:val="28"/>
              </w:rPr>
              <w:t xml:space="preserve"> викласти в такій редакції:</w:t>
            </w:r>
          </w:p>
        </w:tc>
      </w:tr>
      <w:tr w:rsidR="00D92165" w:rsidRPr="00BB49C2" w:rsidTr="006C6C06">
        <w:trPr>
          <w:trHeight w:val="2689"/>
        </w:trPr>
        <w:tc>
          <w:tcPr>
            <w:tcW w:w="7655" w:type="dxa"/>
            <w:gridSpan w:val="2"/>
          </w:tcPr>
          <w:tbl>
            <w:tblPr>
              <w:tblpPr w:leftFromText="180" w:rightFromText="180" w:vertAnchor="text" w:tblpY="1"/>
              <w:tblOverlap w:val="never"/>
              <w:tblW w:w="49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655"/>
              <w:gridCol w:w="1204"/>
              <w:gridCol w:w="657"/>
              <w:gridCol w:w="657"/>
              <w:gridCol w:w="879"/>
              <w:gridCol w:w="652"/>
              <w:gridCol w:w="549"/>
              <w:gridCol w:w="507"/>
            </w:tblGrid>
            <w:tr w:rsidR="00D155A7" w:rsidRPr="00D155A7" w:rsidTr="00D155A7">
              <w:trPr>
                <w:trHeight w:val="382"/>
              </w:trPr>
              <w:tc>
                <w:tcPr>
                  <w:tcW w:w="1106" w:type="pct"/>
                  <w:vMerge w:val="restart"/>
                  <w:hideMark/>
                </w:tcPr>
                <w:p w:rsidR="00D155A7" w:rsidRPr="00D155A7" w:rsidRDefault="00D155A7" w:rsidP="005A012A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1.2  Розширення переліку соціальних послуг шляхом створення спеціалізованих служб підтримки постраждалих осіб (служб первинного соціально-психологічного консультування, мобільних бригад соціально-психологічної допомоги тощо), а також покращення (оновлення) </w:t>
                  </w:r>
                  <w:proofErr w:type="spellStart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безбар'єрного</w:t>
                  </w:r>
                  <w:proofErr w:type="spellEnd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 простору та доступності цих служб</w:t>
                  </w:r>
                </w:p>
              </w:tc>
              <w:tc>
                <w:tcPr>
                  <w:tcW w:w="443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2025 - 2027 роки</w:t>
                  </w:r>
                </w:p>
              </w:tc>
              <w:tc>
                <w:tcPr>
                  <w:tcW w:w="81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Департамент соціальної  та ветеранської політики виконавчого органу Київської міської ради (Київської міської державної адміністрації),                                                             Київський міський Центр гендерної рівності, запобігання та 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протидії насильству,                         районні в місті Києві державні адміністрації</w:t>
                  </w:r>
                </w:p>
              </w:tc>
              <w:tc>
                <w:tcPr>
                  <w:tcW w:w="44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Бюджет міста Києва</w:t>
                  </w:r>
                </w:p>
              </w:tc>
              <w:tc>
                <w:tcPr>
                  <w:tcW w:w="44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Всього: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>3 700,0</w:t>
                  </w:r>
                </w:p>
              </w:tc>
              <w:tc>
                <w:tcPr>
                  <w:tcW w:w="1749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1.Показник затрат:</w:t>
                  </w:r>
                </w:p>
              </w:tc>
            </w:tr>
            <w:tr w:rsidR="00D155A7" w:rsidRPr="00D155A7" w:rsidTr="00D155A7">
              <w:trPr>
                <w:trHeight w:val="764"/>
              </w:trPr>
              <w:tc>
                <w:tcPr>
                  <w:tcW w:w="1106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94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Обсяг витрат, </w:t>
                  </w:r>
                  <w:proofErr w:type="spellStart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тис.грн</w:t>
                  </w:r>
                  <w:proofErr w:type="spellEnd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4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3 700,0</w:t>
                  </w:r>
                </w:p>
              </w:tc>
              <w:tc>
                <w:tcPr>
                  <w:tcW w:w="37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3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D155A7">
              <w:trPr>
                <w:trHeight w:val="383"/>
              </w:trPr>
              <w:tc>
                <w:tcPr>
                  <w:tcW w:w="1106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2025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>3 700,0</w:t>
                  </w:r>
                </w:p>
              </w:tc>
              <w:tc>
                <w:tcPr>
                  <w:tcW w:w="1749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2.Показник продукту:</w:t>
                  </w:r>
                </w:p>
              </w:tc>
            </w:tr>
            <w:tr w:rsidR="00D155A7" w:rsidRPr="00D155A7" w:rsidTr="00D155A7">
              <w:trPr>
                <w:trHeight w:val="984"/>
              </w:trPr>
              <w:tc>
                <w:tcPr>
                  <w:tcW w:w="1106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94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Кількість об'єктів капітального ремонту, од.</w:t>
                  </w:r>
                </w:p>
              </w:tc>
              <w:tc>
                <w:tcPr>
                  <w:tcW w:w="44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3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D155A7">
              <w:trPr>
                <w:trHeight w:val="515"/>
              </w:trPr>
              <w:tc>
                <w:tcPr>
                  <w:tcW w:w="1106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2026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  <w:t>0,0</w:t>
                  </w:r>
                </w:p>
              </w:tc>
              <w:tc>
                <w:tcPr>
                  <w:tcW w:w="1749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3.Показник ефективності:</w:t>
                  </w:r>
                </w:p>
              </w:tc>
            </w:tr>
            <w:tr w:rsidR="00D155A7" w:rsidRPr="00D155A7" w:rsidTr="00D155A7">
              <w:trPr>
                <w:trHeight w:val="1087"/>
              </w:trPr>
              <w:tc>
                <w:tcPr>
                  <w:tcW w:w="1106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94" w:type="pct"/>
                  <w:tcBorders>
                    <w:right w:val="single" w:sz="4" w:space="0" w:color="auto"/>
                  </w:tcBorders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Середні витрати на капітальний ремонт одного об’єкту, тис. грн.</w:t>
                  </w:r>
                </w:p>
              </w:tc>
              <w:tc>
                <w:tcPr>
                  <w:tcW w:w="44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3 700,0</w:t>
                  </w:r>
                </w:p>
              </w:tc>
              <w:tc>
                <w:tcPr>
                  <w:tcW w:w="37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3" w:type="pct"/>
                  <w:tcBorders>
                    <w:left w:val="single" w:sz="4" w:space="0" w:color="auto"/>
                  </w:tcBorders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D155A7">
              <w:trPr>
                <w:trHeight w:val="382"/>
              </w:trPr>
              <w:tc>
                <w:tcPr>
                  <w:tcW w:w="1106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2027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  <w:t>0,0</w:t>
                  </w:r>
                </w:p>
              </w:tc>
              <w:tc>
                <w:tcPr>
                  <w:tcW w:w="1749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4.Показник якості:</w:t>
                  </w:r>
                </w:p>
              </w:tc>
            </w:tr>
            <w:tr w:rsidR="00D155A7" w:rsidRPr="00D155A7" w:rsidTr="00D155A7">
              <w:trPr>
                <w:trHeight w:val="670"/>
              </w:trPr>
              <w:tc>
                <w:tcPr>
                  <w:tcW w:w="1106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4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94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Рівень виконання заходу, %</w:t>
                  </w:r>
                </w:p>
              </w:tc>
              <w:tc>
                <w:tcPr>
                  <w:tcW w:w="44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7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3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D92165" w:rsidRPr="00F6602F" w:rsidRDefault="00D92165" w:rsidP="003B37B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tbl>
            <w:tblPr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655"/>
              <w:gridCol w:w="1203"/>
              <w:gridCol w:w="657"/>
              <w:gridCol w:w="657"/>
              <w:gridCol w:w="875"/>
              <w:gridCol w:w="655"/>
              <w:gridCol w:w="548"/>
              <w:gridCol w:w="541"/>
            </w:tblGrid>
            <w:tr w:rsidR="00D155A7" w:rsidRPr="00D155A7" w:rsidTr="00020187">
              <w:trPr>
                <w:trHeight w:val="382"/>
              </w:trPr>
              <w:tc>
                <w:tcPr>
                  <w:tcW w:w="1102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1.2  Розширення переліку соціальних послуг шляхом створення спеціалізованих служб підтримки постраждалих осіб (</w:t>
                  </w:r>
                  <w:r w:rsidRPr="005A012A">
                    <w:rPr>
                      <w:color w:val="FF0000"/>
                      <w:sz w:val="16"/>
                      <w:szCs w:val="16"/>
                    </w:rPr>
                    <w:t xml:space="preserve">денного центру соціально-психологічної допомоги особам, які постраждали від домашнього насильства та/або насильства за ознакою статі, 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служб первинного соціально-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 xml:space="preserve">психологічного консультування, мобільних бригад соціально-психологічної допомоги тощо), а також покращення (оновлення) </w:t>
                  </w:r>
                  <w:proofErr w:type="spellStart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безбар'єрного</w:t>
                  </w:r>
                  <w:proofErr w:type="spellEnd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 простору та доступності цих служб</w:t>
                  </w:r>
                </w:p>
              </w:tc>
              <w:tc>
                <w:tcPr>
                  <w:tcW w:w="441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2025 - 2027 роки</w:t>
                  </w:r>
                </w:p>
              </w:tc>
              <w:tc>
                <w:tcPr>
                  <w:tcW w:w="810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Департамент соціальної  та ветеранської політики виконавчого органу Київської міської ради (Київської міської державної адміністрації),                                                             Київський міський Центр гендерної рівності, запобігання та 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протидії насильству,                         районні в місті Києві державні адміністрації</w:t>
                  </w:r>
                </w:p>
              </w:tc>
              <w:tc>
                <w:tcPr>
                  <w:tcW w:w="442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Бюджет міста Києва</w:t>
                  </w:r>
                </w:p>
              </w:tc>
              <w:tc>
                <w:tcPr>
                  <w:tcW w:w="442" w:type="pct"/>
                  <w:vMerge w:val="restart"/>
                  <w:hideMark/>
                </w:tcPr>
                <w:p w:rsidR="00D155A7" w:rsidRPr="00D155A7" w:rsidRDefault="00D155A7" w:rsidP="00524B0D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Всього: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</w:r>
                  <w:r w:rsidR="008D0C99" w:rsidRPr="00D155A7">
                    <w:rPr>
                      <w:color w:val="FF0000"/>
                      <w:sz w:val="16"/>
                      <w:szCs w:val="16"/>
                    </w:rPr>
                    <w:t>1</w:t>
                  </w:r>
                  <w:r w:rsidR="008D0C99">
                    <w:rPr>
                      <w:color w:val="FF0000"/>
                      <w:sz w:val="16"/>
                      <w:szCs w:val="16"/>
                    </w:rPr>
                    <w:t>3 239,2</w:t>
                  </w:r>
                </w:p>
              </w:tc>
              <w:tc>
                <w:tcPr>
                  <w:tcW w:w="1763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1.Показник затрат:</w:t>
                  </w:r>
                </w:p>
              </w:tc>
            </w:tr>
            <w:tr w:rsidR="00D155A7" w:rsidRPr="00D155A7" w:rsidTr="00020187">
              <w:trPr>
                <w:trHeight w:val="764"/>
              </w:trPr>
              <w:tc>
                <w:tcPr>
                  <w:tcW w:w="1102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 xml:space="preserve">Обсяг витрат, </w:t>
                  </w:r>
                  <w:proofErr w:type="spellStart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тис.грн</w:t>
                  </w:r>
                  <w:proofErr w:type="spellEnd"/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41" w:type="pct"/>
                </w:tcPr>
                <w:p w:rsidR="00D155A7" w:rsidRPr="00D155A7" w:rsidRDefault="00524B0D" w:rsidP="008D0C99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color w:val="FF0000"/>
                      <w:sz w:val="16"/>
                      <w:szCs w:val="16"/>
                    </w:rPr>
                    <w:t>3</w:t>
                  </w:r>
                  <w:r w:rsidR="008D0C99">
                    <w:rPr>
                      <w:color w:val="FF0000"/>
                      <w:sz w:val="16"/>
                      <w:szCs w:val="16"/>
                    </w:rPr>
                    <w:t> 239,2</w:t>
                  </w:r>
                </w:p>
              </w:tc>
              <w:tc>
                <w:tcPr>
                  <w:tcW w:w="369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4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020187">
              <w:trPr>
                <w:trHeight w:val="383"/>
              </w:trPr>
              <w:tc>
                <w:tcPr>
                  <w:tcW w:w="110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2025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</w:r>
                  <w:r w:rsidR="008D0C99" w:rsidRPr="00D155A7">
                    <w:rPr>
                      <w:color w:val="FF0000"/>
                      <w:sz w:val="16"/>
                      <w:szCs w:val="16"/>
                    </w:rPr>
                    <w:t>1</w:t>
                  </w:r>
                  <w:r w:rsidR="008D0C99">
                    <w:rPr>
                      <w:color w:val="FF0000"/>
                      <w:sz w:val="16"/>
                      <w:szCs w:val="16"/>
                    </w:rPr>
                    <w:t>3 239,2</w:t>
                  </w:r>
                </w:p>
              </w:tc>
              <w:tc>
                <w:tcPr>
                  <w:tcW w:w="1763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2.Показник продукту:</w:t>
                  </w:r>
                </w:p>
              </w:tc>
            </w:tr>
            <w:tr w:rsidR="00D155A7" w:rsidRPr="00D155A7" w:rsidTr="00020187">
              <w:trPr>
                <w:trHeight w:val="984"/>
              </w:trPr>
              <w:tc>
                <w:tcPr>
                  <w:tcW w:w="110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Кількість об'єктів капітального ремонту, од.</w:t>
                  </w:r>
                </w:p>
              </w:tc>
              <w:tc>
                <w:tcPr>
                  <w:tcW w:w="441" w:type="pct"/>
                </w:tcPr>
                <w:p w:rsidR="00D155A7" w:rsidRPr="00D155A7" w:rsidRDefault="00524B0D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24B0D">
                    <w:rPr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9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4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020187">
              <w:trPr>
                <w:trHeight w:val="515"/>
              </w:trPr>
              <w:tc>
                <w:tcPr>
                  <w:tcW w:w="110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2026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  <w:t>0,0</w:t>
                  </w:r>
                </w:p>
              </w:tc>
              <w:tc>
                <w:tcPr>
                  <w:tcW w:w="1763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3.Показник ефективності:</w:t>
                  </w:r>
                </w:p>
              </w:tc>
            </w:tr>
            <w:tr w:rsidR="00D155A7" w:rsidRPr="00D155A7" w:rsidTr="00D155A7">
              <w:trPr>
                <w:trHeight w:val="1087"/>
              </w:trPr>
              <w:tc>
                <w:tcPr>
                  <w:tcW w:w="110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Середні витрати на капітальний ремонт одного об’єкту, тис. грн.</w:t>
                  </w:r>
                </w:p>
              </w:tc>
              <w:tc>
                <w:tcPr>
                  <w:tcW w:w="441" w:type="pct"/>
                  <w:tcBorders>
                    <w:right w:val="single" w:sz="4" w:space="0" w:color="auto"/>
                  </w:tcBorders>
                </w:tcPr>
                <w:p w:rsidR="00D155A7" w:rsidRPr="00D155A7" w:rsidRDefault="00524B0D" w:rsidP="008D0C99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4</w:t>
                  </w:r>
                  <w:r w:rsidR="008D0C99">
                    <w:rPr>
                      <w:color w:val="FF0000"/>
                      <w:sz w:val="16"/>
                      <w:szCs w:val="16"/>
                    </w:rPr>
                    <w:t> 413,1</w:t>
                  </w:r>
                </w:p>
              </w:tc>
              <w:tc>
                <w:tcPr>
                  <w:tcW w:w="369" w:type="pct"/>
                  <w:tcBorders>
                    <w:left w:val="single" w:sz="4" w:space="0" w:color="auto"/>
                  </w:tcBorders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4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  <w:tr w:rsidR="00D155A7" w:rsidRPr="00D155A7" w:rsidTr="00020187">
              <w:trPr>
                <w:trHeight w:val="382"/>
              </w:trPr>
              <w:tc>
                <w:tcPr>
                  <w:tcW w:w="110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 w:val="restart"/>
                  <w:hideMark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2027 рік</w:t>
                  </w: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br/>
                    <w:t>0,0</w:t>
                  </w:r>
                </w:p>
              </w:tc>
              <w:tc>
                <w:tcPr>
                  <w:tcW w:w="1763" w:type="pct"/>
                  <w:gridSpan w:val="4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4.Показник якості:</w:t>
                  </w:r>
                </w:p>
              </w:tc>
            </w:tr>
            <w:tr w:rsidR="00D155A7" w:rsidRPr="00D155A7" w:rsidTr="00020187">
              <w:trPr>
                <w:trHeight w:val="670"/>
              </w:trPr>
              <w:tc>
                <w:tcPr>
                  <w:tcW w:w="110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0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</w:tcPr>
                <w:p w:rsidR="00D155A7" w:rsidRPr="00D155A7" w:rsidRDefault="00D155A7" w:rsidP="00D155A7">
                  <w:pPr>
                    <w:rPr>
                      <w:rFonts w:ascii="Times New Roman" w:eastAsiaTheme="minorEastAsia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vMerge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</w:tcPr>
                <w:p w:rsidR="00D155A7" w:rsidRPr="00D155A7" w:rsidRDefault="00D155A7" w:rsidP="00D155A7">
                  <w:pPr>
                    <w:pStyle w:val="aa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Рівень виконання заходу, %</w:t>
                  </w:r>
                </w:p>
              </w:tc>
              <w:tc>
                <w:tcPr>
                  <w:tcW w:w="441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69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4" w:type="pct"/>
                </w:tcPr>
                <w:p w:rsidR="00D155A7" w:rsidRPr="00D155A7" w:rsidRDefault="00D155A7" w:rsidP="00D155A7">
                  <w:pPr>
                    <w:pStyle w:val="aa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155A7">
                    <w:rPr>
                      <w:color w:val="000000" w:themeColor="text1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D92165" w:rsidRPr="00F6602F" w:rsidRDefault="00D92165" w:rsidP="00F6602F">
            <w:pPr>
              <w:pStyle w:val="a9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12A" w:rsidRPr="00BB49C2" w:rsidTr="005A012A">
        <w:trPr>
          <w:trHeight w:val="402"/>
        </w:trPr>
        <w:tc>
          <w:tcPr>
            <w:tcW w:w="15309" w:type="dxa"/>
            <w:gridSpan w:val="3"/>
          </w:tcPr>
          <w:p w:rsidR="005A012A" w:rsidRPr="00D155A7" w:rsidRDefault="00247B94" w:rsidP="004F4D31">
            <w:pPr>
              <w:pStyle w:val="aa"/>
              <w:ind w:firstLine="601"/>
              <w:jc w:val="both"/>
              <w:rPr>
                <w:color w:val="000000" w:themeColor="text1"/>
                <w:sz w:val="16"/>
                <w:szCs w:val="16"/>
              </w:rPr>
            </w:pPr>
            <w:r w:rsidRPr="00F35F1E">
              <w:rPr>
                <w:sz w:val="28"/>
                <w:szCs w:val="28"/>
              </w:rPr>
              <w:lastRenderedPageBreak/>
              <w:t>У графі позиції «</w:t>
            </w:r>
            <w:r>
              <w:rPr>
                <w:sz w:val="28"/>
                <w:szCs w:val="28"/>
              </w:rPr>
              <w:t>Разом по</w:t>
            </w:r>
            <w:r w:rsidRPr="00F35F1E">
              <w:rPr>
                <w:sz w:val="28"/>
                <w:szCs w:val="28"/>
              </w:rPr>
              <w:t xml:space="preserve"> МЦП на 2025-2027 роки» таблиці </w:t>
            </w:r>
            <w:r w:rsidRPr="00CF4BEA">
              <w:rPr>
                <w:sz w:val="28"/>
                <w:szCs w:val="28"/>
              </w:rPr>
              <w:t xml:space="preserve">«Перелік завдань і заходів міської цільової програми </w:t>
            </w:r>
            <w:r w:rsidRPr="003E0E8C">
              <w:rPr>
                <w:color w:val="0D0D0D" w:themeColor="text1" w:themeTint="F2"/>
                <w:sz w:val="28"/>
                <w:szCs w:val="28"/>
              </w:rPr>
              <w:t>«Запобігання та протидія домашньому насильству та/або насильству за ознакою статі на 2025 – 2027 роки»</w:t>
            </w:r>
            <w:r w:rsidRPr="00F35F1E">
              <w:rPr>
                <w:sz w:val="28"/>
                <w:szCs w:val="28"/>
              </w:rPr>
              <w:t xml:space="preserve"> цифри «209 312,6» та «67 549,1» замінити на цифри «</w:t>
            </w:r>
            <w:r w:rsidR="004F4D31" w:rsidRPr="004F4D31">
              <w:rPr>
                <w:sz w:val="28"/>
                <w:szCs w:val="28"/>
              </w:rPr>
              <w:t>214 651,8</w:t>
            </w:r>
            <w:r w:rsidRPr="00F35F1E">
              <w:rPr>
                <w:sz w:val="28"/>
                <w:szCs w:val="28"/>
              </w:rPr>
              <w:t>» та «7</w:t>
            </w:r>
            <w:r w:rsidR="00524B0D">
              <w:rPr>
                <w:sz w:val="28"/>
                <w:szCs w:val="28"/>
              </w:rPr>
              <w:t>7 0</w:t>
            </w:r>
            <w:r w:rsidR="004F4D31">
              <w:rPr>
                <w:sz w:val="28"/>
                <w:szCs w:val="28"/>
              </w:rPr>
              <w:t>88</w:t>
            </w:r>
            <w:r w:rsidR="00524B0D">
              <w:rPr>
                <w:sz w:val="28"/>
                <w:szCs w:val="28"/>
              </w:rPr>
              <w:t>,</w:t>
            </w:r>
            <w:r w:rsidR="004F4D31">
              <w:rPr>
                <w:sz w:val="28"/>
                <w:szCs w:val="28"/>
              </w:rPr>
              <w:t>3</w:t>
            </w:r>
            <w:r w:rsidRPr="00F35F1E">
              <w:rPr>
                <w:sz w:val="28"/>
                <w:szCs w:val="28"/>
              </w:rPr>
              <w:t>» відповідно</w:t>
            </w:r>
          </w:p>
        </w:tc>
      </w:tr>
      <w:tr w:rsidR="005A012A" w:rsidRPr="00BB49C2" w:rsidTr="006C6C06">
        <w:trPr>
          <w:trHeight w:val="1130"/>
        </w:trPr>
        <w:tc>
          <w:tcPr>
            <w:tcW w:w="7655" w:type="dxa"/>
            <w:gridSpan w:val="2"/>
          </w:tcPr>
          <w:tbl>
            <w:tblPr>
              <w:tblW w:w="6095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1418"/>
              <w:gridCol w:w="2268"/>
            </w:tblGrid>
            <w:tr w:rsidR="00247B94" w:rsidRPr="00A54FD3" w:rsidTr="00247B94">
              <w:trPr>
                <w:trHeight w:val="417"/>
              </w:trPr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РАЗОМ ПО МЦП на 2025-2027 роки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Всього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Всього: 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20</w:t>
                  </w:r>
                  <w:r w:rsidR="004F4D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5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 </w:t>
                  </w:r>
                  <w:r w:rsidR="004F4D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1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12,6</w:t>
                  </w:r>
                </w:p>
              </w:tc>
            </w:tr>
            <w:tr w:rsidR="00247B94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2025 рік: </w:t>
                  </w:r>
                  <w:r w:rsidRPr="00247B94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uk-UA"/>
                    </w:rPr>
                    <w:t>67 549,1</w:t>
                  </w:r>
                </w:p>
              </w:tc>
            </w:tr>
            <w:tr w:rsidR="00247B94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2026 рік: 6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438,6</w:t>
                  </w:r>
                </w:p>
              </w:tc>
            </w:tr>
            <w:tr w:rsidR="00247B94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2027 рік: 7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24,9</w:t>
                  </w:r>
                </w:p>
              </w:tc>
            </w:tr>
            <w:tr w:rsidR="004F4D31" w:rsidRPr="00A54FD3" w:rsidTr="00247B94">
              <w:trPr>
                <w:trHeight w:val="358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Бюджет  міста Києва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Всього: 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5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1</w:t>
                  </w:r>
                  <w:r w:rsidRPr="00247B9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12,6</w:t>
                  </w:r>
                </w:p>
              </w:tc>
            </w:tr>
            <w:tr w:rsidR="004F4D31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2025 рік: </w:t>
                  </w:r>
                  <w:r w:rsidRPr="00247B94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uk-UA"/>
                    </w:rPr>
                    <w:t>67 549,1</w:t>
                  </w:r>
                </w:p>
              </w:tc>
            </w:tr>
            <w:tr w:rsidR="004F4D31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2026 рік: 6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438,6</w:t>
                  </w:r>
                </w:p>
              </w:tc>
            </w:tr>
            <w:tr w:rsidR="004F4D31" w:rsidRPr="00A54FD3" w:rsidTr="00247B94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4F4D31" w:rsidRPr="00A54FD3" w:rsidRDefault="004F4D31" w:rsidP="004F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2027 рік: 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24,9</w:t>
                  </w:r>
                </w:p>
              </w:tc>
            </w:tr>
          </w:tbl>
          <w:p w:rsidR="005A012A" w:rsidRPr="00D155A7" w:rsidRDefault="005A012A" w:rsidP="005A012A">
            <w:pPr>
              <w:pStyle w:val="aa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</w:tcPr>
          <w:tbl>
            <w:tblPr>
              <w:tblW w:w="6095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1418"/>
              <w:gridCol w:w="2268"/>
            </w:tblGrid>
            <w:tr w:rsidR="00247B94" w:rsidRPr="00A54FD3" w:rsidTr="00020187">
              <w:trPr>
                <w:trHeight w:val="417"/>
              </w:trPr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РАЗОМ ПО МЦП на 2025-2027 роки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Всього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524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Всього: </w:t>
                  </w:r>
                  <w:r w:rsidR="004F4D31" w:rsidRPr="004F4D3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uk-UA"/>
                    </w:rPr>
                    <w:t>214 651,8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524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2025 рік: </w:t>
                  </w:r>
                  <w:r w:rsidR="00D630ED" w:rsidRPr="00D63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uk-UA"/>
                    </w:rPr>
                    <w:t>77 088,3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2026 рік: 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438,6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2027 рік: 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7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24,9</w:t>
                  </w:r>
                </w:p>
              </w:tc>
            </w:tr>
            <w:tr w:rsidR="00247B94" w:rsidRPr="00A54FD3" w:rsidTr="00020187">
              <w:trPr>
                <w:trHeight w:val="358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Бюджет  міста Києва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Всього: </w:t>
                  </w:r>
                  <w:r w:rsidR="004F4D31" w:rsidRPr="004F4D3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uk-UA"/>
                    </w:rPr>
                    <w:t>214 651,8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2025 рік: </w:t>
                  </w:r>
                  <w:r w:rsidR="00D630ED" w:rsidRPr="00D630E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uk-UA"/>
                    </w:rPr>
                    <w:t>77 088,3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2026 рік: 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6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438,6</w:t>
                  </w:r>
                </w:p>
              </w:tc>
            </w:tr>
            <w:tr w:rsidR="00247B94" w:rsidRPr="00A54FD3" w:rsidTr="00020187">
              <w:trPr>
                <w:trHeight w:val="480"/>
              </w:trPr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B4C6E7" w:fill="FFFFFF"/>
                  <w:vAlign w:val="center"/>
                  <w:hideMark/>
                </w:tcPr>
                <w:p w:rsidR="00247B94" w:rsidRPr="00A54FD3" w:rsidRDefault="00247B94" w:rsidP="00247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2027 рік: 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7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r w:rsidR="004F4D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1</w:t>
                  </w:r>
                  <w:r w:rsidR="004F4D31" w:rsidRPr="00A54F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24,9</w:t>
                  </w:r>
                </w:p>
              </w:tc>
            </w:tr>
          </w:tbl>
          <w:p w:rsidR="005A012A" w:rsidRPr="00D155A7" w:rsidRDefault="005A012A" w:rsidP="00D155A7">
            <w:pPr>
              <w:pStyle w:val="aa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B49C2" w:rsidRDefault="00BB49C2">
      <w:pPr>
        <w:rPr>
          <w:rFonts w:ascii="Times New Roman" w:hAnsi="Times New Roman" w:cs="Times New Roman"/>
          <w:sz w:val="28"/>
          <w:szCs w:val="28"/>
        </w:rPr>
      </w:pPr>
    </w:p>
    <w:p w:rsidR="004E3524" w:rsidRPr="00BB49C2" w:rsidRDefault="004E3524" w:rsidP="00D155A7">
      <w:pPr>
        <w:tabs>
          <w:tab w:val="left" w:pos="11199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                                                Руслан СВІТЛИЙ</w:t>
      </w:r>
    </w:p>
    <w:p w:rsidR="00BB49C2" w:rsidRPr="00BB49C2" w:rsidRDefault="00BB49C2" w:rsidP="004E3524">
      <w:pPr>
        <w:tabs>
          <w:tab w:val="left" w:pos="11057"/>
        </w:tabs>
        <w:rPr>
          <w:rFonts w:ascii="Times New Roman" w:hAnsi="Times New Roman" w:cs="Times New Roman"/>
          <w:sz w:val="28"/>
          <w:szCs w:val="28"/>
        </w:rPr>
      </w:pPr>
    </w:p>
    <w:sectPr w:rsidR="00BB49C2" w:rsidRPr="00BB49C2" w:rsidSect="00F60C11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1335"/>
    <w:multiLevelType w:val="hybridMultilevel"/>
    <w:tmpl w:val="2E9C61CE"/>
    <w:lvl w:ilvl="0" w:tplc="C55E5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CA07DF"/>
    <w:multiLevelType w:val="hybridMultilevel"/>
    <w:tmpl w:val="CDBE70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F5392"/>
    <w:multiLevelType w:val="hybridMultilevel"/>
    <w:tmpl w:val="FA3EA204"/>
    <w:lvl w:ilvl="0" w:tplc="7B083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12"/>
    <w:rsid w:val="00003454"/>
    <w:rsid w:val="001811E4"/>
    <w:rsid w:val="001A41CD"/>
    <w:rsid w:val="00211E1E"/>
    <w:rsid w:val="00245F51"/>
    <w:rsid w:val="00247B94"/>
    <w:rsid w:val="00281561"/>
    <w:rsid w:val="002B1547"/>
    <w:rsid w:val="002D6008"/>
    <w:rsid w:val="00332687"/>
    <w:rsid w:val="0039389F"/>
    <w:rsid w:val="003B37BD"/>
    <w:rsid w:val="003D1EF4"/>
    <w:rsid w:val="004111F3"/>
    <w:rsid w:val="00423F32"/>
    <w:rsid w:val="004326B8"/>
    <w:rsid w:val="0045541E"/>
    <w:rsid w:val="00483932"/>
    <w:rsid w:val="00485304"/>
    <w:rsid w:val="004E3524"/>
    <w:rsid w:val="004E4D8F"/>
    <w:rsid w:val="004F44A0"/>
    <w:rsid w:val="004F4D31"/>
    <w:rsid w:val="00524B0D"/>
    <w:rsid w:val="0057319C"/>
    <w:rsid w:val="005A012A"/>
    <w:rsid w:val="005C216E"/>
    <w:rsid w:val="005D3E30"/>
    <w:rsid w:val="00687F5B"/>
    <w:rsid w:val="00696D9B"/>
    <w:rsid w:val="006C6C06"/>
    <w:rsid w:val="006F29A2"/>
    <w:rsid w:val="00720FDB"/>
    <w:rsid w:val="007A6395"/>
    <w:rsid w:val="007C2709"/>
    <w:rsid w:val="007C7D32"/>
    <w:rsid w:val="007E7A5F"/>
    <w:rsid w:val="007F45DC"/>
    <w:rsid w:val="00897012"/>
    <w:rsid w:val="008D0C99"/>
    <w:rsid w:val="00970808"/>
    <w:rsid w:val="009D60DA"/>
    <w:rsid w:val="009F230F"/>
    <w:rsid w:val="00A21946"/>
    <w:rsid w:val="00A30CBA"/>
    <w:rsid w:val="00A51457"/>
    <w:rsid w:val="00A70549"/>
    <w:rsid w:val="00A77BA5"/>
    <w:rsid w:val="00AC7D16"/>
    <w:rsid w:val="00B61ADB"/>
    <w:rsid w:val="00BB49C2"/>
    <w:rsid w:val="00C36C4A"/>
    <w:rsid w:val="00CB4D84"/>
    <w:rsid w:val="00D155A7"/>
    <w:rsid w:val="00D630ED"/>
    <w:rsid w:val="00D7630F"/>
    <w:rsid w:val="00D92165"/>
    <w:rsid w:val="00DA1F82"/>
    <w:rsid w:val="00DC3DBA"/>
    <w:rsid w:val="00E15A99"/>
    <w:rsid w:val="00E22C12"/>
    <w:rsid w:val="00E8582F"/>
    <w:rsid w:val="00ED12F4"/>
    <w:rsid w:val="00F34E1D"/>
    <w:rsid w:val="00F444DE"/>
    <w:rsid w:val="00F60C11"/>
    <w:rsid w:val="00F6602F"/>
    <w:rsid w:val="00F741FC"/>
    <w:rsid w:val="00F81B14"/>
    <w:rsid w:val="00FD538B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DE450-9F16-434F-83E4-3E42C27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94"/>
  </w:style>
  <w:style w:type="paragraph" w:styleId="3">
    <w:name w:val="heading 3"/>
    <w:basedOn w:val="a"/>
    <w:next w:val="a"/>
    <w:link w:val="30"/>
    <w:qFormat/>
    <w:rsid w:val="00D9216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11E1E"/>
    <w:pPr>
      <w:spacing w:after="0" w:line="240" w:lineRule="auto"/>
    </w:pPr>
    <w:rPr>
      <w:rFonts w:ascii="Calibri" w:eastAsia="Malgun Gothic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4326B8"/>
    <w:pPr>
      <w:ind w:left="720"/>
      <w:contextualSpacing/>
    </w:pPr>
  </w:style>
  <w:style w:type="paragraph" w:styleId="a5">
    <w:name w:val="Body Text Indent"/>
    <w:basedOn w:val="a"/>
    <w:link w:val="a6"/>
    <w:rsid w:val="004326B8"/>
    <w:pPr>
      <w:spacing w:after="0" w:line="240" w:lineRule="auto"/>
      <w:ind w:right="-908" w:firstLine="851"/>
      <w:jc w:val="both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6">
    <w:name w:val="Основний текст з відступом Знак"/>
    <w:basedOn w:val="a0"/>
    <w:link w:val="a5"/>
    <w:rsid w:val="004326B8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1946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F660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92165"/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paragraph" w:styleId="aa">
    <w:name w:val="Normal (Web)"/>
    <w:basedOn w:val="a"/>
    <w:uiPriority w:val="99"/>
    <w:unhideWhenUsed/>
    <w:rsid w:val="009D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8333</Words>
  <Characters>4750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Бадилевич Тетяна Миколаївна</dc:creator>
  <cp:keywords/>
  <dc:description/>
  <cp:lastModifiedBy>user</cp:lastModifiedBy>
  <cp:revision>3</cp:revision>
  <cp:lastPrinted>2025-02-26T14:11:00Z</cp:lastPrinted>
  <dcterms:created xsi:type="dcterms:W3CDTF">2025-04-01T10:33:00Z</dcterms:created>
  <dcterms:modified xsi:type="dcterms:W3CDTF">2025-04-01T11:08:00Z</dcterms:modified>
</cp:coreProperties>
</file>