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F69D9" w14:textId="2D4DA826" w:rsidR="00AB6921" w:rsidRPr="00670E0C" w:rsidRDefault="190EB199" w:rsidP="00355204">
      <w:pPr>
        <w:spacing w:after="0" w:line="240" w:lineRule="auto"/>
        <w:ind w:left="567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ЗАТВЕРДЖЕНО</w:t>
      </w:r>
    </w:p>
    <w:p w14:paraId="25BA22B7" w14:textId="77777777" w:rsidR="00355204" w:rsidRPr="00670E0C" w:rsidRDefault="00355204" w:rsidP="00355204">
      <w:pPr>
        <w:spacing w:after="0" w:line="240" w:lineRule="auto"/>
        <w:ind w:left="5670"/>
        <w:rPr>
          <w:rFonts w:ascii="Times New Roman" w:eastAsia="Times New Roman" w:hAnsi="Times New Roman" w:cs="Times New Roman"/>
          <w:sz w:val="12"/>
          <w:szCs w:val="12"/>
        </w:rPr>
      </w:pPr>
    </w:p>
    <w:p w14:paraId="2CCEE41B" w14:textId="6606961F" w:rsidR="00AB6921" w:rsidRPr="00670E0C" w:rsidRDefault="190EB199" w:rsidP="00355204">
      <w:pPr>
        <w:spacing w:after="0" w:line="240" w:lineRule="auto"/>
        <w:ind w:left="567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рішення Київської міської ради</w:t>
      </w:r>
    </w:p>
    <w:p w14:paraId="59CBA539" w14:textId="177E12A7" w:rsidR="00AB6921" w:rsidRPr="00670E0C" w:rsidRDefault="190EB199" w:rsidP="00355204">
      <w:pPr>
        <w:spacing w:after="0" w:line="240" w:lineRule="auto"/>
        <w:ind w:left="567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від_____________№_________</w:t>
      </w:r>
    </w:p>
    <w:p w14:paraId="44D5B970" w14:textId="33306CA2" w:rsidR="00AB6921"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4B0FD73E" w14:textId="6A606912" w:rsidR="00AB6921" w:rsidRPr="00670E0C" w:rsidRDefault="190EB199" w:rsidP="00355204">
      <w:pPr>
        <w:spacing w:after="0" w:line="240" w:lineRule="auto"/>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F480633" w14:textId="76392B35" w:rsidR="00AB6921"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ПОЛОЖЕННЯ</w:t>
      </w:r>
    </w:p>
    <w:p w14:paraId="39D93ADD" w14:textId="25E0AB92" w:rsidR="00AB6921"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про забезпечення </w:t>
      </w:r>
      <w:proofErr w:type="spellStart"/>
      <w:r w:rsidRPr="00670E0C">
        <w:rPr>
          <w:rFonts w:ascii="Times New Roman" w:eastAsia="Times New Roman" w:hAnsi="Times New Roman" w:cs="Times New Roman"/>
          <w:sz w:val="28"/>
          <w:szCs w:val="28"/>
        </w:rPr>
        <w:t>кібербезпеки</w:t>
      </w:r>
      <w:proofErr w:type="spellEnd"/>
      <w:r w:rsidRPr="00670E0C">
        <w:rPr>
          <w:rFonts w:ascii="Times New Roman" w:eastAsia="Times New Roman" w:hAnsi="Times New Roman" w:cs="Times New Roman"/>
          <w:sz w:val="28"/>
          <w:szCs w:val="28"/>
        </w:rPr>
        <w:t xml:space="preserve"> </w:t>
      </w:r>
      <w:r w:rsidR="00AF0BEB" w:rsidRPr="00670E0C">
        <w:rPr>
          <w:rFonts w:ascii="Times New Roman" w:eastAsia="Times New Roman" w:hAnsi="Times New Roman" w:cs="Times New Roman"/>
          <w:sz w:val="28"/>
          <w:szCs w:val="28"/>
        </w:rPr>
        <w:t>у місті Києві</w:t>
      </w:r>
    </w:p>
    <w:p w14:paraId="0A66F635" w14:textId="42EE6EDB" w:rsidR="00AB6921"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43EAB516" w14:textId="3C629148" w:rsidR="00AB6921" w:rsidRPr="00670E0C" w:rsidRDefault="19E2DA3A"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І. </w:t>
      </w:r>
      <w:r w:rsidR="190EB199" w:rsidRPr="00670E0C">
        <w:rPr>
          <w:rFonts w:ascii="Times New Roman" w:eastAsia="Times New Roman" w:hAnsi="Times New Roman" w:cs="Times New Roman"/>
          <w:sz w:val="28"/>
          <w:szCs w:val="28"/>
        </w:rPr>
        <w:t>Загальні положення</w:t>
      </w:r>
    </w:p>
    <w:p w14:paraId="177CB7BA" w14:textId="71E48A17" w:rsidR="00AB6921" w:rsidRPr="00670E0C" w:rsidRDefault="190EB199" w:rsidP="00355204">
      <w:pPr>
        <w:spacing w:after="0" w:line="240" w:lineRule="auto"/>
        <w:ind w:firstLine="54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4FDDEE4A" w14:textId="2A373E1C" w:rsidR="00AB6921" w:rsidRPr="00670E0C" w:rsidRDefault="380D3797" w:rsidP="00355204">
      <w:pPr>
        <w:spacing w:after="0" w:line="240" w:lineRule="auto"/>
        <w:ind w:firstLine="54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1.1. </w:t>
      </w:r>
      <w:r w:rsidR="190EB199" w:rsidRPr="00670E0C">
        <w:rPr>
          <w:rFonts w:ascii="Times New Roman" w:eastAsia="Times New Roman" w:hAnsi="Times New Roman" w:cs="Times New Roman"/>
          <w:sz w:val="28"/>
          <w:szCs w:val="28"/>
        </w:rPr>
        <w:t xml:space="preserve">Положення про забезпечення </w:t>
      </w:r>
      <w:proofErr w:type="spellStart"/>
      <w:r w:rsidR="190EB199" w:rsidRPr="00670E0C">
        <w:rPr>
          <w:rFonts w:ascii="Times New Roman" w:eastAsia="Times New Roman" w:hAnsi="Times New Roman" w:cs="Times New Roman"/>
          <w:sz w:val="28"/>
          <w:szCs w:val="28"/>
        </w:rPr>
        <w:t>кібербезпеки</w:t>
      </w:r>
      <w:proofErr w:type="spellEnd"/>
      <w:r w:rsidR="00AF0BEB" w:rsidRPr="00670E0C">
        <w:rPr>
          <w:rFonts w:ascii="Times New Roman" w:eastAsia="Times New Roman" w:hAnsi="Times New Roman" w:cs="Times New Roman"/>
          <w:sz w:val="28"/>
          <w:szCs w:val="28"/>
        </w:rPr>
        <w:t xml:space="preserve"> у місті Києві</w:t>
      </w:r>
      <w:r w:rsidR="190EB199" w:rsidRPr="00670E0C">
        <w:rPr>
          <w:rFonts w:ascii="Times New Roman" w:eastAsia="Times New Roman" w:hAnsi="Times New Roman" w:cs="Times New Roman"/>
          <w:sz w:val="28"/>
          <w:szCs w:val="28"/>
        </w:rPr>
        <w:t xml:space="preserve"> (далі – Положення) розроблено з метою забезпечення кібербезпеки у місті Києві шляхом вжиття заходів кіберзахисту, спрямованих на швидке виявлення та захист від інцидентів кібербезпеки (далі – кіберінцидентів) та кібератак, належне інформування про них, запобігання негативним наслідкам, їх мінімізації та усунення, виправлення вразливостей, а також відновлення сталості і надійності функціонування об’єктів кіберзахисту, визначених цим Положенням, що належать до комунальної власності територіальної громади міста Києва та/або використовуються для задоволення суспільних потреб та/або реалізації правовідносин у сферах електронного урядування, електронних послуг, електронної комерції, електронного документообігу тощо.</w:t>
      </w:r>
    </w:p>
    <w:p w14:paraId="0FC9E44E" w14:textId="0286A056" w:rsidR="00AB6921" w:rsidRPr="00670E0C" w:rsidRDefault="00AB6921" w:rsidP="00355204">
      <w:pPr>
        <w:spacing w:after="0" w:line="240" w:lineRule="auto"/>
        <w:ind w:firstLine="540"/>
        <w:jc w:val="both"/>
        <w:rPr>
          <w:rFonts w:ascii="Times New Roman" w:eastAsia="Times New Roman" w:hAnsi="Times New Roman" w:cs="Times New Roman"/>
          <w:sz w:val="28"/>
          <w:szCs w:val="28"/>
        </w:rPr>
      </w:pPr>
    </w:p>
    <w:p w14:paraId="46ED117B" w14:textId="223314CF" w:rsidR="00AB6921" w:rsidRPr="00670E0C" w:rsidRDefault="7255FE0B" w:rsidP="00355204">
      <w:pPr>
        <w:spacing w:after="0" w:line="240" w:lineRule="auto"/>
        <w:ind w:firstLine="54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1.2. Дія цього Положення поширюється на </w:t>
      </w:r>
      <w:r w:rsidR="00FE060B" w:rsidRPr="00670E0C">
        <w:rPr>
          <w:rFonts w:ascii="Times New Roman" w:eastAsia="Times New Roman" w:hAnsi="Times New Roman" w:cs="Times New Roman"/>
          <w:sz w:val="28"/>
          <w:szCs w:val="28"/>
        </w:rPr>
        <w:t>с</w:t>
      </w:r>
      <w:r w:rsidRPr="00670E0C">
        <w:rPr>
          <w:rFonts w:ascii="Times New Roman" w:eastAsia="Times New Roman" w:hAnsi="Times New Roman" w:cs="Times New Roman"/>
          <w:sz w:val="28"/>
          <w:szCs w:val="28"/>
        </w:rPr>
        <w:t xml:space="preserve">екретаріат Київської міської ради,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підприємства, установи та організації, що належать до комунальної власності територіальної громади міста Києва </w:t>
      </w:r>
      <w:bookmarkStart w:id="0" w:name="_Hlk164165435"/>
      <w:r w:rsidRPr="00670E0C">
        <w:rPr>
          <w:rFonts w:ascii="Times New Roman" w:eastAsia="Times New Roman" w:hAnsi="Times New Roman" w:cs="Times New Roman"/>
          <w:sz w:val="28"/>
          <w:szCs w:val="28"/>
        </w:rPr>
        <w:t>або координація діяльності яких здійснюється виконавчим органом Київської міської ради (Київської міської державної адміністрації)</w:t>
      </w:r>
      <w:bookmarkEnd w:id="0"/>
      <w:r w:rsidRPr="00670E0C">
        <w:rPr>
          <w:rFonts w:ascii="Times New Roman" w:eastAsia="Times New Roman" w:hAnsi="Times New Roman" w:cs="Times New Roman"/>
          <w:sz w:val="28"/>
          <w:szCs w:val="28"/>
        </w:rPr>
        <w:t>.</w:t>
      </w:r>
    </w:p>
    <w:p w14:paraId="4C8C12E6" w14:textId="191707EA" w:rsidR="00AB6921" w:rsidRPr="00670E0C" w:rsidRDefault="00AB6921" w:rsidP="00355204">
      <w:pPr>
        <w:spacing w:after="0" w:line="240" w:lineRule="auto"/>
        <w:ind w:firstLine="540"/>
        <w:jc w:val="both"/>
        <w:rPr>
          <w:rFonts w:ascii="Times New Roman" w:eastAsia="Times New Roman" w:hAnsi="Times New Roman" w:cs="Times New Roman"/>
          <w:sz w:val="28"/>
          <w:szCs w:val="28"/>
        </w:rPr>
      </w:pPr>
    </w:p>
    <w:p w14:paraId="77A4A98E" w14:textId="3BAB4A0F" w:rsidR="00AB6921" w:rsidRPr="00670E0C" w:rsidRDefault="322AD355" w:rsidP="00355204">
      <w:pPr>
        <w:spacing w:after="0" w:line="240" w:lineRule="auto"/>
        <w:ind w:firstLine="54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1.3. </w:t>
      </w:r>
      <w:r w:rsidR="190EB199" w:rsidRPr="00670E0C">
        <w:rPr>
          <w:rFonts w:ascii="Times New Roman" w:eastAsia="Times New Roman" w:hAnsi="Times New Roman" w:cs="Times New Roman"/>
          <w:sz w:val="28"/>
          <w:szCs w:val="28"/>
        </w:rPr>
        <w:t xml:space="preserve">У цьому Положенні терміни вживаються у значенні, наведеному в законах України «Про основні засади забезпечення </w:t>
      </w:r>
      <w:proofErr w:type="spellStart"/>
      <w:r w:rsidR="190EB199" w:rsidRPr="00670E0C">
        <w:rPr>
          <w:rFonts w:ascii="Times New Roman" w:eastAsia="Times New Roman" w:hAnsi="Times New Roman" w:cs="Times New Roman"/>
          <w:sz w:val="28"/>
          <w:szCs w:val="28"/>
        </w:rPr>
        <w:t>кібербезпеки</w:t>
      </w:r>
      <w:proofErr w:type="spellEnd"/>
      <w:r w:rsidR="190EB199" w:rsidRPr="00670E0C">
        <w:rPr>
          <w:rFonts w:ascii="Times New Roman" w:eastAsia="Times New Roman" w:hAnsi="Times New Roman" w:cs="Times New Roman"/>
          <w:sz w:val="28"/>
          <w:szCs w:val="28"/>
        </w:rPr>
        <w:t xml:space="preserve"> України», «Про електронні комунікації», «Про захист інформації в інформаційно-комунікаційних системах», «Про публічні електронні реєстри», постанов</w:t>
      </w:r>
      <w:r w:rsidR="00FE060B" w:rsidRPr="00670E0C">
        <w:rPr>
          <w:rFonts w:ascii="Times New Roman" w:eastAsia="Times New Roman" w:hAnsi="Times New Roman" w:cs="Times New Roman"/>
          <w:sz w:val="28"/>
          <w:szCs w:val="28"/>
        </w:rPr>
        <w:t>ах</w:t>
      </w:r>
      <w:r w:rsidR="190EB199" w:rsidRPr="00670E0C">
        <w:rPr>
          <w:rFonts w:ascii="Times New Roman" w:eastAsia="Times New Roman" w:hAnsi="Times New Roman" w:cs="Times New Roman"/>
          <w:sz w:val="28"/>
          <w:szCs w:val="28"/>
        </w:rPr>
        <w:t xml:space="preserve"> Кабінету Міністрів України від 29 березня 2006 року № 373 «Про затвердження Правил забезпечення захисту інформації в інформаційних, електронних комунікаційних та інформаційно-комунікаційних системах», від 19 червня</w:t>
      </w:r>
      <w:r w:rsidR="255DA68D" w:rsidRPr="00670E0C">
        <w:rPr>
          <w:rFonts w:ascii="Times New Roman" w:eastAsia="Times New Roman" w:hAnsi="Times New Roman" w:cs="Times New Roman"/>
          <w:sz w:val="28"/>
          <w:szCs w:val="28"/>
        </w:rPr>
        <w:t xml:space="preserve"> </w:t>
      </w:r>
      <w:r w:rsidR="00766AC7" w:rsidRPr="00670E0C">
        <w:rPr>
          <w:rFonts w:ascii="Times New Roman" w:eastAsia="Times New Roman" w:hAnsi="Times New Roman" w:cs="Times New Roman"/>
          <w:sz w:val="28"/>
          <w:szCs w:val="28"/>
        </w:rPr>
        <w:br/>
      </w:r>
      <w:r w:rsidR="190EB199" w:rsidRPr="00670E0C">
        <w:rPr>
          <w:rFonts w:ascii="Times New Roman" w:eastAsia="Times New Roman" w:hAnsi="Times New Roman" w:cs="Times New Roman"/>
          <w:sz w:val="28"/>
          <w:szCs w:val="28"/>
        </w:rPr>
        <w:t>2019 року № 518 «Про затвердження Загальних вимог до кіберзахисту об'єктів критичної інфраструктури», від 16 травня 2023 року № 497 «Про затвердження Порядку пошуку та виявлення потенційної вразливості інформаційних (автоматизованих), електронних комунікаційних, інформаційно-комунікаційних систем, електронних комунікаційних мереж», Методичних рекомендаці</w:t>
      </w:r>
      <w:r w:rsidR="00FE060B" w:rsidRPr="00670E0C">
        <w:rPr>
          <w:rFonts w:ascii="Times New Roman" w:eastAsia="Times New Roman" w:hAnsi="Times New Roman" w:cs="Times New Roman"/>
          <w:sz w:val="28"/>
          <w:szCs w:val="28"/>
        </w:rPr>
        <w:t>ях</w:t>
      </w:r>
      <w:r w:rsidR="190EB199" w:rsidRPr="00670E0C">
        <w:rPr>
          <w:rFonts w:ascii="Times New Roman" w:eastAsia="Times New Roman" w:hAnsi="Times New Roman" w:cs="Times New Roman"/>
          <w:sz w:val="28"/>
          <w:szCs w:val="28"/>
        </w:rPr>
        <w:t xml:space="preserve"> щодо забезпечення кіберзахисту автоматизованих систем управління технологічними процесам, затверджених наказом Адміністрації Державної служби спеціального </w:t>
      </w:r>
      <w:r w:rsidR="190EB199" w:rsidRPr="00670E0C">
        <w:rPr>
          <w:rFonts w:ascii="Times New Roman" w:eastAsia="Times New Roman" w:hAnsi="Times New Roman" w:cs="Times New Roman"/>
          <w:sz w:val="28"/>
          <w:szCs w:val="28"/>
        </w:rPr>
        <w:lastRenderedPageBreak/>
        <w:t>зв’язку та захисту інформації України від 29 травня 2023 року № 463, Методичних рекомендаці</w:t>
      </w:r>
      <w:r w:rsidR="00FE060B" w:rsidRPr="00670E0C">
        <w:rPr>
          <w:rFonts w:ascii="Times New Roman" w:eastAsia="Times New Roman" w:hAnsi="Times New Roman" w:cs="Times New Roman"/>
          <w:sz w:val="28"/>
          <w:szCs w:val="28"/>
        </w:rPr>
        <w:t>ях</w:t>
      </w:r>
      <w:r w:rsidR="190EB199" w:rsidRPr="00670E0C">
        <w:rPr>
          <w:rFonts w:ascii="Times New Roman" w:eastAsia="Times New Roman" w:hAnsi="Times New Roman" w:cs="Times New Roman"/>
          <w:sz w:val="28"/>
          <w:szCs w:val="28"/>
        </w:rPr>
        <w:t xml:space="preserve"> щодо реагування суб’єктами забезпечення кібербезпеки на різні види подій у кіберпросторі, затверджених наказом Адміністрації Державної служби спеціального зв’язку та захисту інформації України від 03 липня 2023 року № 570, національних стандарт</w:t>
      </w:r>
      <w:r w:rsidR="00FE060B" w:rsidRPr="00670E0C">
        <w:rPr>
          <w:rFonts w:ascii="Times New Roman" w:eastAsia="Times New Roman" w:hAnsi="Times New Roman" w:cs="Times New Roman"/>
          <w:sz w:val="28"/>
          <w:szCs w:val="28"/>
        </w:rPr>
        <w:t>ах</w:t>
      </w:r>
      <w:r w:rsidR="190EB199" w:rsidRPr="00670E0C">
        <w:rPr>
          <w:rFonts w:ascii="Times New Roman" w:eastAsia="Times New Roman" w:hAnsi="Times New Roman" w:cs="Times New Roman"/>
          <w:sz w:val="28"/>
          <w:szCs w:val="28"/>
        </w:rPr>
        <w:t xml:space="preserve"> України з питань інформаційної безпеки та інших нормативно-правових акт</w:t>
      </w:r>
      <w:r w:rsidR="00FE060B" w:rsidRPr="00670E0C">
        <w:rPr>
          <w:rFonts w:ascii="Times New Roman" w:eastAsia="Times New Roman" w:hAnsi="Times New Roman" w:cs="Times New Roman"/>
          <w:sz w:val="28"/>
          <w:szCs w:val="28"/>
        </w:rPr>
        <w:t>ах</w:t>
      </w:r>
      <w:r w:rsidR="190EB199" w:rsidRPr="00670E0C">
        <w:rPr>
          <w:rFonts w:ascii="Times New Roman" w:eastAsia="Times New Roman" w:hAnsi="Times New Roman" w:cs="Times New Roman"/>
          <w:sz w:val="28"/>
          <w:szCs w:val="28"/>
        </w:rPr>
        <w:t>.</w:t>
      </w:r>
    </w:p>
    <w:p w14:paraId="26582594" w14:textId="01FBDD94" w:rsidR="00AB6921" w:rsidRPr="00670E0C" w:rsidRDefault="00AB6921" w:rsidP="00355204">
      <w:pPr>
        <w:spacing w:after="0" w:line="240" w:lineRule="auto"/>
        <w:ind w:firstLine="567"/>
        <w:jc w:val="both"/>
        <w:rPr>
          <w:rFonts w:ascii="Times New Roman" w:eastAsia="Times New Roman" w:hAnsi="Times New Roman" w:cs="Times New Roman"/>
          <w:sz w:val="28"/>
          <w:szCs w:val="28"/>
        </w:rPr>
      </w:pPr>
    </w:p>
    <w:p w14:paraId="561B1BE2" w14:textId="1D96AE7A" w:rsidR="00AB6921" w:rsidRPr="00670E0C" w:rsidRDefault="190EB199" w:rsidP="00355204">
      <w:pPr>
        <w:tabs>
          <w:tab w:val="left" w:pos="1134"/>
        </w:tabs>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ІІ. Основні засади забезпечення кібербезпеки</w:t>
      </w:r>
    </w:p>
    <w:p w14:paraId="4F97E8EE" w14:textId="6194590F" w:rsidR="00AB6921" w:rsidRPr="00670E0C" w:rsidRDefault="190EB199" w:rsidP="00355204">
      <w:pPr>
        <w:tabs>
          <w:tab w:val="left" w:pos="1134"/>
        </w:tabs>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0FE7FDA6" w14:textId="44A6A5C9" w:rsidR="00AB6921" w:rsidRPr="00670E0C" w:rsidRDefault="730C5677"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2.1. Діяльність із забезпечення кібербезпеки спрямована на зниження ризиків кібербезпеки, носить безперервний циклічний характер та формує цикл управління кібербезпекою, який складається з п'яти функцій кібербезпеки:</w:t>
      </w:r>
    </w:p>
    <w:p w14:paraId="7C2B503D" w14:textId="4A840A6C" w:rsidR="00AB6921" w:rsidRPr="00670E0C" w:rsidRDefault="730C5677"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ідентифікація ризиків;</w:t>
      </w:r>
    </w:p>
    <w:p w14:paraId="77821987" w14:textId="4DD62A9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кіберзахист;</w:t>
      </w:r>
    </w:p>
    <w:p w14:paraId="2F3044CB" w14:textId="603B11DF"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виявлення кіберінцидентів;</w:t>
      </w:r>
    </w:p>
    <w:p w14:paraId="23D7080B" w14:textId="4D537CC7"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реагування;</w:t>
      </w:r>
    </w:p>
    <w:p w14:paraId="05B3057A" w14:textId="1E4FBA3D"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відновлення поточного стану кібербезпеки.</w:t>
      </w:r>
    </w:p>
    <w:p w14:paraId="796CF85B" w14:textId="6CAC379E" w:rsidR="00AB6921" w:rsidRPr="00670E0C" w:rsidRDefault="00AB6921" w:rsidP="00355204">
      <w:pPr>
        <w:spacing w:after="0" w:line="240" w:lineRule="auto"/>
        <w:ind w:firstLine="567"/>
        <w:jc w:val="both"/>
        <w:rPr>
          <w:rFonts w:ascii="Times New Roman" w:eastAsia="Times New Roman" w:hAnsi="Times New Roman" w:cs="Times New Roman"/>
          <w:sz w:val="28"/>
          <w:szCs w:val="28"/>
        </w:rPr>
      </w:pPr>
    </w:p>
    <w:p w14:paraId="5941C002" w14:textId="0A9B9A24"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2.2. У розумінні цього Положення об’єктами кіберзахисту є: </w:t>
      </w:r>
    </w:p>
    <w:p w14:paraId="141FA68F" w14:textId="76260A3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інформаційні (автоматизовані), електронні комунікаційні, інформаційно-комунікаційні, комунікаційні та технологічні системи, електронні комунікаційні мережі, що належать до комунальної власності територіальної громади міста Києва та/або використовуються для задоволення суспільних потреб та/або реалізації правовідносин у сферах електронного урядування, електронних послуг, електронної комерції, електронного документообігу</w:t>
      </w:r>
      <w:r w:rsidR="04443B06" w:rsidRPr="00670E0C">
        <w:rPr>
          <w:rFonts w:ascii="Times New Roman" w:eastAsia="Times New Roman" w:hAnsi="Times New Roman" w:cs="Times New Roman"/>
          <w:sz w:val="28"/>
          <w:szCs w:val="28"/>
        </w:rPr>
        <w:t>;</w:t>
      </w:r>
    </w:p>
    <w:p w14:paraId="3B83DC77" w14:textId="05FB8763"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інші об’єкти кіберзахисту відповідно до </w:t>
      </w:r>
      <w:r w:rsidR="00226230" w:rsidRPr="00670E0C">
        <w:rPr>
          <w:rFonts w:ascii="Times New Roman" w:eastAsia="Times New Roman" w:hAnsi="Times New Roman" w:cs="Times New Roman"/>
          <w:sz w:val="28"/>
          <w:szCs w:val="28"/>
        </w:rPr>
        <w:t>актів</w:t>
      </w:r>
      <w:r w:rsidRPr="00670E0C">
        <w:rPr>
          <w:rFonts w:ascii="Times New Roman" w:eastAsia="Times New Roman" w:hAnsi="Times New Roman" w:cs="Times New Roman"/>
          <w:sz w:val="28"/>
          <w:szCs w:val="28"/>
        </w:rPr>
        <w:t xml:space="preserve"> органів місцевого самоврядування у місті Києві.</w:t>
      </w:r>
    </w:p>
    <w:p w14:paraId="2593B202" w14:textId="1D85A288" w:rsidR="00AB6921" w:rsidRPr="00670E0C" w:rsidRDefault="00AB6921" w:rsidP="00355204">
      <w:pPr>
        <w:spacing w:after="0" w:line="240" w:lineRule="auto"/>
        <w:ind w:firstLine="567"/>
        <w:jc w:val="both"/>
        <w:rPr>
          <w:rFonts w:ascii="Times New Roman" w:eastAsia="Times New Roman" w:hAnsi="Times New Roman" w:cs="Times New Roman"/>
          <w:sz w:val="28"/>
          <w:szCs w:val="28"/>
        </w:rPr>
      </w:pPr>
    </w:p>
    <w:p w14:paraId="1541FB57" w14:textId="2AB8EC69"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2.3. Суб’єктами відносин, задіяними у забезпеченні кібербезпеки (далі – суб’єкти відносин)</w:t>
      </w:r>
      <w:r w:rsidR="00226230" w:rsidRPr="00670E0C">
        <w:rPr>
          <w:rFonts w:ascii="Times New Roman" w:eastAsia="Times New Roman" w:hAnsi="Times New Roman" w:cs="Times New Roman"/>
          <w:sz w:val="28"/>
          <w:szCs w:val="28"/>
        </w:rPr>
        <w:t>,</w:t>
      </w:r>
      <w:r w:rsidRPr="00670E0C">
        <w:rPr>
          <w:rFonts w:ascii="Times New Roman" w:eastAsia="Times New Roman" w:hAnsi="Times New Roman" w:cs="Times New Roman"/>
          <w:sz w:val="28"/>
          <w:szCs w:val="28"/>
        </w:rPr>
        <w:t xml:space="preserve"> є:</w:t>
      </w:r>
    </w:p>
    <w:p w14:paraId="31FEFC42" w14:textId="1C516D6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Департамент інформаційно-комунікаційних технологій виконавчого органу Київської міської ради (Київської міської державної адміністрації); </w:t>
      </w:r>
    </w:p>
    <w:p w14:paraId="3021D313" w14:textId="3C332524"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власник об’єкта кіберзахисту;</w:t>
      </w:r>
    </w:p>
    <w:p w14:paraId="1E49FBAF" w14:textId="2D497E2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розпорядник та/або адміністратор об’єкт</w:t>
      </w:r>
      <w:r w:rsidR="006843FA" w:rsidRPr="00670E0C">
        <w:rPr>
          <w:rFonts w:ascii="Times New Roman" w:eastAsia="Times New Roman" w:hAnsi="Times New Roman" w:cs="Times New Roman"/>
          <w:sz w:val="28"/>
          <w:szCs w:val="28"/>
        </w:rPr>
        <w:t>а</w:t>
      </w:r>
      <w:r w:rsidRPr="00670E0C">
        <w:rPr>
          <w:rFonts w:ascii="Times New Roman" w:eastAsia="Times New Roman" w:hAnsi="Times New Roman" w:cs="Times New Roman"/>
          <w:sz w:val="28"/>
          <w:szCs w:val="28"/>
        </w:rPr>
        <w:t xml:space="preserve"> кіберзахисту;</w:t>
      </w:r>
    </w:p>
    <w:p w14:paraId="5F065264" w14:textId="7D00AB0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Центр моніторингу та кібербезпеки міських сервісів </w:t>
      </w:r>
      <w:r w:rsidR="00D40164" w:rsidRPr="00670E0C">
        <w:rPr>
          <w:rFonts w:ascii="Times New Roman" w:eastAsia="Times New Roman" w:hAnsi="Times New Roman" w:cs="Times New Roman"/>
          <w:sz w:val="28"/>
          <w:szCs w:val="28"/>
        </w:rPr>
        <w:t xml:space="preserve">спеціалізованого комунального підприємства «Київтелесервіс» </w:t>
      </w:r>
      <w:r w:rsidRPr="00670E0C">
        <w:rPr>
          <w:rFonts w:ascii="Times New Roman" w:eastAsia="Times New Roman" w:hAnsi="Times New Roman" w:cs="Times New Roman"/>
          <w:sz w:val="28"/>
          <w:szCs w:val="28"/>
        </w:rPr>
        <w:t>(далі – Центр моніторингу та кібербезпеки).</w:t>
      </w:r>
    </w:p>
    <w:p w14:paraId="521D888D" w14:textId="65B237BD"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221F1885" w14:textId="1DF7DDB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2.4. Департамент інформаційно-комунікаційних технологій виконавчого органу Київської міської ради (Київської міської державної адміністрації) з метою впровадження комплексу заходів щодо виявлення і реагування на кіберінциденти та кібератаки, усунення їх наслідків тощо, сприяє:</w:t>
      </w:r>
    </w:p>
    <w:p w14:paraId="53014F18" w14:textId="54EFE7D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 Створенню та функціонуванню Центру моніторингу та кібербезпеки.</w:t>
      </w:r>
    </w:p>
    <w:p w14:paraId="2F14B1FF" w14:textId="12B7192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2) Розробленню спільно з Центром моніторингу та кібербезпеки концептуальних засад щодо підвищення ефективності заходів стосовно </w:t>
      </w:r>
      <w:r w:rsidRPr="00670E0C">
        <w:rPr>
          <w:rFonts w:ascii="Times New Roman" w:eastAsia="Times New Roman" w:hAnsi="Times New Roman" w:cs="Times New Roman"/>
          <w:sz w:val="28"/>
          <w:szCs w:val="28"/>
        </w:rPr>
        <w:lastRenderedPageBreak/>
        <w:t>виявлення та усунення чинників, які формують потенційні і реальні загрози у сфері кібербезпеки, підготовки проєктів відповідних документів щодо їх попередження і нейтралізації.</w:t>
      </w:r>
    </w:p>
    <w:p w14:paraId="25A69747" w14:textId="17A275B0"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 Узагальненню міжнародного досвіду у сфері забезпечення кібербезпеки об’єктів кіберзахисту.</w:t>
      </w:r>
    </w:p>
    <w:p w14:paraId="18757A83" w14:textId="3C144FA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766F1BA2" w14:textId="42508881" w:rsidR="00AB6921" w:rsidRPr="00670E0C" w:rsidRDefault="7B44199F"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2.5. Власником об’єкта кіберзахисту є територіальна громада міста Києва в особі Київської міської ради, районн</w:t>
      </w:r>
      <w:r w:rsidR="00FF5C7D" w:rsidRPr="00670E0C">
        <w:rPr>
          <w:rFonts w:ascii="Times New Roman" w:eastAsia="Times New Roman" w:hAnsi="Times New Roman" w:cs="Times New Roman"/>
          <w:sz w:val="28"/>
          <w:szCs w:val="28"/>
        </w:rPr>
        <w:t>і</w:t>
      </w:r>
      <w:r w:rsidRPr="00670E0C">
        <w:rPr>
          <w:rFonts w:ascii="Times New Roman" w:eastAsia="Times New Roman" w:hAnsi="Times New Roman" w:cs="Times New Roman"/>
          <w:sz w:val="28"/>
          <w:szCs w:val="28"/>
        </w:rPr>
        <w:t xml:space="preserve"> в місті Києві державн</w:t>
      </w:r>
      <w:r w:rsidR="00FF5C7D" w:rsidRPr="00670E0C">
        <w:rPr>
          <w:rFonts w:ascii="Times New Roman" w:eastAsia="Times New Roman" w:hAnsi="Times New Roman" w:cs="Times New Roman"/>
          <w:sz w:val="28"/>
          <w:szCs w:val="28"/>
        </w:rPr>
        <w:t>і</w:t>
      </w:r>
      <w:r w:rsidRPr="00670E0C">
        <w:rPr>
          <w:rFonts w:ascii="Times New Roman" w:eastAsia="Times New Roman" w:hAnsi="Times New Roman" w:cs="Times New Roman"/>
          <w:sz w:val="28"/>
          <w:szCs w:val="28"/>
        </w:rPr>
        <w:t xml:space="preserve"> адміністраці</w:t>
      </w:r>
      <w:r w:rsidR="00FF5C7D" w:rsidRPr="00670E0C">
        <w:rPr>
          <w:rFonts w:ascii="Times New Roman" w:eastAsia="Times New Roman" w:hAnsi="Times New Roman" w:cs="Times New Roman"/>
          <w:sz w:val="28"/>
          <w:szCs w:val="28"/>
        </w:rPr>
        <w:t>ї</w:t>
      </w:r>
      <w:r w:rsidRPr="00670E0C">
        <w:rPr>
          <w:rFonts w:ascii="Times New Roman" w:eastAsia="Times New Roman" w:hAnsi="Times New Roman" w:cs="Times New Roman"/>
          <w:sz w:val="28"/>
          <w:szCs w:val="28"/>
        </w:rPr>
        <w:t xml:space="preserve">, </w:t>
      </w:r>
      <w:r w:rsidR="00DC3B32" w:rsidRPr="00670E0C">
        <w:rPr>
          <w:rFonts w:ascii="Times New Roman" w:eastAsia="Times New Roman" w:hAnsi="Times New Roman" w:cs="Times New Roman"/>
          <w:sz w:val="28"/>
          <w:szCs w:val="28"/>
        </w:rPr>
        <w:t>підприємства, установи та організації, що належать до комунальної власності територіальної громади міста Києва</w:t>
      </w:r>
      <w:r w:rsidR="00E5575C" w:rsidRPr="00670E0C">
        <w:rPr>
          <w:rFonts w:ascii="Times New Roman" w:eastAsia="Times New Roman" w:hAnsi="Times New Roman" w:cs="Times New Roman"/>
          <w:sz w:val="28"/>
          <w:szCs w:val="28"/>
        </w:rPr>
        <w:t xml:space="preserve">, </w:t>
      </w:r>
      <w:r w:rsidRPr="00670E0C">
        <w:rPr>
          <w:rFonts w:ascii="Times New Roman" w:eastAsia="Times New Roman" w:hAnsi="Times New Roman" w:cs="Times New Roman"/>
          <w:sz w:val="28"/>
          <w:szCs w:val="28"/>
        </w:rPr>
        <w:t xml:space="preserve">які визначають розпорядника та/або адміністратора відповідного об’єкта кіберзахисту. </w:t>
      </w:r>
    </w:p>
    <w:p w14:paraId="5EE0A10A" w14:textId="08F9C37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2B211129" w14:textId="4E6F1C2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2.6. Розпорядник та/або адміністратор об’єкта кіберзахисту – визначені власником об’єкта кіберзахисту юридичні особи, що належать до комунальної власності територіальної громади міста Києва, які здійснюють комплекс організаційних, технічних та інших заходів, спрямованих на забезпечення функціонування відповідного об’єкта кіберзахисту, його доступності для користувачів, та/або іншого управління програмними та/або апаратними засобами чи ресурсами об’єкта кіберзахисту, що належить секретаріату Київської міської ради,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що належать до комунальної власності територіальної громади міста Києва або координація діяльності яких здійснюється виконавчим органом Київської міської ради (Київською міською державною адміністрацію).</w:t>
      </w:r>
    </w:p>
    <w:p w14:paraId="73501E7C" w14:textId="301E1A67"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23240F1A" w14:textId="22DED709" w:rsidR="00AB6921" w:rsidRPr="00670E0C" w:rsidRDefault="7B44199F"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2.7. Завданнями розпорядник</w:t>
      </w:r>
      <w:r w:rsidR="006843FA" w:rsidRPr="00670E0C">
        <w:rPr>
          <w:rFonts w:ascii="Times New Roman" w:eastAsia="Times New Roman" w:hAnsi="Times New Roman" w:cs="Times New Roman"/>
          <w:sz w:val="28"/>
          <w:szCs w:val="28"/>
        </w:rPr>
        <w:t>а</w:t>
      </w:r>
      <w:r w:rsidRPr="00670E0C">
        <w:rPr>
          <w:rFonts w:ascii="Times New Roman" w:eastAsia="Times New Roman" w:hAnsi="Times New Roman" w:cs="Times New Roman"/>
          <w:sz w:val="28"/>
          <w:szCs w:val="28"/>
        </w:rPr>
        <w:t xml:space="preserve"> та/або адміністратор</w:t>
      </w:r>
      <w:r w:rsidR="006843FA" w:rsidRPr="00670E0C">
        <w:rPr>
          <w:rFonts w:ascii="Times New Roman" w:eastAsia="Times New Roman" w:hAnsi="Times New Roman" w:cs="Times New Roman"/>
          <w:sz w:val="28"/>
          <w:szCs w:val="28"/>
        </w:rPr>
        <w:t>а</w:t>
      </w:r>
      <w:r w:rsidRPr="00670E0C">
        <w:rPr>
          <w:rFonts w:ascii="Times New Roman" w:eastAsia="Times New Roman" w:hAnsi="Times New Roman" w:cs="Times New Roman"/>
          <w:sz w:val="28"/>
          <w:szCs w:val="28"/>
        </w:rPr>
        <w:t xml:space="preserve"> об’єкт</w:t>
      </w:r>
      <w:r w:rsidR="00416A23"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кіберзахисту є забезпечення: </w:t>
      </w:r>
    </w:p>
    <w:p w14:paraId="7134075A" w14:textId="07CA17C2" w:rsidR="00AB6921" w:rsidRPr="00670E0C" w:rsidRDefault="2677BB76"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 Визначення структурного підрозділу, який виконуватиме функції із забезпечення взаємодії з Центром моніторингу та кібербезпеки з питань   кіберзахисту об’єкту або </w:t>
      </w:r>
      <w:r w:rsidR="00DC3B32" w:rsidRPr="00670E0C">
        <w:rPr>
          <w:rFonts w:ascii="Times New Roman" w:eastAsia="Times New Roman" w:hAnsi="Times New Roman" w:cs="Times New Roman"/>
          <w:sz w:val="28"/>
          <w:szCs w:val="28"/>
        </w:rPr>
        <w:t>посадової (службової)</w:t>
      </w:r>
      <w:r w:rsidRPr="00670E0C">
        <w:rPr>
          <w:rFonts w:ascii="Times New Roman" w:eastAsia="Times New Roman" w:hAnsi="Times New Roman" w:cs="Times New Roman"/>
          <w:sz w:val="28"/>
          <w:szCs w:val="28"/>
        </w:rPr>
        <w:t xml:space="preserve"> особи з цих питань.</w:t>
      </w:r>
    </w:p>
    <w:p w14:paraId="36CFE662" w14:textId="6E7DC6F6" w:rsidR="00AB6921" w:rsidRPr="00670E0C" w:rsidRDefault="3E47DF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 Розроблення, затвердження, підтримки в актуальному стані документів, необхідних для забезпечення кібербезпеки відповідного об’єкту кіберзахисту, у тому числі, але не виключно паспорту об’єкта кіберзахисту.</w:t>
      </w:r>
    </w:p>
    <w:p w14:paraId="790A434E" w14:textId="7A51A4C6" w:rsidR="00AB6921" w:rsidRPr="00670E0C" w:rsidRDefault="3E47DF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 Функціональності, безперервності роботи, відновлюваності, цілісності та стійкості відповідного об’єкту кіберзахисту.</w:t>
      </w:r>
    </w:p>
    <w:p w14:paraId="5C6BA789" w14:textId="3AC243E4"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w:t>
      </w:r>
      <w:r w:rsidR="3E47DF7D" w:rsidRPr="00670E0C">
        <w:rPr>
          <w:rFonts w:ascii="Times New Roman" w:eastAsia="Times New Roman" w:hAnsi="Times New Roman" w:cs="Times New Roman"/>
          <w:sz w:val="28"/>
          <w:szCs w:val="28"/>
        </w:rPr>
        <w:t xml:space="preserve">) </w:t>
      </w:r>
      <w:r w:rsidR="008C4AA8" w:rsidRPr="00670E0C">
        <w:rPr>
          <w:rFonts w:ascii="Times New Roman" w:eastAsia="Times New Roman" w:hAnsi="Times New Roman" w:cs="Times New Roman"/>
          <w:sz w:val="28"/>
          <w:szCs w:val="28"/>
        </w:rPr>
        <w:t>Систематичного проведення аналізу вразливостей, ідентифікованих</w:t>
      </w:r>
      <w:r w:rsidR="003E4408" w:rsidRPr="00670E0C">
        <w:rPr>
          <w:rFonts w:ascii="Times New Roman" w:eastAsia="Times New Roman" w:hAnsi="Times New Roman" w:cs="Times New Roman"/>
          <w:sz w:val="28"/>
          <w:szCs w:val="28"/>
        </w:rPr>
        <w:t xml:space="preserve"> Центром моніторингу та кібербезпеки, впровадження оновлень програмного забезпечення, спрямованих на усунення вразливостей відповідного </w:t>
      </w:r>
      <w:r w:rsidR="005F2380" w:rsidRPr="00670E0C">
        <w:rPr>
          <w:rFonts w:ascii="Times New Roman" w:eastAsia="Times New Roman" w:hAnsi="Times New Roman" w:cs="Times New Roman"/>
          <w:sz w:val="28"/>
          <w:szCs w:val="28"/>
        </w:rPr>
        <w:t>об’єкта</w:t>
      </w:r>
      <w:r w:rsidR="003E4408" w:rsidRPr="00670E0C">
        <w:rPr>
          <w:rFonts w:ascii="Times New Roman" w:eastAsia="Times New Roman" w:hAnsi="Times New Roman" w:cs="Times New Roman"/>
          <w:sz w:val="28"/>
          <w:szCs w:val="28"/>
        </w:rPr>
        <w:t xml:space="preserve"> кіберзахисту.</w:t>
      </w:r>
    </w:p>
    <w:p w14:paraId="2ED4493E" w14:textId="7F0A5539"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5</w:t>
      </w:r>
      <w:r w:rsidR="005F2380"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Контролю доступу до об’єкт</w:t>
      </w:r>
      <w:r w:rsidR="006843FA" w:rsidRPr="00670E0C">
        <w:rPr>
          <w:rFonts w:ascii="Times New Roman" w:eastAsia="Times New Roman" w:hAnsi="Times New Roman" w:cs="Times New Roman"/>
          <w:sz w:val="28"/>
          <w:szCs w:val="28"/>
        </w:rPr>
        <w:t>а</w:t>
      </w:r>
      <w:r w:rsidR="3E47DF7D" w:rsidRPr="00670E0C">
        <w:rPr>
          <w:rFonts w:ascii="Times New Roman" w:eastAsia="Times New Roman" w:hAnsi="Times New Roman" w:cs="Times New Roman"/>
          <w:sz w:val="28"/>
          <w:szCs w:val="28"/>
        </w:rPr>
        <w:t xml:space="preserve"> кіберзахисту та використання облікових записів користувачів відповідного об’єкт</w:t>
      </w:r>
      <w:r w:rsidR="006843FA" w:rsidRPr="00670E0C">
        <w:rPr>
          <w:rFonts w:ascii="Times New Roman" w:eastAsia="Times New Roman" w:hAnsi="Times New Roman" w:cs="Times New Roman"/>
          <w:sz w:val="28"/>
          <w:szCs w:val="28"/>
        </w:rPr>
        <w:t>а</w:t>
      </w:r>
      <w:r w:rsidR="3E47DF7D" w:rsidRPr="00670E0C">
        <w:rPr>
          <w:rFonts w:ascii="Times New Roman" w:eastAsia="Times New Roman" w:hAnsi="Times New Roman" w:cs="Times New Roman"/>
          <w:sz w:val="28"/>
          <w:szCs w:val="28"/>
        </w:rPr>
        <w:t xml:space="preserve"> кіберзахисту.</w:t>
      </w:r>
    </w:p>
    <w:p w14:paraId="0182651F" w14:textId="6F231DFA"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w:t>
      </w:r>
      <w:r w:rsidR="005F2380"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Реєстрації кожним компонентом об’єкта кіберзахисту подій для виявлення кіберінцидентів та кібератак.</w:t>
      </w:r>
    </w:p>
    <w:p w14:paraId="4D4519B1" w14:textId="481C8523"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7</w:t>
      </w:r>
      <w:r w:rsidR="005F2380"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 xml:space="preserve">Підключення відповідного об’єкта кіберзахисту до </w:t>
      </w:r>
      <w:bookmarkStart w:id="1" w:name="_Hlk164159893"/>
      <w:r w:rsidR="3E47DF7D" w:rsidRPr="00670E0C">
        <w:rPr>
          <w:rFonts w:ascii="Times New Roman" w:eastAsia="Times New Roman" w:hAnsi="Times New Roman" w:cs="Times New Roman"/>
          <w:sz w:val="28"/>
          <w:szCs w:val="28"/>
        </w:rPr>
        <w:t>інформаційно-комунікаційної системи моніторингу та кібербезпеки</w:t>
      </w:r>
      <w:bookmarkEnd w:id="1"/>
      <w:r w:rsidR="3E47DF7D" w:rsidRPr="00670E0C">
        <w:rPr>
          <w:rFonts w:ascii="Times New Roman" w:eastAsia="Times New Roman" w:hAnsi="Times New Roman" w:cs="Times New Roman"/>
          <w:sz w:val="28"/>
          <w:szCs w:val="28"/>
        </w:rPr>
        <w:t xml:space="preserve"> (далі – Система), у порядку визначеному цим Положенням, створення облікових записів з відповідними повноваженнями для працівників Центру моніторингу та кібербезпеки та налагодження інформаційного обміну (інтеграції) з Системою тощо. </w:t>
      </w:r>
    </w:p>
    <w:p w14:paraId="378DC5DF" w14:textId="06F168BD"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w:t>
      </w:r>
      <w:r w:rsidR="005F2380"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Виконання рекомендаці</w:t>
      </w:r>
      <w:r w:rsidR="001D4264" w:rsidRPr="00670E0C">
        <w:rPr>
          <w:rFonts w:ascii="Times New Roman" w:eastAsia="Times New Roman" w:hAnsi="Times New Roman" w:cs="Times New Roman"/>
          <w:sz w:val="28"/>
          <w:szCs w:val="28"/>
        </w:rPr>
        <w:t>й</w:t>
      </w:r>
      <w:r w:rsidR="3E47DF7D" w:rsidRPr="00670E0C">
        <w:rPr>
          <w:rFonts w:ascii="Times New Roman" w:eastAsia="Times New Roman" w:hAnsi="Times New Roman" w:cs="Times New Roman"/>
          <w:sz w:val="28"/>
          <w:szCs w:val="28"/>
        </w:rPr>
        <w:t xml:space="preserve"> Центру моніторингу та кібербезпеки щодо необхідності вжиття додаткових заходів технічного та організаційн</w:t>
      </w:r>
      <w:r w:rsidR="005F2380" w:rsidRPr="00670E0C">
        <w:rPr>
          <w:rFonts w:ascii="Times New Roman" w:eastAsia="Times New Roman" w:hAnsi="Times New Roman" w:cs="Times New Roman"/>
          <w:sz w:val="28"/>
          <w:szCs w:val="28"/>
        </w:rPr>
        <w:t>ого</w:t>
      </w:r>
      <w:r w:rsidR="3E47DF7D" w:rsidRPr="00670E0C">
        <w:rPr>
          <w:rFonts w:ascii="Times New Roman" w:eastAsia="Times New Roman" w:hAnsi="Times New Roman" w:cs="Times New Roman"/>
          <w:sz w:val="28"/>
          <w:szCs w:val="28"/>
        </w:rPr>
        <w:t xml:space="preserve"> характеру для забезпечення підключення відповідного об’єкта кіберзахисту до Системи.</w:t>
      </w:r>
    </w:p>
    <w:p w14:paraId="632B1C64" w14:textId="2BEA78D1" w:rsidR="005F2380" w:rsidRPr="00670E0C" w:rsidRDefault="00FF5C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9</w:t>
      </w:r>
      <w:r w:rsidR="005F2380"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Участі в інформаційному обміні та сприяння Центру моніторингу та кібербезпеки у реагуванні на кіберінциденти та кібератаки, забезпечення встановлення причин та умов їх виникнення та/або наслідків реалізації.</w:t>
      </w:r>
    </w:p>
    <w:p w14:paraId="13BCDE12" w14:textId="2268547F" w:rsidR="005F2380" w:rsidRPr="00670E0C" w:rsidRDefault="005F2380"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0</w:t>
      </w:r>
      <w:r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Вжиття заходів, рекомендованих Центром моніторингу та кібербезпеки за результатами проведеного ним аналізу стану кіберзахисту відповідного об’єкту кіберзахисту.</w:t>
      </w:r>
    </w:p>
    <w:p w14:paraId="5507C25C" w14:textId="61D4DF50" w:rsidR="005F2380" w:rsidRPr="00670E0C" w:rsidRDefault="005F2380"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1</w:t>
      </w:r>
      <w:r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 xml:space="preserve">Надання інформації на запити Центру моніторингу та кібербезпеки, </w:t>
      </w:r>
      <w:r w:rsidRPr="00670E0C">
        <w:rPr>
          <w:rFonts w:ascii="Times New Roman" w:eastAsia="Times New Roman" w:hAnsi="Times New Roman" w:cs="Times New Roman"/>
          <w:sz w:val="28"/>
          <w:szCs w:val="28"/>
        </w:rPr>
        <w:t xml:space="preserve">необхідної </w:t>
      </w:r>
      <w:r w:rsidR="3E47DF7D" w:rsidRPr="00670E0C">
        <w:rPr>
          <w:rFonts w:ascii="Times New Roman" w:eastAsia="Times New Roman" w:hAnsi="Times New Roman" w:cs="Times New Roman"/>
          <w:sz w:val="28"/>
          <w:szCs w:val="28"/>
        </w:rPr>
        <w:t>для здійснення реагування на кіберінциденти та кібератаки в термін</w:t>
      </w:r>
      <w:r w:rsidR="00FF5C7D"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 xml:space="preserve">та </w:t>
      </w:r>
      <w:r w:rsidR="00FF5C7D" w:rsidRPr="00670E0C">
        <w:rPr>
          <w:rFonts w:ascii="Times New Roman" w:eastAsia="Times New Roman" w:hAnsi="Times New Roman" w:cs="Times New Roman"/>
          <w:sz w:val="28"/>
          <w:szCs w:val="28"/>
        </w:rPr>
        <w:t xml:space="preserve">в </w:t>
      </w:r>
      <w:r w:rsidR="3E47DF7D" w:rsidRPr="00670E0C">
        <w:rPr>
          <w:rFonts w:ascii="Times New Roman" w:eastAsia="Times New Roman" w:hAnsi="Times New Roman" w:cs="Times New Roman"/>
          <w:sz w:val="28"/>
          <w:szCs w:val="28"/>
        </w:rPr>
        <w:t>обсязі, що зазначені в таких запитах.</w:t>
      </w:r>
    </w:p>
    <w:p w14:paraId="4FA5A74A" w14:textId="0A31F6BD" w:rsidR="00972669" w:rsidRPr="00670E0C" w:rsidRDefault="005F2380"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2</w:t>
      </w:r>
      <w:r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Організації проведення аудиту інформаційної безпеки об’єкт</w:t>
      </w:r>
      <w:r w:rsidR="00B20D86" w:rsidRPr="00670E0C">
        <w:rPr>
          <w:rFonts w:ascii="Times New Roman" w:eastAsia="Times New Roman" w:hAnsi="Times New Roman" w:cs="Times New Roman"/>
          <w:sz w:val="28"/>
          <w:szCs w:val="28"/>
        </w:rPr>
        <w:t>у</w:t>
      </w:r>
      <w:r w:rsidR="3E47DF7D" w:rsidRPr="00670E0C">
        <w:rPr>
          <w:rFonts w:ascii="Times New Roman" w:eastAsia="Times New Roman" w:hAnsi="Times New Roman" w:cs="Times New Roman"/>
          <w:sz w:val="28"/>
          <w:szCs w:val="28"/>
        </w:rPr>
        <w:t xml:space="preserve"> кіберзахисту.</w:t>
      </w:r>
    </w:p>
    <w:p w14:paraId="27E98034" w14:textId="7FA6AE02" w:rsidR="00972669"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3</w:t>
      </w:r>
      <w:r w:rsidRPr="00670E0C">
        <w:rPr>
          <w:rFonts w:ascii="Times New Roman" w:eastAsia="Times New Roman" w:hAnsi="Times New Roman" w:cs="Times New Roman"/>
          <w:sz w:val="28"/>
          <w:szCs w:val="28"/>
        </w:rPr>
        <w:t xml:space="preserve">) </w:t>
      </w:r>
      <w:r w:rsidR="005F2380" w:rsidRPr="00670E0C">
        <w:rPr>
          <w:rFonts w:ascii="Times New Roman" w:eastAsia="Times New Roman" w:hAnsi="Times New Roman" w:cs="Times New Roman"/>
          <w:sz w:val="28"/>
          <w:szCs w:val="28"/>
        </w:rPr>
        <w:t xml:space="preserve">Проведення </w:t>
      </w:r>
      <w:r w:rsidR="3E47DF7D" w:rsidRPr="00670E0C">
        <w:rPr>
          <w:rFonts w:ascii="Times New Roman" w:eastAsia="Times New Roman" w:hAnsi="Times New Roman" w:cs="Times New Roman"/>
          <w:sz w:val="28"/>
          <w:szCs w:val="28"/>
        </w:rPr>
        <w:t>оцінки ризиків кібербезпеки об’єкт</w:t>
      </w:r>
      <w:r w:rsidR="00B20D86" w:rsidRPr="00670E0C">
        <w:rPr>
          <w:rFonts w:ascii="Times New Roman" w:eastAsia="Times New Roman" w:hAnsi="Times New Roman" w:cs="Times New Roman"/>
          <w:sz w:val="28"/>
          <w:szCs w:val="28"/>
        </w:rPr>
        <w:t>у</w:t>
      </w:r>
      <w:r w:rsidR="3E47DF7D" w:rsidRPr="00670E0C">
        <w:rPr>
          <w:rFonts w:ascii="Times New Roman" w:eastAsia="Times New Roman" w:hAnsi="Times New Roman" w:cs="Times New Roman"/>
          <w:sz w:val="28"/>
          <w:szCs w:val="28"/>
        </w:rPr>
        <w:t xml:space="preserve"> кіберзахисту відповідно до стандарт</w:t>
      </w:r>
      <w:r w:rsidR="00ED04BD" w:rsidRPr="00670E0C">
        <w:rPr>
          <w:rFonts w:ascii="Times New Roman" w:eastAsia="Times New Roman" w:hAnsi="Times New Roman" w:cs="Times New Roman"/>
          <w:sz w:val="28"/>
          <w:szCs w:val="28"/>
        </w:rPr>
        <w:t>ів, обов’язковість застосування яких встановлена нормативно-правовими актами</w:t>
      </w:r>
      <w:r w:rsidR="3E47DF7D" w:rsidRPr="00670E0C">
        <w:rPr>
          <w:rFonts w:ascii="Times New Roman" w:eastAsia="Times New Roman" w:hAnsi="Times New Roman" w:cs="Times New Roman"/>
          <w:sz w:val="28"/>
          <w:szCs w:val="28"/>
        </w:rPr>
        <w:t>.</w:t>
      </w:r>
    </w:p>
    <w:p w14:paraId="126B4214" w14:textId="04F4BB84" w:rsidR="00AB6921"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4</w:t>
      </w:r>
      <w:r w:rsidRPr="00670E0C">
        <w:rPr>
          <w:rFonts w:ascii="Times New Roman" w:eastAsia="Times New Roman" w:hAnsi="Times New Roman" w:cs="Times New Roman"/>
          <w:sz w:val="28"/>
          <w:szCs w:val="28"/>
        </w:rPr>
        <w:t xml:space="preserve">) </w:t>
      </w:r>
      <w:r w:rsidR="3E47DF7D" w:rsidRPr="00670E0C">
        <w:rPr>
          <w:rFonts w:ascii="Times New Roman" w:eastAsia="Times New Roman" w:hAnsi="Times New Roman" w:cs="Times New Roman"/>
          <w:sz w:val="28"/>
          <w:szCs w:val="28"/>
        </w:rPr>
        <w:t>Створення та зберігання резервних копій інформації відповідного об’єкт</w:t>
      </w:r>
      <w:r w:rsidR="00B20D86" w:rsidRPr="00670E0C">
        <w:rPr>
          <w:rFonts w:ascii="Times New Roman" w:eastAsia="Times New Roman" w:hAnsi="Times New Roman" w:cs="Times New Roman"/>
          <w:sz w:val="28"/>
          <w:szCs w:val="28"/>
        </w:rPr>
        <w:t>у</w:t>
      </w:r>
      <w:r w:rsidR="3E47DF7D" w:rsidRPr="00670E0C">
        <w:rPr>
          <w:rFonts w:ascii="Times New Roman" w:eastAsia="Times New Roman" w:hAnsi="Times New Roman" w:cs="Times New Roman"/>
          <w:sz w:val="28"/>
          <w:szCs w:val="28"/>
        </w:rPr>
        <w:t xml:space="preserve"> кіберзахисту в установленому порядку та своєчасної заміни </w:t>
      </w:r>
      <w:r w:rsidR="00B20D86" w:rsidRPr="00670E0C">
        <w:rPr>
          <w:rFonts w:ascii="Times New Roman" w:eastAsia="Times New Roman" w:hAnsi="Times New Roman" w:cs="Times New Roman"/>
          <w:sz w:val="28"/>
          <w:szCs w:val="28"/>
        </w:rPr>
        <w:t xml:space="preserve">відповідних </w:t>
      </w:r>
      <w:r w:rsidR="3E47DF7D" w:rsidRPr="00670E0C">
        <w:rPr>
          <w:rFonts w:ascii="Times New Roman" w:eastAsia="Times New Roman" w:hAnsi="Times New Roman" w:cs="Times New Roman"/>
          <w:sz w:val="28"/>
          <w:szCs w:val="28"/>
        </w:rPr>
        <w:t>компонентів об’єкт</w:t>
      </w:r>
      <w:r w:rsidR="00B20D86" w:rsidRPr="00670E0C">
        <w:rPr>
          <w:rFonts w:ascii="Times New Roman" w:eastAsia="Times New Roman" w:hAnsi="Times New Roman" w:cs="Times New Roman"/>
          <w:sz w:val="28"/>
          <w:szCs w:val="28"/>
        </w:rPr>
        <w:t>у</w:t>
      </w:r>
      <w:r w:rsidR="3E47DF7D" w:rsidRPr="00670E0C">
        <w:rPr>
          <w:rFonts w:ascii="Times New Roman" w:eastAsia="Times New Roman" w:hAnsi="Times New Roman" w:cs="Times New Roman"/>
          <w:sz w:val="28"/>
          <w:szCs w:val="28"/>
        </w:rPr>
        <w:t xml:space="preserve"> кіберзахисту в разі виходу їх із ладу.</w:t>
      </w:r>
    </w:p>
    <w:p w14:paraId="620ECE52" w14:textId="600B6800"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5</w:t>
      </w:r>
      <w:r w:rsidRPr="00670E0C">
        <w:rPr>
          <w:rFonts w:ascii="Times New Roman" w:eastAsia="Times New Roman" w:hAnsi="Times New Roman" w:cs="Times New Roman"/>
          <w:sz w:val="28"/>
          <w:szCs w:val="28"/>
        </w:rPr>
        <w:t>) Організації навчань та підвищення кваліфікації працівників з питань кіберзахисту.</w:t>
      </w:r>
    </w:p>
    <w:p w14:paraId="70EABC89" w14:textId="4787BBB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FF5C7D" w:rsidRPr="00670E0C">
        <w:rPr>
          <w:rFonts w:ascii="Times New Roman" w:eastAsia="Times New Roman" w:hAnsi="Times New Roman" w:cs="Times New Roman"/>
          <w:sz w:val="28"/>
          <w:szCs w:val="28"/>
        </w:rPr>
        <w:t>6</w:t>
      </w:r>
      <w:r w:rsidRPr="00670E0C">
        <w:rPr>
          <w:rFonts w:ascii="Times New Roman" w:eastAsia="Times New Roman" w:hAnsi="Times New Roman" w:cs="Times New Roman"/>
          <w:sz w:val="28"/>
          <w:szCs w:val="28"/>
        </w:rPr>
        <w:t>) Здійснення інших заходів із забезпечення кібербезпеки об’єкт</w:t>
      </w:r>
      <w:r w:rsidR="00416A23"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кіберзахисту.</w:t>
      </w:r>
    </w:p>
    <w:p w14:paraId="7B1C15E8" w14:textId="25F0818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826A353" w14:textId="538C056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2.8. Завданнями Центру моніторингу та кібербезпеки є забезпечення:</w:t>
      </w:r>
    </w:p>
    <w:p w14:paraId="78617279" w14:textId="044DA62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 Збору</w:t>
      </w:r>
      <w:r w:rsidR="00AB578F" w:rsidRPr="00670E0C">
        <w:rPr>
          <w:rFonts w:ascii="Times New Roman" w:eastAsia="Times New Roman" w:hAnsi="Times New Roman" w:cs="Times New Roman"/>
          <w:sz w:val="28"/>
          <w:szCs w:val="28"/>
        </w:rPr>
        <w:t xml:space="preserve"> та аналізу </w:t>
      </w:r>
      <w:r w:rsidRPr="00670E0C">
        <w:rPr>
          <w:rFonts w:ascii="Times New Roman" w:eastAsia="Times New Roman" w:hAnsi="Times New Roman" w:cs="Times New Roman"/>
          <w:sz w:val="28"/>
          <w:szCs w:val="28"/>
        </w:rPr>
        <w:t>інформації про вразливості об’єктів кіберзахисту.</w:t>
      </w:r>
    </w:p>
    <w:p w14:paraId="1E7173AD" w14:textId="31EBFBBD"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2) Виявлення і реагування на кіберінциденти та кібератаки щодо об’єктів кіберзахисту, усунення їх наслідків, в тому числі, але не виключно, за допомогою </w:t>
      </w:r>
      <w:r w:rsidR="00972669" w:rsidRPr="00670E0C">
        <w:rPr>
          <w:rFonts w:ascii="Times New Roman" w:eastAsia="Times New Roman" w:hAnsi="Times New Roman" w:cs="Times New Roman"/>
          <w:sz w:val="28"/>
          <w:szCs w:val="28"/>
        </w:rPr>
        <w:t>Системи</w:t>
      </w:r>
      <w:r w:rsidRPr="00670E0C">
        <w:rPr>
          <w:rFonts w:ascii="Times New Roman" w:eastAsia="Times New Roman" w:hAnsi="Times New Roman" w:cs="Times New Roman"/>
          <w:sz w:val="28"/>
          <w:szCs w:val="28"/>
        </w:rPr>
        <w:t xml:space="preserve">. </w:t>
      </w:r>
    </w:p>
    <w:p w14:paraId="1296DB5D" w14:textId="6ED801FF"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 Підключення об’єктів кіберзахисту до Системи в порядку, визначеному цим Положенням.</w:t>
      </w:r>
    </w:p>
    <w:p w14:paraId="061DD750" w14:textId="7A380A57" w:rsidR="00AB6921" w:rsidRPr="00670E0C" w:rsidRDefault="3E47DF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Накопичення та проведення аналізу даних про кіберінциденти та кібератаки щодо об’єктів кіберзахисту.</w:t>
      </w:r>
    </w:p>
    <w:p w14:paraId="1F0FC2B3" w14:textId="59FFB4E4" w:rsidR="00972669" w:rsidRPr="00670E0C" w:rsidRDefault="3E47DF7D"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5) </w:t>
      </w:r>
      <w:r w:rsidR="190EB199" w:rsidRPr="00670E0C">
        <w:rPr>
          <w:rFonts w:ascii="Times New Roman" w:eastAsia="Times New Roman" w:hAnsi="Times New Roman" w:cs="Times New Roman"/>
          <w:sz w:val="28"/>
          <w:szCs w:val="28"/>
        </w:rPr>
        <w:t>Здійснення інформування суб’єктів відносин та інших суб’єктів забезпечення кібербезпеки про кіберінциденти</w:t>
      </w:r>
      <w:r w:rsidR="00FF5C7D" w:rsidRPr="00670E0C">
        <w:rPr>
          <w:rFonts w:ascii="Times New Roman" w:eastAsia="Times New Roman" w:hAnsi="Times New Roman" w:cs="Times New Roman"/>
          <w:sz w:val="28"/>
          <w:szCs w:val="28"/>
        </w:rPr>
        <w:t>,</w:t>
      </w:r>
      <w:r w:rsidR="190EB199" w:rsidRPr="00670E0C">
        <w:rPr>
          <w:rFonts w:ascii="Times New Roman" w:eastAsia="Times New Roman" w:hAnsi="Times New Roman" w:cs="Times New Roman"/>
          <w:sz w:val="28"/>
          <w:szCs w:val="28"/>
        </w:rPr>
        <w:t xml:space="preserve"> та кібератаки щодо об’єктів кіберзахисту в установленому порядку.</w:t>
      </w:r>
    </w:p>
    <w:p w14:paraId="6838ABCF" w14:textId="7033F91E" w:rsidR="00972669" w:rsidRPr="00670E0C" w:rsidRDefault="00416A23"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w:t>
      </w:r>
      <w:r w:rsidR="00972669" w:rsidRPr="00670E0C">
        <w:rPr>
          <w:rFonts w:ascii="Times New Roman" w:eastAsia="Times New Roman" w:hAnsi="Times New Roman" w:cs="Times New Roman"/>
          <w:sz w:val="28"/>
          <w:szCs w:val="28"/>
        </w:rPr>
        <w:t xml:space="preserve">) </w:t>
      </w:r>
      <w:r w:rsidR="730C5677" w:rsidRPr="00670E0C">
        <w:rPr>
          <w:rFonts w:ascii="Times New Roman" w:eastAsia="Times New Roman" w:hAnsi="Times New Roman" w:cs="Times New Roman"/>
          <w:sz w:val="28"/>
          <w:szCs w:val="28"/>
        </w:rPr>
        <w:t>Встановлення постійного зв'язку, обмін</w:t>
      </w:r>
      <w:r w:rsidR="00EC3525" w:rsidRPr="00670E0C">
        <w:rPr>
          <w:rFonts w:ascii="Times New Roman" w:eastAsia="Times New Roman" w:hAnsi="Times New Roman" w:cs="Times New Roman"/>
          <w:sz w:val="28"/>
          <w:szCs w:val="28"/>
        </w:rPr>
        <w:t>у</w:t>
      </w:r>
      <w:r w:rsidR="730C5677" w:rsidRPr="00670E0C">
        <w:rPr>
          <w:rFonts w:ascii="Times New Roman" w:eastAsia="Times New Roman" w:hAnsi="Times New Roman" w:cs="Times New Roman"/>
          <w:sz w:val="28"/>
          <w:szCs w:val="28"/>
        </w:rPr>
        <w:t xml:space="preserve"> інформацією та налагодження взаємодії з іншими суб’єктами забезпечення кібербезпеки, в обов'язковому </w:t>
      </w:r>
      <w:r w:rsidR="00972669" w:rsidRPr="00670E0C">
        <w:rPr>
          <w:rFonts w:ascii="Times New Roman" w:eastAsia="Times New Roman" w:hAnsi="Times New Roman" w:cs="Times New Roman"/>
          <w:sz w:val="28"/>
          <w:szCs w:val="28"/>
        </w:rPr>
        <w:br/>
      </w:r>
      <w:r w:rsidR="730C5677" w:rsidRPr="00670E0C">
        <w:rPr>
          <w:rFonts w:ascii="Times New Roman" w:eastAsia="Times New Roman" w:hAnsi="Times New Roman" w:cs="Times New Roman"/>
          <w:sz w:val="28"/>
          <w:szCs w:val="28"/>
        </w:rPr>
        <w:lastRenderedPageBreak/>
        <w:t>порядку - з фахівцями урядової команди реагування на комп'ютерні надзвичайні події України CERT-UA та правоохоронними органами.</w:t>
      </w:r>
    </w:p>
    <w:p w14:paraId="5D931440" w14:textId="2B5CF8CA" w:rsidR="00972669" w:rsidRPr="00670E0C" w:rsidRDefault="00416A23"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7</w:t>
      </w:r>
      <w:r w:rsidR="00972669" w:rsidRPr="00670E0C">
        <w:rPr>
          <w:rFonts w:ascii="Times New Roman" w:eastAsia="Times New Roman" w:hAnsi="Times New Roman" w:cs="Times New Roman"/>
          <w:sz w:val="28"/>
          <w:szCs w:val="28"/>
        </w:rPr>
        <w:t xml:space="preserve">) </w:t>
      </w:r>
      <w:r w:rsidR="190EB199" w:rsidRPr="00670E0C">
        <w:rPr>
          <w:rFonts w:ascii="Times New Roman" w:eastAsia="Times New Roman" w:hAnsi="Times New Roman" w:cs="Times New Roman"/>
          <w:sz w:val="28"/>
          <w:szCs w:val="28"/>
        </w:rPr>
        <w:t>Реалізації в установленому порядку інформаційного обміну щодо реалізованих та потенційних кіберзагроз.</w:t>
      </w:r>
    </w:p>
    <w:p w14:paraId="468DCD79" w14:textId="12405321" w:rsidR="00972669" w:rsidRPr="00670E0C" w:rsidRDefault="00416A23"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w:t>
      </w:r>
      <w:r w:rsidR="00972669" w:rsidRPr="00670E0C">
        <w:rPr>
          <w:rFonts w:ascii="Times New Roman" w:eastAsia="Times New Roman" w:hAnsi="Times New Roman" w:cs="Times New Roman"/>
          <w:sz w:val="28"/>
          <w:szCs w:val="28"/>
        </w:rPr>
        <w:t xml:space="preserve">) </w:t>
      </w:r>
      <w:r w:rsidR="7B44199F" w:rsidRPr="00670E0C">
        <w:rPr>
          <w:rFonts w:ascii="Times New Roman" w:eastAsia="Times New Roman" w:hAnsi="Times New Roman" w:cs="Times New Roman"/>
          <w:sz w:val="28"/>
          <w:szCs w:val="28"/>
        </w:rPr>
        <w:t>Розробки та впровадження методичних документів (рекомендацій, інструкцій тощо) щодо покращення рівня кібербезпеки об’єктів кіберзахисту для реалізації запобіжних, технічних, організаційних, освітніх та інших заходів у сфері кібербезпеки та кіберзахисту</w:t>
      </w:r>
      <w:r w:rsidR="00972669" w:rsidRPr="00670E0C">
        <w:rPr>
          <w:rFonts w:ascii="Times New Roman" w:eastAsia="Times New Roman" w:hAnsi="Times New Roman" w:cs="Times New Roman"/>
          <w:sz w:val="28"/>
          <w:szCs w:val="28"/>
        </w:rPr>
        <w:t>.</w:t>
      </w:r>
    </w:p>
    <w:p w14:paraId="02F80A9D" w14:textId="515A1A09" w:rsidR="00972669" w:rsidRPr="00670E0C" w:rsidRDefault="00416A23"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9</w:t>
      </w:r>
      <w:r w:rsidR="00972669" w:rsidRPr="00670E0C">
        <w:rPr>
          <w:rFonts w:ascii="Times New Roman" w:eastAsia="Times New Roman" w:hAnsi="Times New Roman" w:cs="Times New Roman"/>
          <w:sz w:val="28"/>
          <w:szCs w:val="28"/>
        </w:rPr>
        <w:t xml:space="preserve">) </w:t>
      </w:r>
      <w:r w:rsidR="190EB199" w:rsidRPr="00670E0C">
        <w:rPr>
          <w:rFonts w:ascii="Times New Roman" w:eastAsia="Times New Roman" w:hAnsi="Times New Roman" w:cs="Times New Roman"/>
          <w:sz w:val="28"/>
          <w:szCs w:val="28"/>
        </w:rPr>
        <w:t>Надання розпорядникам та/або адміністраторам об’єктів кіберзахисту рекомендацій за результатами проведеного аналізу стану кіберзахисту відповідного об’єкту кіберзахисту.</w:t>
      </w:r>
    </w:p>
    <w:p w14:paraId="10E8CBCE" w14:textId="55FB31FF" w:rsidR="00972669"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416A23" w:rsidRPr="00670E0C">
        <w:rPr>
          <w:rFonts w:ascii="Times New Roman" w:eastAsia="Times New Roman" w:hAnsi="Times New Roman" w:cs="Times New Roman"/>
          <w:sz w:val="28"/>
          <w:szCs w:val="28"/>
        </w:rPr>
        <w:t>0</w:t>
      </w:r>
      <w:r w:rsidRPr="00670E0C">
        <w:rPr>
          <w:rFonts w:ascii="Times New Roman" w:eastAsia="Times New Roman" w:hAnsi="Times New Roman" w:cs="Times New Roman"/>
          <w:sz w:val="28"/>
          <w:szCs w:val="28"/>
        </w:rPr>
        <w:t xml:space="preserve">) </w:t>
      </w:r>
      <w:r w:rsidR="190EB199" w:rsidRPr="00670E0C">
        <w:rPr>
          <w:rFonts w:ascii="Times New Roman" w:eastAsia="Times New Roman" w:hAnsi="Times New Roman" w:cs="Times New Roman"/>
          <w:sz w:val="28"/>
          <w:szCs w:val="28"/>
        </w:rPr>
        <w:t>Запровадження постійного перегляду й оновлення ролей працівників Центру моніторингу та кібербезпеки, зон їх відповідальності та повноважень кожного працівника.</w:t>
      </w:r>
    </w:p>
    <w:p w14:paraId="25057078" w14:textId="190A399C" w:rsidR="00972669"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416A23" w:rsidRPr="00670E0C">
        <w:rPr>
          <w:rFonts w:ascii="Times New Roman" w:eastAsia="Times New Roman" w:hAnsi="Times New Roman" w:cs="Times New Roman"/>
          <w:sz w:val="28"/>
          <w:szCs w:val="28"/>
        </w:rPr>
        <w:t>1</w:t>
      </w:r>
      <w:r w:rsidRPr="00670E0C">
        <w:rPr>
          <w:rFonts w:ascii="Times New Roman" w:eastAsia="Times New Roman" w:hAnsi="Times New Roman" w:cs="Times New Roman"/>
          <w:sz w:val="28"/>
          <w:szCs w:val="28"/>
        </w:rPr>
        <w:t xml:space="preserve">) </w:t>
      </w:r>
      <w:r w:rsidR="190EB199" w:rsidRPr="00670E0C">
        <w:rPr>
          <w:rFonts w:ascii="Times New Roman" w:eastAsia="Times New Roman" w:hAnsi="Times New Roman" w:cs="Times New Roman"/>
          <w:sz w:val="28"/>
          <w:szCs w:val="28"/>
        </w:rPr>
        <w:t>Визначення потреб у технічній підготовці працівників Центру моніторингу та кібербезпеки, відповідальних за реагування на кіберінциденти та кібератаки.</w:t>
      </w:r>
    </w:p>
    <w:p w14:paraId="5232B476" w14:textId="11C81FDF" w:rsidR="00AB6921"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416A23" w:rsidRPr="00670E0C">
        <w:rPr>
          <w:rFonts w:ascii="Times New Roman" w:eastAsia="Times New Roman" w:hAnsi="Times New Roman" w:cs="Times New Roman"/>
          <w:sz w:val="28"/>
          <w:szCs w:val="28"/>
        </w:rPr>
        <w:t>2</w:t>
      </w:r>
      <w:r w:rsidRPr="00670E0C">
        <w:rPr>
          <w:rFonts w:ascii="Times New Roman" w:eastAsia="Times New Roman" w:hAnsi="Times New Roman" w:cs="Times New Roman"/>
          <w:sz w:val="28"/>
          <w:szCs w:val="28"/>
        </w:rPr>
        <w:t>)</w:t>
      </w:r>
      <w:r w:rsidR="190EB199" w:rsidRPr="00670E0C">
        <w:rPr>
          <w:rFonts w:ascii="Times New Roman" w:eastAsia="Times New Roman" w:hAnsi="Times New Roman" w:cs="Times New Roman"/>
          <w:sz w:val="28"/>
          <w:szCs w:val="28"/>
        </w:rPr>
        <w:t xml:space="preserve"> Удосконалення інструментів, необхідних для виконання заходів із захисту, виявлення, аналізу та/або реагування на кіберінциденти та кібератаки.</w:t>
      </w:r>
    </w:p>
    <w:p w14:paraId="3C2A7D4B" w14:textId="6E52C824" w:rsidR="00A255F3" w:rsidRPr="00670E0C" w:rsidRDefault="0097266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w:t>
      </w:r>
      <w:r w:rsidR="00416A23" w:rsidRPr="00670E0C">
        <w:rPr>
          <w:rFonts w:ascii="Times New Roman" w:eastAsia="Times New Roman" w:hAnsi="Times New Roman" w:cs="Times New Roman"/>
          <w:sz w:val="28"/>
          <w:szCs w:val="28"/>
        </w:rPr>
        <w:t>3</w:t>
      </w:r>
      <w:r w:rsidRPr="00670E0C">
        <w:rPr>
          <w:rFonts w:ascii="Times New Roman" w:eastAsia="Times New Roman" w:hAnsi="Times New Roman" w:cs="Times New Roman"/>
          <w:sz w:val="28"/>
          <w:szCs w:val="28"/>
        </w:rPr>
        <w:t xml:space="preserve">) </w:t>
      </w:r>
      <w:r w:rsidR="00A255F3" w:rsidRPr="00670E0C">
        <w:rPr>
          <w:rFonts w:ascii="Times New Roman" w:eastAsia="Times New Roman" w:hAnsi="Times New Roman" w:cs="Times New Roman"/>
          <w:sz w:val="28"/>
          <w:szCs w:val="28"/>
        </w:rPr>
        <w:t>Зберігання та обробки інформації з обмеженим доступом відповідно до законодавства.</w:t>
      </w:r>
    </w:p>
    <w:p w14:paraId="30E53662" w14:textId="22FD2CD8" w:rsidR="00AB6921" w:rsidRPr="00670E0C" w:rsidRDefault="00A255F3"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14) </w:t>
      </w:r>
      <w:r w:rsidR="190EB199" w:rsidRPr="00670E0C">
        <w:rPr>
          <w:rFonts w:ascii="Times New Roman" w:eastAsia="Times New Roman" w:hAnsi="Times New Roman" w:cs="Times New Roman"/>
          <w:sz w:val="28"/>
          <w:szCs w:val="28"/>
        </w:rPr>
        <w:t>Здійснення інших заходів із забезпечення розвитку та безпеки кіберпростору.</w:t>
      </w:r>
    </w:p>
    <w:p w14:paraId="1B5A8E33" w14:textId="54CD2E95"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765E6C21" w14:textId="526ACF35"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2.9. Організаційне, інформаційне та матеріально-технічне забезпечення виконання Центром моніторингу та кібербезпеки завдань, визначених цим Положенням, здійснюється спеціалізованим комунальним підприємством «Київтелесервіс».</w:t>
      </w:r>
    </w:p>
    <w:p w14:paraId="0515A636" w14:textId="63A4C05A" w:rsidR="00AB6921" w:rsidRPr="00670E0C" w:rsidRDefault="190EB199" w:rsidP="00355204">
      <w:pPr>
        <w:spacing w:after="0" w:line="240" w:lineRule="auto"/>
        <w:ind w:firstLine="709"/>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E0314FE" w14:textId="6F57A7C7" w:rsidR="00AB6921" w:rsidRPr="00670E0C" w:rsidRDefault="730C5677"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2.10. Інформаційний обмін, координація та спільні дії суб’єктів відносин з іншими</w:t>
      </w:r>
      <w:r w:rsidR="00CC2384" w:rsidRPr="00670E0C">
        <w:rPr>
          <w:rFonts w:ascii="Times New Roman" w:eastAsia="Times New Roman" w:hAnsi="Times New Roman" w:cs="Times New Roman"/>
          <w:sz w:val="28"/>
          <w:szCs w:val="28"/>
        </w:rPr>
        <w:t xml:space="preserve"> </w:t>
      </w:r>
      <w:r w:rsidRPr="00670E0C">
        <w:rPr>
          <w:rFonts w:ascii="Times New Roman" w:eastAsia="Times New Roman" w:hAnsi="Times New Roman" w:cs="Times New Roman"/>
          <w:sz w:val="28"/>
          <w:szCs w:val="28"/>
        </w:rPr>
        <w:t xml:space="preserve">суб’єктами забезпечення кібербезпеки під час реагування на кіберінциденти та кібератаки здійснюються в порядку, визначеному законодавством України. </w:t>
      </w:r>
    </w:p>
    <w:p w14:paraId="192706AF" w14:textId="6A1DE40B" w:rsidR="00AB6921" w:rsidRPr="00670E0C" w:rsidRDefault="00AB6921" w:rsidP="00355204">
      <w:pPr>
        <w:spacing w:after="0" w:line="240" w:lineRule="auto"/>
        <w:jc w:val="both"/>
        <w:rPr>
          <w:rFonts w:ascii="Times New Roman" w:eastAsia="Times New Roman" w:hAnsi="Times New Roman" w:cs="Times New Roman"/>
          <w:sz w:val="28"/>
          <w:szCs w:val="28"/>
        </w:rPr>
      </w:pPr>
    </w:p>
    <w:p w14:paraId="26A8368C" w14:textId="75FE8470" w:rsidR="00AB6921" w:rsidRPr="00670E0C" w:rsidRDefault="190EB199" w:rsidP="00355204">
      <w:pPr>
        <w:spacing w:after="0" w:line="240" w:lineRule="auto"/>
        <w:ind w:firstLine="705"/>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ІІІ. Інформаційно-комунікаційна система моніторингу та кібербезпеки</w:t>
      </w:r>
    </w:p>
    <w:p w14:paraId="79E53F96" w14:textId="5FFC3A05" w:rsidR="00AB6921" w:rsidRPr="00670E0C" w:rsidRDefault="190EB199" w:rsidP="00355204">
      <w:pPr>
        <w:spacing w:after="0" w:line="240" w:lineRule="auto"/>
        <w:ind w:firstLine="705"/>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A3FC860" w14:textId="31FCB443"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3.1. Центр моніторингу та кібербезпеки для здійснення заходів, передбачених законодавством України у сфері кібербезпеки та з метою забезпечення виконання завдань, визначених цим Положенням, використовує Систему, яка призначена для проведення цілодобового моніторингу, аналізу, реагування та передачі інформації про кіберінциденти та кібератаки, які відбулися або відбуваються на об’єктах кіберзахисту, а також для виявлення та блокування іншої підозрілої поведінки.</w:t>
      </w:r>
    </w:p>
    <w:p w14:paraId="2E9D8255" w14:textId="01C0751B"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8E48417" w14:textId="488C75B4"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3.2. Відповідно до завдань Центру моніторингу та кібербезпеки, Система має такі функціональні можливості:  </w:t>
      </w:r>
    </w:p>
    <w:p w14:paraId="638E8839" w14:textId="5A542BB7" w:rsidR="00AB6921" w:rsidRPr="00670E0C" w:rsidRDefault="730C5677"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 Автоматизація та цифровізація процесів збору і збереження інформації про </w:t>
      </w:r>
      <w:r w:rsidR="001D6FD9" w:rsidRPr="00670E0C">
        <w:rPr>
          <w:rFonts w:ascii="Times New Roman" w:eastAsia="Times New Roman" w:hAnsi="Times New Roman" w:cs="Times New Roman"/>
          <w:sz w:val="28"/>
          <w:szCs w:val="28"/>
        </w:rPr>
        <w:t>кіберінциденти</w:t>
      </w:r>
      <w:r w:rsidRPr="00670E0C">
        <w:rPr>
          <w:rFonts w:ascii="Times New Roman" w:eastAsia="Times New Roman" w:hAnsi="Times New Roman" w:cs="Times New Roman"/>
          <w:sz w:val="28"/>
          <w:szCs w:val="28"/>
        </w:rPr>
        <w:t>, категоризації кіберінцидентів та кібератак, їх пріоритезації (визначення першочерговості заходів реагування для ефективного розподілу ресурсів, зменшення негативних наслідків кіберінциденту та кібератаки), інформування (звітності) та ідентифікації (атрибуції).</w:t>
      </w:r>
    </w:p>
    <w:p w14:paraId="65A36FD8" w14:textId="4838B351"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 Моніторинг, виявлення та сповіщення про підозрілу поведінку, що може бути пов'язана з кіберінцидентом та кібератакою щодо об’єктів кіберзахисту.</w:t>
      </w:r>
    </w:p>
    <w:p w14:paraId="5C236FF7" w14:textId="6183727E"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 Автоматизація заходів із запобігання, виявлення та реагування на кіберінциденти та кібератаки, усунення їх наслідків.</w:t>
      </w:r>
    </w:p>
    <w:p w14:paraId="10701750" w14:textId="014631F1"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Здійснення аналізу та моделювання поведінки зловмисника відповідно до життєвого циклу відомих (типових) вивчених кіберінцидентів та кібератак.</w:t>
      </w:r>
    </w:p>
    <w:p w14:paraId="4CAEE75E" w14:textId="7F11241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5) Систематизація, узагальнення інформації та перетворення її у формат, придатний для проведення подальшого аналізу ефективності заходів з реагування на кіберінциденти та кібератаки, а також виконання процесів автоматизованого формування статистичних даних, узагальнюючих та аналітичних показників, звітності тощо.</w:t>
      </w:r>
    </w:p>
    <w:p w14:paraId="536EE8A9" w14:textId="6968C851"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 Забезпечення формування необхідної звітності, побудови та візуалізації інформаційних панелей (дашбордів) з інформацією про кіберінциденти та кібератаки та вжиті заходи щодо реагування на них.</w:t>
      </w:r>
    </w:p>
    <w:p w14:paraId="49CC74BC" w14:textId="6813FD4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7) Проведення пошуку та виявлення вразливостей об’єктів кіберзахисту.</w:t>
      </w:r>
    </w:p>
    <w:p w14:paraId="187C171F" w14:textId="451D25E5"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 Захист кінцевих точок від шкідливого програмного забезпечення.</w:t>
      </w:r>
    </w:p>
    <w:p w14:paraId="53F9E151" w14:textId="34684B2B"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9) Забезпечення електронної взаємодії з об’єктами кіберзахисту.</w:t>
      </w:r>
    </w:p>
    <w:p w14:paraId="1878BBA8" w14:textId="75B4E4BB" w:rsidR="00AB6921" w:rsidRPr="00670E0C" w:rsidRDefault="190EB199" w:rsidP="00355204">
      <w:pPr>
        <w:tabs>
          <w:tab w:val="left" w:pos="1134"/>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10) Захист інформації від несанкціонованого доступу, модифікації (зміни) шляхом здійснення відповідних організаційних і технічних заходів, впровадження засобів та методів захисту інформації.</w:t>
      </w:r>
    </w:p>
    <w:p w14:paraId="60E2DA63" w14:textId="412CDA9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11) Забезпечення </w:t>
      </w:r>
      <w:proofErr w:type="spellStart"/>
      <w:r w:rsidRPr="00670E0C">
        <w:rPr>
          <w:rFonts w:ascii="Times New Roman" w:eastAsia="Times New Roman" w:hAnsi="Times New Roman" w:cs="Times New Roman"/>
          <w:sz w:val="28"/>
          <w:szCs w:val="28"/>
        </w:rPr>
        <w:t>кібербезпеки</w:t>
      </w:r>
      <w:proofErr w:type="spellEnd"/>
      <w:r w:rsidRPr="00670E0C">
        <w:rPr>
          <w:rFonts w:ascii="Times New Roman" w:eastAsia="Times New Roman" w:hAnsi="Times New Roman" w:cs="Times New Roman"/>
          <w:sz w:val="28"/>
          <w:szCs w:val="28"/>
        </w:rPr>
        <w:t xml:space="preserve"> </w:t>
      </w:r>
      <w:proofErr w:type="spellStart"/>
      <w:r w:rsidR="00401125" w:rsidRPr="00670E0C">
        <w:rPr>
          <w:rFonts w:ascii="Times New Roman" w:eastAsia="Times New Roman" w:hAnsi="Times New Roman" w:cs="Times New Roman"/>
          <w:sz w:val="28"/>
          <w:szCs w:val="28"/>
        </w:rPr>
        <w:t>вебпорталів</w:t>
      </w:r>
      <w:proofErr w:type="spellEnd"/>
      <w:r w:rsidR="00401125" w:rsidRPr="00670E0C">
        <w:rPr>
          <w:rFonts w:ascii="Times New Roman" w:eastAsia="Times New Roman" w:hAnsi="Times New Roman" w:cs="Times New Roman"/>
          <w:sz w:val="28"/>
          <w:szCs w:val="28"/>
        </w:rPr>
        <w:t xml:space="preserve"> та </w:t>
      </w:r>
      <w:proofErr w:type="spellStart"/>
      <w:r w:rsidR="00401125" w:rsidRPr="00670E0C">
        <w:rPr>
          <w:rFonts w:ascii="Times New Roman" w:eastAsia="Times New Roman" w:hAnsi="Times New Roman" w:cs="Times New Roman"/>
          <w:sz w:val="28"/>
          <w:szCs w:val="28"/>
        </w:rPr>
        <w:t>в</w:t>
      </w:r>
      <w:r w:rsidRPr="00670E0C">
        <w:rPr>
          <w:rFonts w:ascii="Times New Roman" w:eastAsia="Times New Roman" w:hAnsi="Times New Roman" w:cs="Times New Roman"/>
          <w:sz w:val="28"/>
          <w:szCs w:val="28"/>
        </w:rPr>
        <w:t>ебдодатків</w:t>
      </w:r>
      <w:proofErr w:type="spellEnd"/>
      <w:r w:rsidRPr="00670E0C">
        <w:rPr>
          <w:rFonts w:ascii="Times New Roman" w:eastAsia="Times New Roman" w:hAnsi="Times New Roman" w:cs="Times New Roman"/>
          <w:sz w:val="28"/>
          <w:szCs w:val="28"/>
        </w:rPr>
        <w:t>.</w:t>
      </w:r>
    </w:p>
    <w:p w14:paraId="0E84BDDC" w14:textId="127E2D26" w:rsidR="00AB6921" w:rsidRPr="00670E0C" w:rsidRDefault="190EB199" w:rsidP="00355204">
      <w:pPr>
        <w:tabs>
          <w:tab w:val="left" w:pos="1134"/>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12) Виконання інших завдань, необхідних для забезпечення виконання Центром моніторингу та кібербезпеки завдань, визначених цим Положенням. </w:t>
      </w:r>
    </w:p>
    <w:p w14:paraId="642437B6" w14:textId="2806095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07EA8195" w14:textId="74CBCC03"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3.3. Власником Системи є територіальна громада міста Києва в особі Київської міської ради.</w:t>
      </w:r>
    </w:p>
    <w:p w14:paraId="4EEE5D03" w14:textId="2DC16B71"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077987F" w14:textId="0200881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w:t>
      </w:r>
      <w:r w:rsidR="00FF5C7D" w:rsidRPr="00670E0C">
        <w:rPr>
          <w:rFonts w:ascii="Times New Roman" w:eastAsia="Times New Roman" w:hAnsi="Times New Roman" w:cs="Times New Roman"/>
          <w:sz w:val="28"/>
          <w:szCs w:val="28"/>
        </w:rPr>
        <w:t>4</w:t>
      </w:r>
      <w:r w:rsidRPr="00670E0C">
        <w:rPr>
          <w:rFonts w:ascii="Times New Roman" w:eastAsia="Times New Roman" w:hAnsi="Times New Roman" w:cs="Times New Roman"/>
          <w:sz w:val="28"/>
          <w:szCs w:val="28"/>
        </w:rPr>
        <w:t>. Розпорядником Системи є виконавчий орган Київської міської ради (Київська міська державна адміністрація) в особі Департаменту інформаційно-комунікаційних технологій виконавчого органу Київської міської ради (Київської міської державної адміністрації), який забезпечує:</w:t>
      </w:r>
    </w:p>
    <w:p w14:paraId="4FD29F9B" w14:textId="0C6E0AAA" w:rsidR="00AB6921" w:rsidRPr="00670E0C" w:rsidRDefault="190EB199" w:rsidP="00355204">
      <w:pPr>
        <w:pStyle w:val="a3"/>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Вирішення організаційних питань щодо забезпечення функціонування Системи.  </w:t>
      </w:r>
    </w:p>
    <w:p w14:paraId="73E62E42" w14:textId="25F89403" w:rsidR="00AB6921" w:rsidRPr="00670E0C" w:rsidRDefault="190EB199" w:rsidP="00355204">
      <w:pPr>
        <w:pStyle w:val="a3"/>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Організацію електронної взаємодії Системи з іншими інформаційними, електронними комунікаційними та інформаційно-комунікаційними системами в установленому порядку.</w:t>
      </w:r>
    </w:p>
    <w:p w14:paraId="2CEF3E1C" w14:textId="217B0555" w:rsidR="00AB6921" w:rsidRPr="00670E0C" w:rsidRDefault="190EB199" w:rsidP="00355204">
      <w:pPr>
        <w:pStyle w:val="a3"/>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Погодження </w:t>
      </w:r>
      <w:r w:rsidR="001D158A" w:rsidRPr="00670E0C">
        <w:rPr>
          <w:rFonts w:ascii="Times New Roman" w:eastAsia="Times New Roman" w:hAnsi="Times New Roman" w:cs="Times New Roman"/>
          <w:sz w:val="28"/>
          <w:szCs w:val="28"/>
        </w:rPr>
        <w:t xml:space="preserve">створення, </w:t>
      </w:r>
      <w:r w:rsidRPr="00670E0C">
        <w:rPr>
          <w:rFonts w:ascii="Times New Roman" w:eastAsia="Times New Roman" w:hAnsi="Times New Roman" w:cs="Times New Roman"/>
          <w:sz w:val="28"/>
          <w:szCs w:val="28"/>
        </w:rPr>
        <w:t xml:space="preserve">модернізації Системи за поданням адміністратора Системи. </w:t>
      </w:r>
    </w:p>
    <w:p w14:paraId="5CD32100" w14:textId="0BCB4D0E" w:rsidR="00AB6921" w:rsidRPr="00670E0C" w:rsidRDefault="190EB199" w:rsidP="00355204">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4) Здійснення інших завдань, необхідних для функціонування Системи.</w:t>
      </w:r>
    </w:p>
    <w:p w14:paraId="510D246D" w14:textId="2D923194"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2E0F0C46" w14:textId="3186448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w:t>
      </w:r>
      <w:r w:rsidR="00FF5C7D" w:rsidRPr="00670E0C">
        <w:rPr>
          <w:rFonts w:ascii="Times New Roman" w:eastAsia="Times New Roman" w:hAnsi="Times New Roman" w:cs="Times New Roman"/>
          <w:sz w:val="28"/>
          <w:szCs w:val="28"/>
        </w:rPr>
        <w:t>5</w:t>
      </w:r>
      <w:r w:rsidRPr="00670E0C">
        <w:rPr>
          <w:rFonts w:ascii="Times New Roman" w:eastAsia="Times New Roman" w:hAnsi="Times New Roman" w:cs="Times New Roman"/>
          <w:sz w:val="28"/>
          <w:szCs w:val="28"/>
        </w:rPr>
        <w:t>. Адміністратором Системи є</w:t>
      </w:r>
      <w:r w:rsidR="00505742" w:rsidRPr="00670E0C">
        <w:rPr>
          <w:rFonts w:ascii="Times New Roman" w:eastAsia="Times New Roman" w:hAnsi="Times New Roman" w:cs="Times New Roman"/>
          <w:sz w:val="28"/>
          <w:szCs w:val="28"/>
        </w:rPr>
        <w:t xml:space="preserve"> </w:t>
      </w:r>
      <w:r w:rsidRPr="00670E0C">
        <w:rPr>
          <w:rFonts w:ascii="Times New Roman" w:eastAsia="Times New Roman" w:hAnsi="Times New Roman" w:cs="Times New Roman"/>
          <w:sz w:val="28"/>
          <w:szCs w:val="28"/>
        </w:rPr>
        <w:t xml:space="preserve">Центр моніторингу та кібербезпеки, </w:t>
      </w:r>
      <w:r w:rsidR="00505742" w:rsidRPr="00670E0C">
        <w:rPr>
          <w:rFonts w:ascii="Times New Roman" w:eastAsia="Times New Roman" w:hAnsi="Times New Roman" w:cs="Times New Roman"/>
          <w:sz w:val="28"/>
          <w:szCs w:val="28"/>
        </w:rPr>
        <w:t>як</w:t>
      </w:r>
      <w:r w:rsidR="00C75C2B" w:rsidRPr="00670E0C">
        <w:rPr>
          <w:rFonts w:ascii="Times New Roman" w:eastAsia="Times New Roman" w:hAnsi="Times New Roman" w:cs="Times New Roman"/>
          <w:sz w:val="28"/>
          <w:szCs w:val="28"/>
        </w:rPr>
        <w:t>ий</w:t>
      </w:r>
      <w:r w:rsidR="00505742" w:rsidRPr="00670E0C">
        <w:rPr>
          <w:rFonts w:ascii="Times New Roman" w:eastAsia="Times New Roman" w:hAnsi="Times New Roman" w:cs="Times New Roman"/>
          <w:sz w:val="28"/>
          <w:szCs w:val="28"/>
        </w:rPr>
        <w:t xml:space="preserve"> </w:t>
      </w:r>
      <w:r w:rsidRPr="00670E0C">
        <w:rPr>
          <w:rFonts w:ascii="Times New Roman" w:eastAsia="Times New Roman" w:hAnsi="Times New Roman" w:cs="Times New Roman"/>
          <w:sz w:val="28"/>
          <w:szCs w:val="28"/>
        </w:rPr>
        <w:t>забезпечує:</w:t>
      </w:r>
    </w:p>
    <w:p w14:paraId="428F07A2" w14:textId="38A7BDCF"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 Створення, адміністрування, безперебійне функціонування та підтримку працездатності Системи.</w:t>
      </w:r>
    </w:p>
    <w:p w14:paraId="60D39591" w14:textId="60DD8792"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 Модернізацію Системи, за попереднім погодженням з розпорядником Системи.</w:t>
      </w:r>
    </w:p>
    <w:p w14:paraId="445FC43F" w14:textId="396F8A3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 Технічну можливість електронної взаємодії Системи з іншими інформаційними, електронними комунікаційними та інформаційно-комунікаційними системами в установленому порядку.</w:t>
      </w:r>
    </w:p>
    <w:p w14:paraId="4C3A7CB7" w14:textId="0716F73E" w:rsidR="00AB6921" w:rsidRPr="00670E0C" w:rsidRDefault="7B44199F"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Розроблення та впровадження методичних документів для забезпечення належного функціонування Системи.</w:t>
      </w:r>
    </w:p>
    <w:p w14:paraId="7D0575F1" w14:textId="06FFA49F"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5) Актуальність, достовірність, повноту та захист інформації, яка обробляється або зберігається в Системі, в тому числі, але не виключно, захист інформації від несанкціонованого доступу, знищення, модифікації та блокування доступу до неї шляхом проведення організаційних заходів, впровадження засобі</w:t>
      </w:r>
      <w:r w:rsidR="00FF5C7D" w:rsidRPr="00670E0C">
        <w:rPr>
          <w:rFonts w:ascii="Times New Roman" w:eastAsia="Times New Roman" w:hAnsi="Times New Roman" w:cs="Times New Roman"/>
          <w:sz w:val="28"/>
          <w:szCs w:val="28"/>
        </w:rPr>
        <w:t>в</w:t>
      </w:r>
      <w:r w:rsidRPr="00670E0C">
        <w:rPr>
          <w:rFonts w:ascii="Times New Roman" w:eastAsia="Times New Roman" w:hAnsi="Times New Roman" w:cs="Times New Roman"/>
          <w:sz w:val="28"/>
          <w:szCs w:val="28"/>
        </w:rPr>
        <w:t xml:space="preserve"> та методів технічного та криптографічного захисту інформації.</w:t>
      </w:r>
    </w:p>
    <w:p w14:paraId="7D46CF66" w14:textId="734D2BBF"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 Конфіденційність, цілісність та доступність електронних інформаційних ресурсів Системи.</w:t>
      </w:r>
    </w:p>
    <w:p w14:paraId="40158630" w14:textId="02B6D4F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7) Проведення технічних і технологічних заходів для забезпечення функціонування Системи та її компонентів.</w:t>
      </w:r>
    </w:p>
    <w:p w14:paraId="16E74BFC" w14:textId="44ED2BEA" w:rsidR="00AB6921" w:rsidRPr="00670E0C" w:rsidRDefault="7B44199F"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8) Забезпечення проведення технічних та організаційних заходів з підключення об’єктів кіберзахисту до Системи в порядку, визначеному цим Положенням. </w:t>
      </w:r>
    </w:p>
    <w:p w14:paraId="5B733EDA" w14:textId="68766D4B" w:rsidR="00AB6921" w:rsidRPr="00670E0C" w:rsidRDefault="7B44199F"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9) Впровадження нових компонентів Системи.</w:t>
      </w:r>
    </w:p>
    <w:p w14:paraId="49A63B9D" w14:textId="4E4D5B8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10) Розроблення та здійснення заходів щодо підвищення </w:t>
      </w:r>
      <w:proofErr w:type="spellStart"/>
      <w:r w:rsidRPr="00670E0C">
        <w:rPr>
          <w:rFonts w:ascii="Times New Roman" w:eastAsia="Times New Roman" w:hAnsi="Times New Roman" w:cs="Times New Roman"/>
          <w:sz w:val="28"/>
          <w:szCs w:val="28"/>
        </w:rPr>
        <w:t>відмовостійкості</w:t>
      </w:r>
      <w:proofErr w:type="spellEnd"/>
      <w:r w:rsidRPr="00670E0C">
        <w:rPr>
          <w:rFonts w:ascii="Times New Roman" w:eastAsia="Times New Roman" w:hAnsi="Times New Roman" w:cs="Times New Roman"/>
          <w:sz w:val="28"/>
          <w:szCs w:val="28"/>
        </w:rPr>
        <w:t xml:space="preserve"> Системи.</w:t>
      </w:r>
    </w:p>
    <w:p w14:paraId="62CF836D" w14:textId="3314A7D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11) Ведення обліку об’єктів кіберзахисту, підключених до Системи в порядку, визначеному цим Положенням.</w:t>
      </w:r>
    </w:p>
    <w:p w14:paraId="09F61EB2" w14:textId="54888465"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12) Виконання інших завдань, необхідних для забезпечення функціонування Системи.  </w:t>
      </w:r>
    </w:p>
    <w:p w14:paraId="37D8C607" w14:textId="66CB1339"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03F5DD2A" w14:textId="7975ED3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w:t>
      </w:r>
      <w:r w:rsidR="00FF5C7D" w:rsidRPr="00670E0C">
        <w:rPr>
          <w:rFonts w:ascii="Times New Roman" w:eastAsia="Times New Roman" w:hAnsi="Times New Roman" w:cs="Times New Roman"/>
          <w:sz w:val="28"/>
          <w:szCs w:val="28"/>
        </w:rPr>
        <w:t>6</w:t>
      </w:r>
      <w:r w:rsidRPr="00670E0C">
        <w:rPr>
          <w:rFonts w:ascii="Times New Roman" w:eastAsia="Times New Roman" w:hAnsi="Times New Roman" w:cs="Times New Roman"/>
          <w:sz w:val="28"/>
          <w:szCs w:val="28"/>
        </w:rPr>
        <w:t>. Складовими Системи є:</w:t>
      </w:r>
    </w:p>
    <w:p w14:paraId="40C59DA9" w14:textId="74DC276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центральна підсистема;</w:t>
      </w:r>
    </w:p>
    <w:p w14:paraId="1218BCBE" w14:textId="4E6F9F8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підсистеми; </w:t>
      </w:r>
    </w:p>
    <w:p w14:paraId="4DA83637" w14:textId="79503D2A" w:rsidR="00AB6921" w:rsidRPr="00670E0C" w:rsidRDefault="0E2E70C8"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модулі.</w:t>
      </w:r>
    </w:p>
    <w:p w14:paraId="64B0926C" w14:textId="45DBAECC" w:rsidR="00AB6921" w:rsidRPr="00670E0C" w:rsidRDefault="190EB199" w:rsidP="00355204">
      <w:pPr>
        <w:spacing w:after="0" w:line="240" w:lineRule="auto"/>
        <w:ind w:firstLine="705"/>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75B48AA1" w14:textId="11D51999" w:rsidR="00AB6921" w:rsidRPr="00670E0C" w:rsidRDefault="190EB199" w:rsidP="00355204">
      <w:pPr>
        <w:spacing w:after="0" w:line="240" w:lineRule="auto"/>
        <w:ind w:firstLine="705"/>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ІV. Порядок підключення об’єктів кіберзахисту до Системи</w:t>
      </w:r>
    </w:p>
    <w:p w14:paraId="687AD7A5" w14:textId="1BBC3C73" w:rsidR="00AB6921" w:rsidRPr="00670E0C" w:rsidRDefault="190EB199" w:rsidP="00355204">
      <w:pPr>
        <w:spacing w:after="0" w:line="240" w:lineRule="auto"/>
        <w:ind w:firstLine="705"/>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CC59736" w14:textId="5056DA2D"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4.1. Для підключення об’єкта кіберзахисту до Системи розпорядник та/або адміністратор об’єкта кіберзахисту надає Центру моніторингу та </w:t>
      </w:r>
      <w:proofErr w:type="spellStart"/>
      <w:r w:rsidRPr="00670E0C">
        <w:rPr>
          <w:rFonts w:ascii="Times New Roman" w:eastAsia="Times New Roman" w:hAnsi="Times New Roman" w:cs="Times New Roman"/>
          <w:sz w:val="28"/>
          <w:szCs w:val="28"/>
        </w:rPr>
        <w:t>кібербезпеки</w:t>
      </w:r>
      <w:proofErr w:type="spellEnd"/>
      <w:r w:rsidRPr="00670E0C">
        <w:rPr>
          <w:rFonts w:ascii="Times New Roman" w:eastAsia="Times New Roman" w:hAnsi="Times New Roman" w:cs="Times New Roman"/>
          <w:sz w:val="28"/>
          <w:szCs w:val="28"/>
        </w:rPr>
        <w:t xml:space="preserve"> заяву </w:t>
      </w:r>
      <w:r w:rsidR="00AF0BEB" w:rsidRPr="00670E0C">
        <w:rPr>
          <w:rFonts w:ascii="Times New Roman" w:eastAsia="Times New Roman" w:hAnsi="Times New Roman" w:cs="Times New Roman"/>
          <w:sz w:val="28"/>
          <w:szCs w:val="28"/>
        </w:rPr>
        <w:t xml:space="preserve">в довільній формі </w:t>
      </w:r>
      <w:r w:rsidRPr="00670E0C">
        <w:rPr>
          <w:rFonts w:ascii="Times New Roman" w:eastAsia="Times New Roman" w:hAnsi="Times New Roman" w:cs="Times New Roman"/>
          <w:sz w:val="28"/>
          <w:szCs w:val="28"/>
        </w:rPr>
        <w:t>про підключення до Системи, до якої додається паспорт на відповідний об’єкт кіберзахисту, що відповідає вимогам, визначеним у цьому Положенні</w:t>
      </w:r>
      <w:r w:rsidR="00D34620" w:rsidRPr="00670E0C">
        <w:rPr>
          <w:rFonts w:ascii="Times New Roman" w:eastAsia="Times New Roman" w:hAnsi="Times New Roman" w:cs="Times New Roman"/>
          <w:sz w:val="28"/>
          <w:szCs w:val="28"/>
        </w:rPr>
        <w:t>,</w:t>
      </w:r>
      <w:r w:rsidR="00C030DB" w:rsidRPr="00670E0C">
        <w:rPr>
          <w:rFonts w:ascii="Times New Roman" w:eastAsia="Times New Roman" w:hAnsi="Times New Roman" w:cs="Times New Roman"/>
          <w:sz w:val="28"/>
          <w:szCs w:val="28"/>
        </w:rPr>
        <w:t xml:space="preserve"> та формі, згідно додатку до цього Положення</w:t>
      </w:r>
      <w:r w:rsidRPr="00670E0C">
        <w:rPr>
          <w:rFonts w:ascii="Times New Roman" w:eastAsia="Times New Roman" w:hAnsi="Times New Roman" w:cs="Times New Roman"/>
          <w:sz w:val="28"/>
          <w:szCs w:val="28"/>
        </w:rPr>
        <w:t>.</w:t>
      </w:r>
    </w:p>
    <w:p w14:paraId="40E686E3" w14:textId="224BC5F7"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У разі </w:t>
      </w:r>
      <w:r w:rsidR="00F70A29" w:rsidRPr="00670E0C">
        <w:rPr>
          <w:rFonts w:ascii="Times New Roman" w:eastAsia="Times New Roman" w:hAnsi="Times New Roman" w:cs="Times New Roman"/>
          <w:sz w:val="28"/>
          <w:szCs w:val="28"/>
        </w:rPr>
        <w:t>потреби</w:t>
      </w:r>
      <w:r w:rsidRPr="00670E0C">
        <w:rPr>
          <w:rFonts w:ascii="Times New Roman" w:eastAsia="Times New Roman" w:hAnsi="Times New Roman" w:cs="Times New Roman"/>
          <w:sz w:val="28"/>
          <w:szCs w:val="28"/>
        </w:rPr>
        <w:t xml:space="preserve">, Центр моніторингу та кібербезпеки може </w:t>
      </w:r>
      <w:r w:rsidR="2DBDD942" w:rsidRPr="00670E0C">
        <w:rPr>
          <w:rFonts w:ascii="Times New Roman" w:eastAsia="Times New Roman" w:hAnsi="Times New Roman" w:cs="Times New Roman"/>
          <w:sz w:val="28"/>
          <w:szCs w:val="28"/>
        </w:rPr>
        <w:t>витребувати</w:t>
      </w:r>
      <w:r w:rsidRPr="00670E0C">
        <w:rPr>
          <w:rFonts w:ascii="Times New Roman" w:eastAsia="Times New Roman" w:hAnsi="Times New Roman" w:cs="Times New Roman"/>
          <w:sz w:val="28"/>
          <w:szCs w:val="28"/>
        </w:rPr>
        <w:t xml:space="preserve"> у розпорядника та/або адміністратора об’єкта кіберзахисту додаткову інформацію або документи про відповідний об’єкт кіберзахисту.</w:t>
      </w:r>
    </w:p>
    <w:p w14:paraId="45908478" w14:textId="1B71F0D4" w:rsidR="00AB6921" w:rsidRPr="00670E0C" w:rsidRDefault="730C5677"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Перед підключенням об’єкта кіберзахисту до Системи їх електронна взаємодія </w:t>
      </w:r>
      <w:r w:rsidR="00C75C2B" w:rsidRPr="00670E0C">
        <w:rPr>
          <w:rFonts w:ascii="Times New Roman" w:eastAsia="Times New Roman" w:hAnsi="Times New Roman" w:cs="Times New Roman"/>
          <w:sz w:val="28"/>
          <w:szCs w:val="28"/>
        </w:rPr>
        <w:t xml:space="preserve">може перевірятися </w:t>
      </w:r>
      <w:r w:rsidRPr="00670E0C">
        <w:rPr>
          <w:rFonts w:ascii="Times New Roman" w:eastAsia="Times New Roman" w:hAnsi="Times New Roman" w:cs="Times New Roman"/>
          <w:sz w:val="28"/>
          <w:szCs w:val="28"/>
        </w:rPr>
        <w:t>Центром моніторингу та кібербезпеки в тестовому середовищі Системи</w:t>
      </w:r>
      <w:r w:rsidR="007F6F01" w:rsidRPr="00670E0C">
        <w:rPr>
          <w:rFonts w:ascii="Times New Roman" w:eastAsia="Times New Roman" w:hAnsi="Times New Roman" w:cs="Times New Roman"/>
          <w:sz w:val="28"/>
          <w:szCs w:val="28"/>
        </w:rPr>
        <w:t>.</w:t>
      </w:r>
      <w:r w:rsidRPr="00670E0C">
        <w:rPr>
          <w:rFonts w:ascii="Times New Roman" w:eastAsia="Times New Roman" w:hAnsi="Times New Roman" w:cs="Times New Roman"/>
          <w:sz w:val="28"/>
          <w:szCs w:val="28"/>
        </w:rPr>
        <w:t xml:space="preserve"> </w:t>
      </w:r>
    </w:p>
    <w:p w14:paraId="6DFE8360" w14:textId="77777777" w:rsidR="00F70A29" w:rsidRPr="00670E0C" w:rsidRDefault="00F70A2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p>
    <w:p w14:paraId="15190264" w14:textId="58E6CCC4" w:rsidR="00AB6921" w:rsidRPr="00670E0C" w:rsidRDefault="7B44199F"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4.2. За результатами розгляду заяви про підключення до Системи, паспорту об’єкта кіберзахисту та проведеного тестування</w:t>
      </w:r>
      <w:r w:rsidR="00C75C2B" w:rsidRPr="00670E0C">
        <w:rPr>
          <w:rFonts w:ascii="Times New Roman" w:eastAsia="Times New Roman" w:hAnsi="Times New Roman" w:cs="Times New Roman"/>
          <w:sz w:val="28"/>
          <w:szCs w:val="28"/>
        </w:rPr>
        <w:t xml:space="preserve"> (у разі потреби)</w:t>
      </w:r>
      <w:r w:rsidRPr="00670E0C">
        <w:rPr>
          <w:rFonts w:ascii="Times New Roman" w:eastAsia="Times New Roman" w:hAnsi="Times New Roman" w:cs="Times New Roman"/>
          <w:sz w:val="28"/>
          <w:szCs w:val="28"/>
        </w:rPr>
        <w:t xml:space="preserve">, Центром моніторингу та кібербезпеки готується висновок про підключення об’єкта кіберзахисту до Системи або рекомендації щодо необхідності </w:t>
      </w:r>
      <w:r w:rsidR="00AF0BEB" w:rsidRPr="00670E0C">
        <w:rPr>
          <w:rFonts w:ascii="Times New Roman" w:eastAsia="Times New Roman" w:hAnsi="Times New Roman" w:cs="Times New Roman"/>
          <w:sz w:val="28"/>
          <w:szCs w:val="28"/>
        </w:rPr>
        <w:t>налаштування</w:t>
      </w:r>
      <w:r w:rsidRPr="00670E0C">
        <w:rPr>
          <w:rFonts w:ascii="Times New Roman" w:eastAsia="Times New Roman" w:hAnsi="Times New Roman" w:cs="Times New Roman"/>
          <w:sz w:val="28"/>
          <w:szCs w:val="28"/>
        </w:rPr>
        <w:t xml:space="preserve"> відповідного об’єкта </w:t>
      </w:r>
      <w:proofErr w:type="spellStart"/>
      <w:r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 xml:space="preserve"> для забезпечення технічної можливості подальшого підключення до Системи. </w:t>
      </w:r>
    </w:p>
    <w:p w14:paraId="430E7BF1" w14:textId="4374EBA7" w:rsidR="00F70A29"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987CFDC" w14:textId="0CE337D5" w:rsidR="001D158A" w:rsidRPr="00670E0C" w:rsidRDefault="7B44199F" w:rsidP="002C7B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4.3. </w:t>
      </w:r>
      <w:r w:rsidR="002C7B04" w:rsidRPr="00670E0C">
        <w:rPr>
          <w:rFonts w:ascii="Times New Roman" w:eastAsia="Times New Roman" w:hAnsi="Times New Roman" w:cs="Times New Roman"/>
          <w:sz w:val="28"/>
          <w:szCs w:val="28"/>
        </w:rPr>
        <w:t xml:space="preserve">Висновок про підключення до Системи або рекомендації щодо необхідності </w:t>
      </w:r>
      <w:r w:rsidR="00AF0BEB" w:rsidRPr="00670E0C">
        <w:rPr>
          <w:rFonts w:ascii="Times New Roman" w:eastAsia="Times New Roman" w:hAnsi="Times New Roman" w:cs="Times New Roman"/>
          <w:sz w:val="28"/>
          <w:szCs w:val="28"/>
        </w:rPr>
        <w:t>налаштування</w:t>
      </w:r>
      <w:r w:rsidR="002C7B04" w:rsidRPr="00670E0C">
        <w:rPr>
          <w:rFonts w:ascii="Times New Roman" w:eastAsia="Times New Roman" w:hAnsi="Times New Roman" w:cs="Times New Roman"/>
          <w:sz w:val="28"/>
          <w:szCs w:val="28"/>
        </w:rPr>
        <w:t xml:space="preserve"> відповідного об’єкта </w:t>
      </w:r>
      <w:proofErr w:type="spellStart"/>
      <w:r w:rsidR="002C7B04" w:rsidRPr="00670E0C">
        <w:rPr>
          <w:rFonts w:ascii="Times New Roman" w:eastAsia="Times New Roman" w:hAnsi="Times New Roman" w:cs="Times New Roman"/>
          <w:sz w:val="28"/>
          <w:szCs w:val="28"/>
        </w:rPr>
        <w:t>кіберзахисту</w:t>
      </w:r>
      <w:proofErr w:type="spellEnd"/>
      <w:r w:rsidR="002C7B04" w:rsidRPr="00670E0C">
        <w:rPr>
          <w:rFonts w:ascii="Times New Roman" w:eastAsia="Times New Roman" w:hAnsi="Times New Roman" w:cs="Times New Roman"/>
          <w:sz w:val="28"/>
          <w:szCs w:val="28"/>
        </w:rPr>
        <w:t xml:space="preserve"> для забезпечення технічної можливості подальшого підключення до Системи надсилаються Центром моніторингу та кібербезпеки розпоряднику та/або адміністратору об’єкта кіберзахисту </w:t>
      </w:r>
      <w:r w:rsidR="00A64E29" w:rsidRPr="00670E0C">
        <w:rPr>
          <w:rFonts w:ascii="Times New Roman" w:eastAsia="Times New Roman" w:hAnsi="Times New Roman" w:cs="Times New Roman"/>
          <w:sz w:val="28"/>
          <w:szCs w:val="28"/>
        </w:rPr>
        <w:t xml:space="preserve">протягом десяти робочих днів з дня завершення проведення перевірки її поточного стану та кіберзахищеності, але не пізніше </w:t>
      </w:r>
      <w:r w:rsidR="00FF5C7D" w:rsidRPr="00670E0C">
        <w:rPr>
          <w:rFonts w:ascii="Times New Roman" w:eastAsia="Times New Roman" w:hAnsi="Times New Roman" w:cs="Times New Roman"/>
          <w:sz w:val="28"/>
          <w:szCs w:val="28"/>
        </w:rPr>
        <w:t>тридцяти</w:t>
      </w:r>
      <w:r w:rsidR="00A64E29" w:rsidRPr="00670E0C">
        <w:rPr>
          <w:rFonts w:ascii="Times New Roman" w:eastAsia="Times New Roman" w:hAnsi="Times New Roman" w:cs="Times New Roman"/>
          <w:sz w:val="28"/>
          <w:szCs w:val="28"/>
        </w:rPr>
        <w:t xml:space="preserve"> календарних днів з дня подання розпорядником та/або адміністратором об’єкта кіберзахисту заяви про підключення.</w:t>
      </w:r>
    </w:p>
    <w:p w14:paraId="79D2FDFD" w14:textId="3D7E6267" w:rsidR="002C7B04" w:rsidRPr="00670E0C" w:rsidRDefault="00A64E29" w:rsidP="002C7B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Листування та обмін</w:t>
      </w:r>
      <w:r w:rsidR="00C5200D" w:rsidRPr="00670E0C">
        <w:rPr>
          <w:rFonts w:ascii="Times New Roman" w:eastAsia="Times New Roman" w:hAnsi="Times New Roman" w:cs="Times New Roman"/>
          <w:sz w:val="28"/>
          <w:szCs w:val="28"/>
        </w:rPr>
        <w:t xml:space="preserve"> інформацією чи</w:t>
      </w:r>
      <w:r w:rsidRPr="00670E0C">
        <w:rPr>
          <w:rFonts w:ascii="Times New Roman" w:eastAsia="Times New Roman" w:hAnsi="Times New Roman" w:cs="Times New Roman"/>
          <w:sz w:val="28"/>
          <w:szCs w:val="28"/>
        </w:rPr>
        <w:t xml:space="preserve"> документами, передбаченими цим Положенням здійснюється за допомогою </w:t>
      </w:r>
      <w:r w:rsidR="002C7B04" w:rsidRPr="00670E0C">
        <w:rPr>
          <w:rFonts w:ascii="Times New Roman" w:eastAsia="Times New Roman" w:hAnsi="Times New Roman" w:cs="Times New Roman"/>
          <w:sz w:val="28"/>
          <w:szCs w:val="28"/>
        </w:rPr>
        <w:t>засоб</w:t>
      </w:r>
      <w:r w:rsidRPr="00670E0C">
        <w:rPr>
          <w:rFonts w:ascii="Times New Roman" w:eastAsia="Times New Roman" w:hAnsi="Times New Roman" w:cs="Times New Roman"/>
          <w:sz w:val="28"/>
          <w:szCs w:val="28"/>
        </w:rPr>
        <w:t>ів</w:t>
      </w:r>
      <w:r w:rsidR="002C7B04" w:rsidRPr="00670E0C">
        <w:rPr>
          <w:rFonts w:ascii="Times New Roman" w:eastAsia="Times New Roman" w:hAnsi="Times New Roman" w:cs="Times New Roman"/>
          <w:sz w:val="28"/>
          <w:szCs w:val="28"/>
        </w:rPr>
        <w:t xml:space="preserve"> інформаційно-комунікаційн</w:t>
      </w:r>
      <w:r w:rsidR="002C7B04" w:rsidRPr="00670E0C">
        <w:rPr>
          <w:rFonts w:ascii="Times New Roman" w:hAnsi="Times New Roman" w:cs="Times New Roman"/>
          <w:sz w:val="28"/>
          <w:szCs w:val="28"/>
        </w:rPr>
        <w:t>ої</w:t>
      </w:r>
      <w:r w:rsidR="002C7B04" w:rsidRPr="00670E0C">
        <w:rPr>
          <w:rFonts w:ascii="Times New Roman" w:eastAsia="Times New Roman" w:hAnsi="Times New Roman" w:cs="Times New Roman"/>
          <w:sz w:val="28"/>
          <w:szCs w:val="28"/>
        </w:rPr>
        <w:t xml:space="preserve"> систем</w:t>
      </w:r>
      <w:r w:rsidR="002C7B04" w:rsidRPr="00670E0C">
        <w:rPr>
          <w:rFonts w:ascii="Times New Roman" w:hAnsi="Times New Roman" w:cs="Times New Roman"/>
          <w:sz w:val="28"/>
          <w:szCs w:val="28"/>
        </w:rPr>
        <w:t>и</w:t>
      </w:r>
      <w:r w:rsidR="002C7B04" w:rsidRPr="00670E0C">
        <w:rPr>
          <w:rFonts w:ascii="Times New Roman" w:eastAsia="Times New Roman" w:hAnsi="Times New Roman" w:cs="Times New Roman"/>
          <w:sz w:val="28"/>
          <w:szCs w:val="28"/>
        </w:rPr>
        <w:t xml:space="preserve"> «Єдиний інформаційний простір територіальної громади міста Києва», створен</w:t>
      </w:r>
      <w:r w:rsidR="002C7B04" w:rsidRPr="00670E0C">
        <w:rPr>
          <w:rFonts w:ascii="Times New Roman" w:hAnsi="Times New Roman" w:cs="Times New Roman"/>
          <w:sz w:val="28"/>
          <w:szCs w:val="28"/>
        </w:rPr>
        <w:t>ої</w:t>
      </w:r>
      <w:r w:rsidR="002C7B04" w:rsidRPr="00670E0C">
        <w:rPr>
          <w:rFonts w:ascii="Times New Roman" w:eastAsia="Times New Roman" w:hAnsi="Times New Roman" w:cs="Times New Roman"/>
          <w:sz w:val="28"/>
          <w:szCs w:val="28"/>
        </w:rPr>
        <w:t xml:space="preserve"> на базі програмного забезпечення електронного документообігу АСКОД</w:t>
      </w:r>
      <w:r w:rsidR="00C5200D" w:rsidRPr="00670E0C">
        <w:rPr>
          <w:rFonts w:ascii="Times New Roman" w:eastAsia="Times New Roman" w:hAnsi="Times New Roman" w:cs="Times New Roman"/>
          <w:sz w:val="28"/>
          <w:szCs w:val="28"/>
        </w:rPr>
        <w:t xml:space="preserve"> з дотриманням вимог законодавства України</w:t>
      </w:r>
      <w:r w:rsidRPr="00670E0C">
        <w:rPr>
          <w:rFonts w:ascii="Times New Roman" w:eastAsia="Times New Roman" w:hAnsi="Times New Roman" w:cs="Times New Roman"/>
          <w:sz w:val="28"/>
          <w:szCs w:val="28"/>
        </w:rPr>
        <w:t>.</w:t>
      </w:r>
    </w:p>
    <w:p w14:paraId="1B36ED36" w14:textId="5855D497"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70F22293" w14:textId="2C85C500" w:rsidR="00AB6921" w:rsidRPr="00670E0C" w:rsidRDefault="7B44199F"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4.4. У разі підтвердження технічної відповідності, за результатами проведеного тестування</w:t>
      </w:r>
      <w:r w:rsidR="00923F63" w:rsidRPr="00670E0C">
        <w:rPr>
          <w:rFonts w:ascii="Times New Roman" w:eastAsia="Times New Roman" w:hAnsi="Times New Roman" w:cs="Times New Roman"/>
          <w:sz w:val="28"/>
          <w:szCs w:val="28"/>
        </w:rPr>
        <w:t xml:space="preserve"> (у разі потреби)</w:t>
      </w:r>
      <w:r w:rsidRPr="00670E0C">
        <w:rPr>
          <w:rFonts w:ascii="Times New Roman" w:eastAsia="Times New Roman" w:hAnsi="Times New Roman" w:cs="Times New Roman"/>
          <w:sz w:val="28"/>
          <w:szCs w:val="28"/>
        </w:rPr>
        <w:t xml:space="preserve">, підключення відповідного об’єкта </w:t>
      </w:r>
      <w:proofErr w:type="spellStart"/>
      <w:r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 xml:space="preserve"> до Системи здійснюється протягом одного місяця з дати </w:t>
      </w:r>
      <w:r w:rsidR="00923F63" w:rsidRPr="00670E0C">
        <w:rPr>
          <w:rFonts w:ascii="Times New Roman" w:eastAsia="Times New Roman" w:hAnsi="Times New Roman" w:cs="Times New Roman"/>
          <w:sz w:val="28"/>
          <w:szCs w:val="28"/>
        </w:rPr>
        <w:t xml:space="preserve">отримання </w:t>
      </w:r>
      <w:r w:rsidR="00AF0BEB" w:rsidRPr="00670E0C">
        <w:rPr>
          <w:rFonts w:ascii="Times New Roman" w:eastAsia="Times New Roman" w:hAnsi="Times New Roman" w:cs="Times New Roman"/>
          <w:sz w:val="28"/>
          <w:szCs w:val="28"/>
        </w:rPr>
        <w:t>розпорядник</w:t>
      </w:r>
      <w:r w:rsidR="00923F63" w:rsidRPr="00670E0C">
        <w:rPr>
          <w:rFonts w:ascii="Times New Roman" w:eastAsia="Times New Roman" w:hAnsi="Times New Roman" w:cs="Times New Roman"/>
          <w:sz w:val="28"/>
          <w:szCs w:val="28"/>
        </w:rPr>
        <w:t>ом</w:t>
      </w:r>
      <w:r w:rsidR="00AF0BEB" w:rsidRPr="00670E0C">
        <w:rPr>
          <w:rFonts w:ascii="Times New Roman" w:eastAsia="Times New Roman" w:hAnsi="Times New Roman" w:cs="Times New Roman"/>
          <w:sz w:val="28"/>
          <w:szCs w:val="28"/>
        </w:rPr>
        <w:t xml:space="preserve"> та/або адміністратор</w:t>
      </w:r>
      <w:r w:rsidR="00923F63" w:rsidRPr="00670E0C">
        <w:rPr>
          <w:rFonts w:ascii="Times New Roman" w:eastAsia="Times New Roman" w:hAnsi="Times New Roman" w:cs="Times New Roman"/>
          <w:sz w:val="28"/>
          <w:szCs w:val="28"/>
        </w:rPr>
        <w:t>ом</w:t>
      </w:r>
      <w:r w:rsidR="00AF0BEB" w:rsidRPr="00670E0C">
        <w:rPr>
          <w:rFonts w:ascii="Times New Roman" w:eastAsia="Times New Roman" w:hAnsi="Times New Roman" w:cs="Times New Roman"/>
          <w:sz w:val="28"/>
          <w:szCs w:val="28"/>
        </w:rPr>
        <w:t xml:space="preserve"> об’єкта </w:t>
      </w:r>
      <w:proofErr w:type="spellStart"/>
      <w:r w:rsidR="00AF0BEB"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 xml:space="preserve"> відповідного висновку про підключення до Системи. </w:t>
      </w:r>
    </w:p>
    <w:p w14:paraId="1933FD5D" w14:textId="085E653D" w:rsidR="00AB6921" w:rsidRPr="00670E0C" w:rsidRDefault="1DEB6B40"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Узгодження необхідних параметрів моніторингу, захисту та інших показників, що мають індивідуальний характер здійснюється Центром моніторингу та кібербезпеки </w:t>
      </w:r>
      <w:r w:rsidR="00292A80" w:rsidRPr="00670E0C">
        <w:rPr>
          <w:rFonts w:ascii="Times New Roman" w:eastAsia="Times New Roman" w:hAnsi="Times New Roman" w:cs="Times New Roman"/>
          <w:sz w:val="28"/>
          <w:szCs w:val="28"/>
        </w:rPr>
        <w:t xml:space="preserve">спільно з </w:t>
      </w:r>
      <w:r w:rsidRPr="00670E0C">
        <w:rPr>
          <w:rFonts w:ascii="Times New Roman" w:eastAsia="Times New Roman" w:hAnsi="Times New Roman" w:cs="Times New Roman"/>
          <w:sz w:val="28"/>
          <w:szCs w:val="28"/>
        </w:rPr>
        <w:t>розпорядником та/або адміністратором об’єкта кіберзахисту окремо для кожного об’єкта кіберзахисту.</w:t>
      </w:r>
    </w:p>
    <w:p w14:paraId="3F0F2157" w14:textId="234C50C5"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75954B49" w14:textId="4DCC22CF"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4.5. У разі отримання розпорядником та/або адміністратором об’єкта кіберзахисту рекомендацій щодо необхідності налаштування об’єкта кіберзахисту для забезпечення технічної можливості подальшого підключення до Системи, такий розпорядник та/або адміністратор об’єкта кіберзахисту протягом п’ятнадцяти робочих днів з дати отримання таких рекомендацій надсилає Центру моніторингу та кібербезпеки інформацію про їх опрацювання.</w:t>
      </w:r>
    </w:p>
    <w:p w14:paraId="278BA71F" w14:textId="5A4C9777"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AF151B9" w14:textId="5018CB8E"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4.6. У разі, якщо розпорядник та/або адміністратор об’єкта кіберзахисту за результатом опрацювання рекомендацій щодо необхідності налаштування </w:t>
      </w:r>
      <w:r w:rsidR="00D34620" w:rsidRPr="00670E0C">
        <w:rPr>
          <w:rFonts w:ascii="Times New Roman" w:eastAsia="Times New Roman" w:hAnsi="Times New Roman" w:cs="Times New Roman"/>
          <w:sz w:val="28"/>
          <w:szCs w:val="28"/>
        </w:rPr>
        <w:t>об’єкта кіберзахисту</w:t>
      </w:r>
      <w:r w:rsidRPr="00670E0C">
        <w:rPr>
          <w:rFonts w:ascii="Times New Roman" w:eastAsia="Times New Roman" w:hAnsi="Times New Roman" w:cs="Times New Roman"/>
          <w:sz w:val="28"/>
          <w:szCs w:val="28"/>
        </w:rPr>
        <w:t xml:space="preserve"> для забезпечення технічної можливості подальшого підключення до Системи повідомляє про неможливість відповідних налаштувань, Центр моніторингу та кібербезпеки не несе відповідальності за забезпечення кібербезпеки такого об’єкта кіберзахисту.</w:t>
      </w:r>
    </w:p>
    <w:p w14:paraId="165D1A1F" w14:textId="1AA10DA9"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2FFADC6" w14:textId="457184CC"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4.7. Підключення Центром моніторингу та кібербезпеки об’єктів кіберзахисту до Системи відбувається у такому порядку:</w:t>
      </w:r>
    </w:p>
    <w:p w14:paraId="3163E306" w14:textId="25A35D18"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встановлення програмного забезпечення;</w:t>
      </w:r>
    </w:p>
    <w:p w14:paraId="0087D7F5" w14:textId="0F1E5AFB"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налаштування конфігурації програмного або апаратного забезпечення;</w:t>
      </w:r>
    </w:p>
    <w:p w14:paraId="00828BD8" w14:textId="4FFA469E"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створення користувацьких, технічних або сервісних облікових записів та надання необхідних повноважень на рівні об’єкта кіберзахисту;</w:t>
      </w:r>
    </w:p>
    <w:p w14:paraId="598D3E5F" w14:textId="11BF85FB"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налаштування механізмів експорту подій моніторингу та кібербезпеки;</w:t>
      </w:r>
    </w:p>
    <w:p w14:paraId="69112241" w14:textId="27FAD1CF"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налаштування необхідної інтеграції між об’єктом кіберзахисту та Системою.</w:t>
      </w:r>
    </w:p>
    <w:p w14:paraId="1615D7AF" w14:textId="1D815D28"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8E8BE64" w14:textId="7774D33B"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4.8. Відключення об’єкта </w:t>
      </w:r>
      <w:proofErr w:type="spellStart"/>
      <w:r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 xml:space="preserve"> від Системи здійснюється</w:t>
      </w:r>
      <w:r w:rsidR="00923F63" w:rsidRPr="00670E0C">
        <w:rPr>
          <w:rFonts w:ascii="Times New Roman" w:eastAsia="Times New Roman" w:hAnsi="Times New Roman" w:cs="Times New Roman"/>
          <w:sz w:val="28"/>
          <w:szCs w:val="28"/>
        </w:rPr>
        <w:t xml:space="preserve"> Центром моніторингу та </w:t>
      </w:r>
      <w:proofErr w:type="spellStart"/>
      <w:r w:rsidR="00923F63" w:rsidRPr="00670E0C">
        <w:rPr>
          <w:rFonts w:ascii="Times New Roman" w:eastAsia="Times New Roman" w:hAnsi="Times New Roman" w:cs="Times New Roman"/>
          <w:sz w:val="28"/>
          <w:szCs w:val="28"/>
        </w:rPr>
        <w:t>кібербезпеки</w:t>
      </w:r>
      <w:proofErr w:type="spellEnd"/>
      <w:r w:rsidRPr="00670E0C">
        <w:rPr>
          <w:rFonts w:ascii="Times New Roman" w:eastAsia="Times New Roman" w:hAnsi="Times New Roman" w:cs="Times New Roman"/>
          <w:sz w:val="28"/>
          <w:szCs w:val="28"/>
        </w:rPr>
        <w:t xml:space="preserve"> у разі вчинення розпорядником та/або адміністратором об’єкта </w:t>
      </w:r>
      <w:proofErr w:type="spellStart"/>
      <w:r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 xml:space="preserve"> таких дій:</w:t>
      </w:r>
    </w:p>
    <w:p w14:paraId="1306E19C" w14:textId="003C3582"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подання розпорядником та/або адміністратором об’єкта кіберзахисту заяви про відключення об’єкта кіберзахисту від Системи;</w:t>
      </w:r>
    </w:p>
    <w:p w14:paraId="02A6C9AC" w14:textId="00C4917A"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внесення змін розпорядником та/або адміністратором об’єкта кіберзахисту до функціональних можливостей об’єкта кіберзахисту, які впливають на роботу програмного або апаратного забезпечення Системи;</w:t>
      </w:r>
    </w:p>
    <w:p w14:paraId="61C25692" w14:textId="2F40895C"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порушення розпорядником та/або адміністратором об’єкта кіберзахисту вимог щодо забезпечення захисту інформації;</w:t>
      </w:r>
    </w:p>
    <w:p w14:paraId="0E541219" w14:textId="7EDFBF32"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видалення розпорядником та/або адміністратором об’єкта кіберзахисту раніше створених облікових записів</w:t>
      </w:r>
      <w:r w:rsidR="001215D1" w:rsidRPr="00670E0C">
        <w:rPr>
          <w:rFonts w:ascii="Times New Roman" w:eastAsia="Times New Roman" w:hAnsi="Times New Roman" w:cs="Times New Roman"/>
          <w:sz w:val="28"/>
          <w:szCs w:val="28"/>
        </w:rPr>
        <w:t xml:space="preserve"> для працівників Центру моніторингу та кібербезпеки об’єктів кіберзахисту, які </w:t>
      </w:r>
      <w:r w:rsidRPr="00670E0C">
        <w:rPr>
          <w:rFonts w:ascii="Times New Roman" w:eastAsia="Times New Roman" w:hAnsi="Times New Roman" w:cs="Times New Roman"/>
          <w:sz w:val="28"/>
          <w:szCs w:val="28"/>
        </w:rPr>
        <w:t>необхідн</w:t>
      </w:r>
      <w:r w:rsidR="001215D1" w:rsidRPr="00670E0C">
        <w:rPr>
          <w:rFonts w:ascii="Times New Roman" w:eastAsia="Times New Roman" w:hAnsi="Times New Roman" w:cs="Times New Roman"/>
          <w:sz w:val="28"/>
          <w:szCs w:val="28"/>
        </w:rPr>
        <w:t>і</w:t>
      </w:r>
      <w:r w:rsidRPr="00670E0C">
        <w:rPr>
          <w:rFonts w:ascii="Times New Roman" w:eastAsia="Times New Roman" w:hAnsi="Times New Roman" w:cs="Times New Roman"/>
          <w:sz w:val="28"/>
          <w:szCs w:val="28"/>
        </w:rPr>
        <w:t xml:space="preserve"> для роботи програмного або апаратного забезпечення Системи;</w:t>
      </w:r>
    </w:p>
    <w:p w14:paraId="6D0255C6" w14:textId="0876D146" w:rsidR="00021CEE" w:rsidRPr="00670E0C" w:rsidRDefault="190EB199" w:rsidP="00021CEE">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анулювання розпорядником та/або адміністратором об’єкта кіберзахисту раніше наданих повноважень обліковим записам </w:t>
      </w:r>
      <w:r w:rsidR="001215D1" w:rsidRPr="00670E0C">
        <w:rPr>
          <w:rFonts w:ascii="Times New Roman" w:eastAsia="Times New Roman" w:hAnsi="Times New Roman" w:cs="Times New Roman"/>
          <w:sz w:val="28"/>
          <w:szCs w:val="28"/>
        </w:rPr>
        <w:t>працівників Центру моніторингу та кібербезпеки об’єктів кіберзахисту</w:t>
      </w:r>
      <w:r w:rsidR="00021CEE" w:rsidRPr="00670E0C">
        <w:rPr>
          <w:rFonts w:ascii="Times New Roman" w:eastAsia="Times New Roman" w:hAnsi="Times New Roman" w:cs="Times New Roman"/>
          <w:sz w:val="28"/>
          <w:szCs w:val="28"/>
        </w:rPr>
        <w:t>,</w:t>
      </w:r>
      <w:r w:rsidR="001215D1" w:rsidRPr="00670E0C">
        <w:rPr>
          <w:rFonts w:ascii="Times New Roman" w:eastAsia="Times New Roman" w:hAnsi="Times New Roman" w:cs="Times New Roman"/>
          <w:sz w:val="28"/>
          <w:szCs w:val="28"/>
        </w:rPr>
        <w:t xml:space="preserve"> </w:t>
      </w:r>
      <w:r w:rsidR="00021CEE" w:rsidRPr="00670E0C">
        <w:rPr>
          <w:rFonts w:ascii="Times New Roman" w:eastAsia="Times New Roman" w:hAnsi="Times New Roman" w:cs="Times New Roman"/>
          <w:sz w:val="28"/>
          <w:szCs w:val="28"/>
        </w:rPr>
        <w:t>які необхідні для роботи програмного або апаратного забезпечення Системи;</w:t>
      </w:r>
    </w:p>
    <w:p w14:paraId="52810992" w14:textId="7BE4C2EC"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розгортання розпорядником та/або адміністратором об’єкта кіберзахисту програмних або апаратних комплексів, які негативно впливають або зовсім блокують роботу програмного або апаратного забезпечення Системи.</w:t>
      </w:r>
    </w:p>
    <w:p w14:paraId="2D9BC53C" w14:textId="5F49116F"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0C254E58" w14:textId="77A3A6F1"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4.9. Під час здійснення кіберзахисту та моніторингу об’єктів кіберзахисту засобами Системи Центр моніторингу та кібербезпеки має право:</w:t>
      </w:r>
    </w:p>
    <w:p w14:paraId="1BD0DA80" w14:textId="680EE116" w:rsidR="00AB6921" w:rsidRPr="00670E0C" w:rsidRDefault="190EB199" w:rsidP="00355204">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оброблювати та зберігати всю інформацію (телеметрію, журнали подій, індикатори компрометації тощо), отриману шляхом здійснення моніторингу;</w:t>
      </w:r>
    </w:p>
    <w:p w14:paraId="758D5AA7" w14:textId="736A223C" w:rsidR="00AB6921" w:rsidRPr="00670E0C" w:rsidRDefault="190EB199" w:rsidP="00FF5C7D">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у разі фіксування кіберінцидентів та кібератак - ізолювати постраждалі об’єкти кіберзахисту або їх окремі компоненти на </w:t>
      </w:r>
      <w:r w:rsidR="00FF5C7D" w:rsidRPr="00670E0C">
        <w:rPr>
          <w:rFonts w:ascii="Times New Roman" w:eastAsia="Times New Roman" w:hAnsi="Times New Roman" w:cs="Times New Roman"/>
          <w:sz w:val="28"/>
          <w:szCs w:val="28"/>
        </w:rPr>
        <w:t xml:space="preserve">час необхідний для вжиття </w:t>
      </w:r>
      <w:r w:rsidR="00FF5C7D" w:rsidRPr="00670E0C">
        <w:rPr>
          <w:rFonts w:ascii="Times New Roman" w:eastAsia="Times New Roman" w:hAnsi="Times New Roman" w:cs="Times New Roman"/>
          <w:sz w:val="28"/>
          <w:szCs w:val="28"/>
        </w:rPr>
        <w:lastRenderedPageBreak/>
        <w:t xml:space="preserve">заходів з реагування </w:t>
      </w:r>
      <w:r w:rsidRPr="00670E0C">
        <w:rPr>
          <w:rFonts w:ascii="Times New Roman" w:eastAsia="Times New Roman" w:hAnsi="Times New Roman" w:cs="Times New Roman"/>
          <w:sz w:val="28"/>
          <w:szCs w:val="28"/>
        </w:rPr>
        <w:t>та усунення наслідків</w:t>
      </w:r>
      <w:r w:rsidR="00FF5C7D" w:rsidRPr="00670E0C">
        <w:rPr>
          <w:rFonts w:ascii="Times New Roman" w:eastAsia="Times New Roman" w:hAnsi="Times New Roman" w:cs="Times New Roman"/>
          <w:sz w:val="28"/>
          <w:szCs w:val="28"/>
        </w:rPr>
        <w:t>,</w:t>
      </w:r>
      <w:r w:rsidRPr="00670E0C">
        <w:rPr>
          <w:rFonts w:ascii="Times New Roman" w:eastAsia="Times New Roman" w:hAnsi="Times New Roman" w:cs="Times New Roman"/>
          <w:sz w:val="28"/>
          <w:szCs w:val="28"/>
        </w:rPr>
        <w:t xml:space="preserve"> про що невідкладно інформувати розпорядника та/або адміністратора відповідного об’єкта кіберзахисту в установленому порядку;</w:t>
      </w:r>
    </w:p>
    <w:p w14:paraId="64C9765F" w14:textId="6E1334F2" w:rsidR="00AB6921" w:rsidRPr="00670E0C" w:rsidRDefault="190EB199"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здійснювати інші необхідні дії для забезпечення захисту та цілісності Системи.</w:t>
      </w:r>
    </w:p>
    <w:p w14:paraId="0AFC733D" w14:textId="77777777" w:rsidR="00A82DBB" w:rsidRPr="00670E0C" w:rsidRDefault="00A82DBB"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p>
    <w:p w14:paraId="675762F6" w14:textId="3C21FDA8" w:rsidR="75676572" w:rsidRPr="00670E0C" w:rsidRDefault="75676572"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4.10 </w:t>
      </w:r>
      <w:r w:rsidR="664D641C" w:rsidRPr="00670E0C">
        <w:rPr>
          <w:rFonts w:ascii="Times New Roman" w:eastAsia="Times New Roman" w:hAnsi="Times New Roman" w:cs="Times New Roman"/>
          <w:sz w:val="28"/>
          <w:szCs w:val="28"/>
        </w:rPr>
        <w:t>У разі наявності</w:t>
      </w:r>
      <w:r w:rsidR="063C558C" w:rsidRPr="00670E0C">
        <w:rPr>
          <w:rFonts w:ascii="Times New Roman" w:eastAsia="Times New Roman" w:hAnsi="Times New Roman" w:cs="Times New Roman"/>
          <w:sz w:val="28"/>
          <w:szCs w:val="28"/>
        </w:rPr>
        <w:t xml:space="preserve"> в</w:t>
      </w:r>
      <w:r w:rsidR="664D641C" w:rsidRPr="00670E0C">
        <w:rPr>
          <w:rFonts w:ascii="Times New Roman" w:eastAsia="Times New Roman" w:hAnsi="Times New Roman" w:cs="Times New Roman"/>
          <w:sz w:val="28"/>
          <w:szCs w:val="28"/>
        </w:rPr>
        <w:t xml:space="preserve"> </w:t>
      </w:r>
      <w:r w:rsidR="459C4B84" w:rsidRPr="00670E0C">
        <w:rPr>
          <w:rFonts w:ascii="Times New Roman" w:eastAsia="Times New Roman" w:hAnsi="Times New Roman" w:cs="Times New Roman"/>
          <w:sz w:val="28"/>
          <w:szCs w:val="28"/>
        </w:rPr>
        <w:t>розпорядників та/або адміністраторів об’єктів кіберзахисту</w:t>
      </w:r>
      <w:r w:rsidR="03C089C5" w:rsidRPr="00670E0C">
        <w:rPr>
          <w:rFonts w:ascii="Times New Roman" w:eastAsia="Times New Roman" w:hAnsi="Times New Roman" w:cs="Times New Roman"/>
          <w:sz w:val="28"/>
          <w:szCs w:val="28"/>
        </w:rPr>
        <w:t xml:space="preserve"> власних </w:t>
      </w:r>
      <w:r w:rsidR="00C71626" w:rsidRPr="00670E0C">
        <w:rPr>
          <w:rFonts w:ascii="Times New Roman" w:eastAsia="Times New Roman" w:hAnsi="Times New Roman" w:cs="Times New Roman"/>
          <w:sz w:val="28"/>
          <w:szCs w:val="28"/>
        </w:rPr>
        <w:t xml:space="preserve">інформаційних, електронних комунікаційних </w:t>
      </w:r>
      <w:r w:rsidR="00FB08EC" w:rsidRPr="00670E0C">
        <w:rPr>
          <w:rFonts w:ascii="Times New Roman" w:eastAsia="Times New Roman" w:hAnsi="Times New Roman" w:cs="Times New Roman"/>
          <w:sz w:val="28"/>
          <w:szCs w:val="28"/>
        </w:rPr>
        <w:t>або</w:t>
      </w:r>
      <w:r w:rsidR="00C71626" w:rsidRPr="00670E0C">
        <w:rPr>
          <w:rFonts w:ascii="Times New Roman" w:eastAsia="Times New Roman" w:hAnsi="Times New Roman" w:cs="Times New Roman"/>
          <w:sz w:val="28"/>
          <w:szCs w:val="28"/>
        </w:rPr>
        <w:t xml:space="preserve"> інформаційно-комунікаційних систем </w:t>
      </w:r>
      <w:r w:rsidR="03C089C5" w:rsidRPr="00670E0C">
        <w:rPr>
          <w:rFonts w:ascii="Times New Roman" w:eastAsia="Times New Roman" w:hAnsi="Times New Roman" w:cs="Times New Roman"/>
          <w:sz w:val="28"/>
          <w:szCs w:val="28"/>
        </w:rPr>
        <w:t>кібербезпеки</w:t>
      </w:r>
      <w:r w:rsidR="24EEBE1D" w:rsidRPr="00670E0C">
        <w:rPr>
          <w:rFonts w:ascii="Times New Roman" w:eastAsia="Times New Roman" w:hAnsi="Times New Roman" w:cs="Times New Roman"/>
          <w:sz w:val="28"/>
          <w:szCs w:val="28"/>
        </w:rPr>
        <w:t>,</w:t>
      </w:r>
      <w:r w:rsidR="03C089C5" w:rsidRPr="00670E0C">
        <w:rPr>
          <w:rFonts w:ascii="Times New Roman" w:eastAsia="Times New Roman" w:hAnsi="Times New Roman" w:cs="Times New Roman"/>
          <w:sz w:val="28"/>
          <w:szCs w:val="28"/>
        </w:rPr>
        <w:t xml:space="preserve"> </w:t>
      </w:r>
      <w:r w:rsidR="55150000" w:rsidRPr="00670E0C">
        <w:rPr>
          <w:rFonts w:ascii="Times New Roman" w:eastAsia="Times New Roman" w:hAnsi="Times New Roman" w:cs="Times New Roman"/>
          <w:sz w:val="28"/>
          <w:szCs w:val="28"/>
        </w:rPr>
        <w:t xml:space="preserve">що експлуатуються, </w:t>
      </w:r>
      <w:r w:rsidR="00FB08EC" w:rsidRPr="00670E0C">
        <w:rPr>
          <w:rFonts w:ascii="Times New Roman" w:eastAsia="Times New Roman" w:hAnsi="Times New Roman" w:cs="Times New Roman"/>
          <w:sz w:val="28"/>
          <w:szCs w:val="28"/>
        </w:rPr>
        <w:t xml:space="preserve">такі </w:t>
      </w:r>
      <w:r w:rsidR="65578470" w:rsidRPr="00670E0C">
        <w:rPr>
          <w:rFonts w:ascii="Times New Roman" w:eastAsia="Times New Roman" w:hAnsi="Times New Roman" w:cs="Times New Roman"/>
          <w:sz w:val="28"/>
          <w:szCs w:val="28"/>
        </w:rPr>
        <w:t>р</w:t>
      </w:r>
      <w:r w:rsidR="13B9E532" w:rsidRPr="00670E0C">
        <w:rPr>
          <w:rFonts w:ascii="Times New Roman" w:eastAsia="Times New Roman" w:hAnsi="Times New Roman" w:cs="Times New Roman"/>
          <w:sz w:val="28"/>
          <w:szCs w:val="28"/>
        </w:rPr>
        <w:t xml:space="preserve">озпорядники та/або </w:t>
      </w:r>
      <w:r w:rsidR="656E42EA" w:rsidRPr="00670E0C">
        <w:rPr>
          <w:rFonts w:ascii="Times New Roman" w:eastAsia="Times New Roman" w:hAnsi="Times New Roman" w:cs="Times New Roman"/>
          <w:sz w:val="28"/>
          <w:szCs w:val="28"/>
        </w:rPr>
        <w:t>а</w:t>
      </w:r>
      <w:r w:rsidR="13B9E532" w:rsidRPr="00670E0C">
        <w:rPr>
          <w:rFonts w:ascii="Times New Roman" w:eastAsia="Times New Roman" w:hAnsi="Times New Roman" w:cs="Times New Roman"/>
          <w:sz w:val="28"/>
          <w:szCs w:val="28"/>
        </w:rPr>
        <w:t xml:space="preserve">дміністратори </w:t>
      </w:r>
      <w:r w:rsidR="4D519784" w:rsidRPr="00670E0C">
        <w:rPr>
          <w:rFonts w:ascii="Times New Roman" w:eastAsia="Times New Roman" w:hAnsi="Times New Roman" w:cs="Times New Roman"/>
          <w:sz w:val="28"/>
          <w:szCs w:val="28"/>
        </w:rPr>
        <w:t xml:space="preserve">об’єктів кіберзахисту </w:t>
      </w:r>
      <w:r w:rsidR="13B9E532" w:rsidRPr="00670E0C">
        <w:rPr>
          <w:rFonts w:ascii="Times New Roman" w:eastAsia="Times New Roman" w:hAnsi="Times New Roman" w:cs="Times New Roman"/>
          <w:sz w:val="28"/>
          <w:szCs w:val="28"/>
        </w:rPr>
        <w:t>зобов'язані:</w:t>
      </w:r>
    </w:p>
    <w:p w14:paraId="31941471" w14:textId="22ED4DA8" w:rsidR="2B4AA698" w:rsidRPr="00670E0C" w:rsidRDefault="4F50F5A0"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w:t>
      </w:r>
      <w:r w:rsidR="2B4AA698" w:rsidRPr="00670E0C">
        <w:rPr>
          <w:rFonts w:ascii="Times New Roman" w:eastAsia="Times New Roman" w:hAnsi="Times New Roman" w:cs="Times New Roman"/>
          <w:sz w:val="28"/>
          <w:szCs w:val="28"/>
        </w:rPr>
        <w:t xml:space="preserve">овідомити Центр моніторингу та кібербезпеки про наявність </w:t>
      </w:r>
      <w:r w:rsidR="49C8F4B9" w:rsidRPr="00670E0C">
        <w:rPr>
          <w:rFonts w:ascii="Times New Roman" w:eastAsia="Times New Roman" w:hAnsi="Times New Roman" w:cs="Times New Roman"/>
          <w:sz w:val="28"/>
          <w:szCs w:val="28"/>
        </w:rPr>
        <w:t xml:space="preserve">таких </w:t>
      </w:r>
      <w:r w:rsidR="00FB08EC" w:rsidRPr="00670E0C">
        <w:rPr>
          <w:rFonts w:ascii="Times New Roman" w:eastAsia="Times New Roman" w:hAnsi="Times New Roman" w:cs="Times New Roman"/>
          <w:sz w:val="28"/>
          <w:szCs w:val="28"/>
        </w:rPr>
        <w:t xml:space="preserve"> інформаційних, електронних комунікаційних або інформаційно-комунікаційних систем</w:t>
      </w:r>
      <w:r w:rsidR="2B4AA698" w:rsidRPr="00670E0C">
        <w:rPr>
          <w:rFonts w:ascii="Times New Roman" w:eastAsia="Times New Roman" w:hAnsi="Times New Roman" w:cs="Times New Roman"/>
          <w:sz w:val="28"/>
          <w:szCs w:val="28"/>
        </w:rPr>
        <w:t>;</w:t>
      </w:r>
    </w:p>
    <w:p w14:paraId="3397C45F" w14:textId="0D45709D" w:rsidR="2B4AA698" w:rsidRPr="00670E0C" w:rsidRDefault="10154D05"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w:t>
      </w:r>
      <w:r w:rsidR="2B4AA698" w:rsidRPr="00670E0C">
        <w:rPr>
          <w:rFonts w:ascii="Times New Roman" w:eastAsia="Times New Roman" w:hAnsi="Times New Roman" w:cs="Times New Roman"/>
          <w:sz w:val="28"/>
          <w:szCs w:val="28"/>
        </w:rPr>
        <w:t xml:space="preserve">алаштувати інтеграцію </w:t>
      </w:r>
      <w:r w:rsidR="00FB08EC" w:rsidRPr="00670E0C">
        <w:rPr>
          <w:rFonts w:ascii="Times New Roman" w:eastAsia="Times New Roman" w:hAnsi="Times New Roman" w:cs="Times New Roman"/>
          <w:sz w:val="28"/>
          <w:szCs w:val="28"/>
        </w:rPr>
        <w:t xml:space="preserve">інформаційних, електронних комунікаційних та інформаційно-комунікаційних систем </w:t>
      </w:r>
      <w:r w:rsidR="2B4AA698" w:rsidRPr="00670E0C">
        <w:rPr>
          <w:rFonts w:ascii="Times New Roman" w:eastAsia="Times New Roman" w:hAnsi="Times New Roman" w:cs="Times New Roman"/>
          <w:sz w:val="28"/>
          <w:szCs w:val="28"/>
        </w:rPr>
        <w:t xml:space="preserve"> кібербезпеки з </w:t>
      </w:r>
      <w:r w:rsidR="00FB08EC" w:rsidRPr="00670E0C">
        <w:rPr>
          <w:rFonts w:ascii="Times New Roman" w:eastAsia="Times New Roman" w:hAnsi="Times New Roman" w:cs="Times New Roman"/>
          <w:sz w:val="28"/>
          <w:szCs w:val="28"/>
        </w:rPr>
        <w:t>Системою</w:t>
      </w:r>
      <w:r w:rsidR="2B4AA698" w:rsidRPr="00670E0C">
        <w:rPr>
          <w:rFonts w:ascii="Times New Roman" w:eastAsia="Times New Roman" w:hAnsi="Times New Roman" w:cs="Times New Roman"/>
          <w:sz w:val="28"/>
          <w:szCs w:val="28"/>
        </w:rPr>
        <w:t>;</w:t>
      </w:r>
    </w:p>
    <w:p w14:paraId="09AE60BC" w14:textId="3BFDFCF2" w:rsidR="2B4AA698" w:rsidRPr="00670E0C" w:rsidRDefault="425447A3" w:rsidP="00297B5C">
      <w:pPr>
        <w:tabs>
          <w:tab w:val="left" w:pos="6300"/>
          <w:tab w:val="left" w:pos="6840"/>
          <w:tab w:val="left" w:pos="7020"/>
          <w:tab w:val="left" w:pos="7200"/>
        </w:tabs>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з</w:t>
      </w:r>
      <w:r w:rsidR="2B4AA698" w:rsidRPr="00670E0C">
        <w:rPr>
          <w:rFonts w:ascii="Times New Roman" w:eastAsia="Times New Roman" w:hAnsi="Times New Roman" w:cs="Times New Roman"/>
          <w:sz w:val="28"/>
          <w:szCs w:val="28"/>
        </w:rPr>
        <w:t xml:space="preserve">абезпечити </w:t>
      </w:r>
      <w:r w:rsidR="2BAD5502" w:rsidRPr="00670E0C">
        <w:rPr>
          <w:rFonts w:ascii="Times New Roman" w:eastAsia="Times New Roman" w:hAnsi="Times New Roman" w:cs="Times New Roman"/>
          <w:sz w:val="28"/>
          <w:szCs w:val="28"/>
        </w:rPr>
        <w:t xml:space="preserve">за рахунок інтеграції </w:t>
      </w:r>
      <w:r w:rsidR="2B4AA698" w:rsidRPr="00670E0C">
        <w:rPr>
          <w:rFonts w:ascii="Times New Roman" w:eastAsia="Times New Roman" w:hAnsi="Times New Roman" w:cs="Times New Roman"/>
          <w:sz w:val="28"/>
          <w:szCs w:val="28"/>
        </w:rPr>
        <w:t>передачу в режим</w:t>
      </w:r>
      <w:r w:rsidR="40ACE20E" w:rsidRPr="00670E0C">
        <w:rPr>
          <w:rFonts w:ascii="Times New Roman" w:eastAsia="Times New Roman" w:hAnsi="Times New Roman" w:cs="Times New Roman"/>
          <w:sz w:val="28"/>
          <w:szCs w:val="28"/>
        </w:rPr>
        <w:t>і</w:t>
      </w:r>
      <w:r w:rsidR="2B4AA698" w:rsidRPr="00670E0C">
        <w:rPr>
          <w:rFonts w:ascii="Times New Roman" w:eastAsia="Times New Roman" w:hAnsi="Times New Roman" w:cs="Times New Roman"/>
          <w:sz w:val="28"/>
          <w:szCs w:val="28"/>
        </w:rPr>
        <w:t xml:space="preserve"> реального часу інформації щодо </w:t>
      </w:r>
      <w:r w:rsidR="3C8211E0" w:rsidRPr="00670E0C">
        <w:rPr>
          <w:rFonts w:ascii="Times New Roman" w:eastAsia="Times New Roman" w:hAnsi="Times New Roman" w:cs="Times New Roman"/>
          <w:sz w:val="28"/>
          <w:szCs w:val="28"/>
        </w:rPr>
        <w:t xml:space="preserve">ідентифікованих кіберінцидентів. </w:t>
      </w:r>
    </w:p>
    <w:p w14:paraId="24450C8E" w14:textId="06752893"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A2C3F4A" w14:textId="12E613D7" w:rsidR="00AB6921" w:rsidRPr="00670E0C" w:rsidRDefault="190EB199" w:rsidP="00355204">
      <w:pPr>
        <w:tabs>
          <w:tab w:val="left" w:pos="284"/>
        </w:tabs>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V. Вимоги до паспорта об’єкта кіберзахисту</w:t>
      </w:r>
    </w:p>
    <w:p w14:paraId="773BD788" w14:textId="6766F2DE" w:rsidR="00AB6921" w:rsidRPr="00670E0C" w:rsidRDefault="190EB199" w:rsidP="00355204">
      <w:pPr>
        <w:spacing w:after="0" w:line="240" w:lineRule="auto"/>
        <w:ind w:firstLine="709"/>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4E25710" w14:textId="6BD1359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5.1. Паспорт об’єкта кіберзахисту:</w:t>
      </w:r>
    </w:p>
    <w:p w14:paraId="5EEBEF06" w14:textId="7AA73A09" w:rsidR="00AB6921" w:rsidRPr="00670E0C" w:rsidDel="00080B0B" w:rsidRDefault="730C5677"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задокументований у паперовій та у електронній формі; </w:t>
      </w:r>
    </w:p>
    <w:p w14:paraId="3FDE521F" w14:textId="19F48F58"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містить повну та актуальну інформацію щодо основних характеристик </w:t>
      </w:r>
      <w:r w:rsidR="00605F15" w:rsidRPr="00670E0C">
        <w:rPr>
          <w:rFonts w:ascii="Times New Roman" w:eastAsia="Times New Roman" w:hAnsi="Times New Roman" w:cs="Times New Roman"/>
          <w:sz w:val="28"/>
          <w:szCs w:val="28"/>
        </w:rPr>
        <w:t>об’єкта</w:t>
      </w:r>
      <w:r w:rsidRPr="00670E0C">
        <w:rPr>
          <w:rFonts w:ascii="Times New Roman" w:eastAsia="Times New Roman" w:hAnsi="Times New Roman" w:cs="Times New Roman"/>
          <w:sz w:val="28"/>
          <w:szCs w:val="28"/>
        </w:rPr>
        <w:t xml:space="preserve"> кіберзахисту (у тому числі архітектурних рішень), можливих сценаріїв загроз, схем резервного копіювання та моніторингу, планів безперервної діяльності та аварійного відновлення, каналів комунікації тощо, розробляється розпорядником та/або адміністратором об’єкта кіберзахисту за формою затвердженою згідно з додатком до цього Положення;</w:t>
      </w:r>
    </w:p>
    <w:p w14:paraId="4A6DFAB0" w14:textId="12104626"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затверджується розпорядником та/або адміністратором об’єкта кіберзахисту, та передбачає  обов’язкове попереднє погодження задіяних відповідальних працівників  розпорядника та/або адміністратора відповідного об’єкта кіберзахисту за наступними напрямками: експлуатація, технічна підтримка, інформаційна безпека.</w:t>
      </w:r>
    </w:p>
    <w:p w14:paraId="456C57D1" w14:textId="1A328AAA"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Відомості, що містяться в паспорті об’єкта кіберзахисту та його складових, є інформацією з обмеженим доступом, вимога щодо захисту якої встановлена законом.</w:t>
      </w:r>
    </w:p>
    <w:p w14:paraId="7F0AF280" w14:textId="77777777" w:rsidR="008635CF" w:rsidRPr="00670E0C" w:rsidRDefault="008635CF" w:rsidP="00355204">
      <w:pPr>
        <w:spacing w:after="0" w:line="240" w:lineRule="auto"/>
        <w:ind w:firstLine="567"/>
        <w:jc w:val="both"/>
        <w:rPr>
          <w:rFonts w:ascii="Times New Roman" w:eastAsia="Times New Roman" w:hAnsi="Times New Roman" w:cs="Times New Roman"/>
          <w:sz w:val="28"/>
          <w:szCs w:val="28"/>
        </w:rPr>
      </w:pPr>
    </w:p>
    <w:p w14:paraId="6E72625F" w14:textId="7F0CDE7C"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5.2. Один паперовий примірник паспорта об’єкта кіберзахисту, затверджений відповідно до пункту 5.1. цього Положення, передається розпорядником та/або адміністратором об’єкта кіберзахисту до Центру моніторингу та кібербезпеки для проведення моніторингу та організації кіберзахисту засобами Системи. </w:t>
      </w:r>
    </w:p>
    <w:p w14:paraId="0856733F" w14:textId="77777777" w:rsidR="00294B0C" w:rsidRPr="00670E0C" w:rsidRDefault="00294B0C" w:rsidP="00355204">
      <w:pPr>
        <w:spacing w:after="0" w:line="240" w:lineRule="auto"/>
        <w:jc w:val="center"/>
        <w:rPr>
          <w:rFonts w:ascii="Times New Roman" w:eastAsia="Times New Roman" w:hAnsi="Times New Roman" w:cs="Times New Roman"/>
          <w:sz w:val="28"/>
          <w:szCs w:val="28"/>
        </w:rPr>
      </w:pPr>
    </w:p>
    <w:p w14:paraId="66E364DA" w14:textId="77777777" w:rsidR="00294B0C" w:rsidRPr="00670E0C" w:rsidRDefault="00294B0C" w:rsidP="00355204">
      <w:pPr>
        <w:spacing w:after="0" w:line="240" w:lineRule="auto"/>
        <w:jc w:val="center"/>
        <w:rPr>
          <w:rFonts w:ascii="Times New Roman" w:eastAsia="Times New Roman" w:hAnsi="Times New Roman" w:cs="Times New Roman"/>
          <w:sz w:val="28"/>
          <w:szCs w:val="28"/>
        </w:rPr>
      </w:pPr>
    </w:p>
    <w:p w14:paraId="0561D587" w14:textId="77777777" w:rsidR="00294B0C" w:rsidRPr="00670E0C" w:rsidRDefault="00294B0C" w:rsidP="00355204">
      <w:pPr>
        <w:spacing w:after="0" w:line="240" w:lineRule="auto"/>
        <w:jc w:val="center"/>
        <w:rPr>
          <w:rFonts w:ascii="Times New Roman" w:eastAsia="Times New Roman" w:hAnsi="Times New Roman" w:cs="Times New Roman"/>
          <w:sz w:val="28"/>
          <w:szCs w:val="28"/>
        </w:rPr>
      </w:pPr>
    </w:p>
    <w:p w14:paraId="77F41538" w14:textId="77777777" w:rsidR="00FF5C7D"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VІ. Фінансування забезпечення</w:t>
      </w:r>
      <w:r w:rsidR="00FF5C7D" w:rsidRPr="00670E0C">
        <w:rPr>
          <w:rFonts w:ascii="Times New Roman" w:eastAsia="Times New Roman" w:hAnsi="Times New Roman" w:cs="Times New Roman"/>
          <w:sz w:val="28"/>
          <w:szCs w:val="28"/>
        </w:rPr>
        <w:t xml:space="preserve"> створення,</w:t>
      </w:r>
      <w:r w:rsidRPr="00670E0C">
        <w:rPr>
          <w:rFonts w:ascii="Times New Roman" w:eastAsia="Times New Roman" w:hAnsi="Times New Roman" w:cs="Times New Roman"/>
          <w:sz w:val="28"/>
          <w:szCs w:val="28"/>
        </w:rPr>
        <w:t xml:space="preserve"> функціонування, </w:t>
      </w:r>
    </w:p>
    <w:p w14:paraId="4B4FF60B" w14:textId="40F451D4" w:rsidR="00AB6921" w:rsidRPr="00670E0C" w:rsidRDefault="190EB199" w:rsidP="00355204">
      <w:pPr>
        <w:spacing w:after="0" w:line="240" w:lineRule="auto"/>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адміністрування та модернізації Системи</w:t>
      </w:r>
    </w:p>
    <w:p w14:paraId="5EDAB440" w14:textId="76B134A1" w:rsidR="00AB6921" w:rsidRPr="00670E0C" w:rsidRDefault="190EB199" w:rsidP="00355204">
      <w:pPr>
        <w:tabs>
          <w:tab w:val="left" w:pos="1985"/>
        </w:tabs>
        <w:spacing w:after="0" w:line="240" w:lineRule="auto"/>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08877249" w14:textId="75DC4E94" w:rsidR="00AB6921" w:rsidRPr="00670E0C" w:rsidRDefault="190EB199" w:rsidP="00355204">
      <w:pPr>
        <w:spacing w:after="0" w:line="240" w:lineRule="auto"/>
        <w:ind w:firstLine="709"/>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6.1. Фінансування забезпечення створення, функціонування, адміністрування та модернізації Системи здійснюється за рахунок коштів бюджету міста Києва на відповідні роки та інших незаборонених джерел фінансування.  </w:t>
      </w:r>
    </w:p>
    <w:p w14:paraId="7A6EBEF9" w14:textId="215FA330" w:rsidR="00AB6921" w:rsidRPr="00670E0C" w:rsidRDefault="190EB199" w:rsidP="00355204">
      <w:pPr>
        <w:spacing w:after="0" w:line="240" w:lineRule="auto"/>
        <w:ind w:firstLine="567"/>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32742B9" w14:textId="4623158E" w:rsidR="00AB6921" w:rsidRPr="00670E0C" w:rsidRDefault="190EB199" w:rsidP="00355204">
      <w:pPr>
        <w:tabs>
          <w:tab w:val="left" w:pos="1134"/>
        </w:tabs>
        <w:spacing w:after="0" w:line="240" w:lineRule="auto"/>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34B3626B" w14:textId="5400904C" w:rsidR="00AB6921" w:rsidRPr="00670E0C" w:rsidRDefault="190EB199" w:rsidP="00355204">
      <w:pPr>
        <w:spacing w:after="0" w:line="240" w:lineRule="auto"/>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Київський міський голова </w:t>
      </w:r>
      <w:r w:rsidR="00A35949" w:rsidRPr="00670E0C">
        <w:rPr>
          <w:rFonts w:ascii="Times New Roman" w:hAnsi="Times New Roman" w:cs="Times New Roman"/>
          <w:sz w:val="28"/>
          <w:szCs w:val="28"/>
        </w:rPr>
        <w:tab/>
      </w:r>
      <w:r w:rsidR="00A35949" w:rsidRPr="00670E0C">
        <w:rPr>
          <w:rFonts w:ascii="Times New Roman" w:hAnsi="Times New Roman" w:cs="Times New Roman"/>
          <w:sz w:val="28"/>
          <w:szCs w:val="28"/>
        </w:rPr>
        <w:tab/>
      </w:r>
      <w:r w:rsidR="00A35949" w:rsidRPr="00670E0C">
        <w:rPr>
          <w:rFonts w:ascii="Times New Roman" w:hAnsi="Times New Roman" w:cs="Times New Roman"/>
          <w:sz w:val="28"/>
          <w:szCs w:val="28"/>
        </w:rPr>
        <w:tab/>
      </w:r>
      <w:r w:rsidR="00A35949" w:rsidRPr="00670E0C">
        <w:rPr>
          <w:rFonts w:ascii="Times New Roman" w:hAnsi="Times New Roman" w:cs="Times New Roman"/>
          <w:sz w:val="28"/>
          <w:szCs w:val="28"/>
        </w:rPr>
        <w:tab/>
      </w:r>
      <w:r w:rsidR="00A35949" w:rsidRPr="00670E0C">
        <w:rPr>
          <w:rFonts w:ascii="Times New Roman" w:hAnsi="Times New Roman" w:cs="Times New Roman"/>
          <w:sz w:val="28"/>
          <w:szCs w:val="28"/>
        </w:rPr>
        <w:tab/>
      </w:r>
      <w:r w:rsidR="00A35949" w:rsidRPr="00670E0C">
        <w:rPr>
          <w:rFonts w:ascii="Times New Roman" w:hAnsi="Times New Roman" w:cs="Times New Roman"/>
          <w:sz w:val="28"/>
          <w:szCs w:val="28"/>
        </w:rPr>
        <w:tab/>
      </w:r>
      <w:r w:rsidRPr="00670E0C">
        <w:rPr>
          <w:rFonts w:ascii="Times New Roman" w:eastAsia="Times New Roman" w:hAnsi="Times New Roman" w:cs="Times New Roman"/>
          <w:sz w:val="28"/>
          <w:szCs w:val="28"/>
        </w:rPr>
        <w:t>Віталій КЛИЧКО</w:t>
      </w:r>
    </w:p>
    <w:p w14:paraId="45184363" w14:textId="2F776454" w:rsidR="00AB6921" w:rsidRPr="00670E0C" w:rsidRDefault="190EB199" w:rsidP="00355204">
      <w:pPr>
        <w:tabs>
          <w:tab w:val="left" w:pos="1134"/>
        </w:tabs>
        <w:spacing w:after="0" w:line="240" w:lineRule="auto"/>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4FC4EE8B" w14:textId="7F2618AA" w:rsidR="00AB6921" w:rsidRPr="00670E0C" w:rsidRDefault="190EB199" w:rsidP="00355204">
      <w:pPr>
        <w:tabs>
          <w:tab w:val="left" w:pos="1134"/>
        </w:tabs>
        <w:spacing w:after="0" w:line="240" w:lineRule="auto"/>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30B4176" w14:textId="57C5329E" w:rsidR="00AB6921" w:rsidRPr="00670E0C" w:rsidRDefault="00AB6921" w:rsidP="00355204">
      <w:pPr>
        <w:tabs>
          <w:tab w:val="left" w:pos="1134"/>
        </w:tabs>
        <w:spacing w:after="0" w:line="240" w:lineRule="auto"/>
        <w:jc w:val="both"/>
        <w:rPr>
          <w:rFonts w:ascii="Times New Roman" w:eastAsia="Times New Roman" w:hAnsi="Times New Roman" w:cs="Times New Roman"/>
          <w:sz w:val="28"/>
          <w:szCs w:val="28"/>
        </w:rPr>
      </w:pPr>
    </w:p>
    <w:p w14:paraId="29003E62" w14:textId="7655A246" w:rsidR="00AB6921" w:rsidRPr="00670E0C" w:rsidRDefault="00AB6921" w:rsidP="00355204">
      <w:pPr>
        <w:tabs>
          <w:tab w:val="left" w:pos="1134"/>
        </w:tabs>
        <w:spacing w:after="0" w:line="240" w:lineRule="auto"/>
        <w:jc w:val="both"/>
        <w:rPr>
          <w:rFonts w:ascii="Times New Roman" w:eastAsia="Times New Roman" w:hAnsi="Times New Roman" w:cs="Times New Roman"/>
          <w:sz w:val="28"/>
          <w:szCs w:val="28"/>
        </w:rPr>
      </w:pPr>
    </w:p>
    <w:p w14:paraId="5221FAFE" w14:textId="06FECBA3" w:rsidR="00AB6921" w:rsidRPr="00670E0C" w:rsidRDefault="00AB6921" w:rsidP="00355204">
      <w:pPr>
        <w:tabs>
          <w:tab w:val="left" w:pos="1134"/>
        </w:tabs>
        <w:spacing w:after="0" w:line="240" w:lineRule="auto"/>
        <w:jc w:val="both"/>
        <w:rPr>
          <w:rFonts w:ascii="Times New Roman" w:eastAsia="Times New Roman" w:hAnsi="Times New Roman" w:cs="Times New Roman"/>
          <w:sz w:val="28"/>
          <w:szCs w:val="28"/>
        </w:rPr>
      </w:pPr>
    </w:p>
    <w:p w14:paraId="3C142DE7" w14:textId="787AFA67" w:rsidR="00AB6921" w:rsidRPr="00670E0C" w:rsidRDefault="00AB6921" w:rsidP="00355204">
      <w:pPr>
        <w:tabs>
          <w:tab w:val="left" w:pos="1134"/>
        </w:tabs>
        <w:spacing w:after="0" w:line="240" w:lineRule="auto"/>
        <w:jc w:val="both"/>
        <w:rPr>
          <w:rFonts w:ascii="Times New Roman" w:eastAsia="Times New Roman" w:hAnsi="Times New Roman" w:cs="Times New Roman"/>
          <w:sz w:val="28"/>
          <w:szCs w:val="28"/>
        </w:rPr>
      </w:pPr>
    </w:p>
    <w:p w14:paraId="0A67CEFD" w14:textId="19B01579" w:rsidR="00AB6921" w:rsidRPr="00670E0C" w:rsidRDefault="00AB6921" w:rsidP="00355204">
      <w:pPr>
        <w:tabs>
          <w:tab w:val="left" w:pos="1134"/>
        </w:tabs>
        <w:spacing w:after="0" w:line="240" w:lineRule="auto"/>
        <w:jc w:val="both"/>
        <w:rPr>
          <w:rFonts w:ascii="Times New Roman" w:eastAsia="Times New Roman" w:hAnsi="Times New Roman" w:cs="Times New Roman"/>
          <w:sz w:val="28"/>
          <w:szCs w:val="28"/>
        </w:rPr>
      </w:pPr>
    </w:p>
    <w:p w14:paraId="5DF41FAC" w14:textId="770260AB" w:rsidR="00AB6921" w:rsidRPr="00670E0C" w:rsidRDefault="00AB6921" w:rsidP="00355204">
      <w:pPr>
        <w:spacing w:after="0" w:line="240" w:lineRule="auto"/>
        <w:rPr>
          <w:rFonts w:ascii="Times New Roman" w:eastAsia="Times New Roman" w:hAnsi="Times New Roman" w:cs="Times New Roman"/>
          <w:sz w:val="28"/>
          <w:szCs w:val="28"/>
        </w:rPr>
      </w:pPr>
    </w:p>
    <w:p w14:paraId="0F5F2880" w14:textId="5C667E66" w:rsidR="00AB6921" w:rsidRPr="00670E0C" w:rsidRDefault="190EB199" w:rsidP="00355204">
      <w:pPr>
        <w:spacing w:after="0" w:line="240" w:lineRule="auto"/>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BDA12F1" w14:textId="1971EDFE" w:rsidR="008635CF" w:rsidRPr="00670E0C" w:rsidRDefault="190EB199" w:rsidP="00355204">
      <w:pPr>
        <w:spacing w:after="0" w:line="240" w:lineRule="auto"/>
        <w:rPr>
          <w:rFonts w:ascii="Times New Roman" w:hAnsi="Times New Roman" w:cs="Times New Roman"/>
          <w:sz w:val="28"/>
          <w:szCs w:val="28"/>
        </w:rPr>
      </w:pPr>
      <w:r w:rsidRPr="00670E0C">
        <w:rPr>
          <w:rFonts w:ascii="Times New Roman" w:eastAsia="Times New Roman" w:hAnsi="Times New Roman" w:cs="Times New Roman"/>
          <w:sz w:val="28"/>
          <w:szCs w:val="28"/>
        </w:rPr>
        <w:t xml:space="preserve"> </w:t>
      </w:r>
      <w:r w:rsidR="008635CF" w:rsidRPr="00670E0C">
        <w:rPr>
          <w:rFonts w:ascii="Times New Roman" w:hAnsi="Times New Roman" w:cs="Times New Roman"/>
          <w:sz w:val="28"/>
          <w:szCs w:val="28"/>
        </w:rPr>
        <w:br w:type="page"/>
      </w:r>
    </w:p>
    <w:p w14:paraId="7653DE22" w14:textId="3A3B26D0" w:rsidR="4401395D" w:rsidRPr="00670E0C" w:rsidRDefault="4401395D" w:rsidP="00355204">
      <w:pPr>
        <w:tabs>
          <w:tab w:val="left" w:pos="1134"/>
        </w:tabs>
        <w:spacing w:after="0" w:line="240" w:lineRule="auto"/>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Додаток до Положення</w:t>
      </w:r>
    </w:p>
    <w:p w14:paraId="5A36B15B" w14:textId="0A4CC22C" w:rsidR="4401395D" w:rsidRPr="00670E0C" w:rsidRDefault="4401395D" w:rsidP="00355204">
      <w:pPr>
        <w:tabs>
          <w:tab w:val="left" w:pos="1134"/>
        </w:tabs>
        <w:spacing w:after="0" w:line="240" w:lineRule="auto"/>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1558D176" w14:textId="052CE825" w:rsidR="52600D26" w:rsidRPr="00670E0C" w:rsidRDefault="52600D26" w:rsidP="00355204">
      <w:pPr>
        <w:spacing w:after="0" w:line="240" w:lineRule="auto"/>
        <w:ind w:left="-20" w:right="-20"/>
        <w:jc w:val="center"/>
        <w:rPr>
          <w:rFonts w:ascii="Times New Roman" w:eastAsia="Times New Roman" w:hAnsi="Times New Roman" w:cs="Times New Roman"/>
          <w:sz w:val="28"/>
          <w:szCs w:val="28"/>
        </w:rPr>
      </w:pPr>
    </w:p>
    <w:p w14:paraId="12064D70" w14:textId="2061D116" w:rsidR="268E13B5" w:rsidRPr="00670E0C" w:rsidRDefault="268E13B5" w:rsidP="00355204">
      <w:pPr>
        <w:spacing w:after="0" w:line="240" w:lineRule="auto"/>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ФОРМА ПАСПОРТУ </w:t>
      </w:r>
    </w:p>
    <w:p w14:paraId="50CBD1C2" w14:textId="32BE3A52" w:rsidR="6CACC2C4" w:rsidRPr="00670E0C" w:rsidRDefault="6CACC2C4" w:rsidP="00355204">
      <w:pPr>
        <w:spacing w:after="0" w:line="240" w:lineRule="auto"/>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о</w:t>
      </w:r>
      <w:r w:rsidR="393CCF47" w:rsidRPr="00670E0C">
        <w:rPr>
          <w:rFonts w:ascii="Times New Roman" w:eastAsia="Times New Roman" w:hAnsi="Times New Roman" w:cs="Times New Roman"/>
          <w:sz w:val="28"/>
          <w:szCs w:val="28"/>
        </w:rPr>
        <w:t>б'єкта кіберзахисту</w:t>
      </w:r>
    </w:p>
    <w:p w14:paraId="66C42447" w14:textId="1CF1E14C" w:rsidR="268E13B5" w:rsidRPr="00670E0C" w:rsidRDefault="268E13B5" w:rsidP="00355204">
      <w:pPr>
        <w:spacing w:after="0" w:line="240" w:lineRule="auto"/>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(далі – </w:t>
      </w:r>
      <w:r w:rsidR="284344C0"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w:t>
      </w:r>
    </w:p>
    <w:p w14:paraId="1392B5B6" w14:textId="0E6BA518" w:rsidR="268E13B5" w:rsidRPr="00670E0C" w:rsidRDefault="268E13B5" w:rsidP="00355204">
      <w:pPr>
        <w:spacing w:after="0" w:line="240" w:lineRule="auto"/>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bl>
      <w:tblPr>
        <w:tblStyle w:val="a4"/>
        <w:tblW w:w="0" w:type="auto"/>
        <w:tblLayout w:type="fixed"/>
        <w:tblLook w:val="06A0" w:firstRow="1" w:lastRow="0" w:firstColumn="1" w:lastColumn="0" w:noHBand="1" w:noVBand="1"/>
      </w:tblPr>
      <w:tblGrid>
        <w:gridCol w:w="3674"/>
        <w:gridCol w:w="1743"/>
        <w:gridCol w:w="816"/>
        <w:gridCol w:w="622"/>
        <w:gridCol w:w="414"/>
        <w:gridCol w:w="236"/>
        <w:gridCol w:w="603"/>
        <w:gridCol w:w="603"/>
        <w:gridCol w:w="1087"/>
      </w:tblGrid>
      <w:tr w:rsidR="00670E0C" w:rsidRPr="00670E0C" w14:paraId="3014EC7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AA9E6A6" w14:textId="26A7BD2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Назва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E196F94" w14:textId="34C5E51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790333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902E69D" w14:textId="63B3C8D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Індекс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6B4CB8D" w14:textId="254BB2A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0963A6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5F3B27F" w14:textId="6C59004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Короткий опис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1884CC5" w14:textId="38D9C14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EFFF514"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2C10AFB" w14:textId="6FC0B20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Основні користувачі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0486F94" w14:textId="776A06C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Перелік типів користувачів, організацій</w:t>
            </w:r>
          </w:p>
        </w:tc>
      </w:tr>
      <w:tr w:rsidR="00670E0C" w:rsidRPr="00670E0C" w14:paraId="5B0118A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E167972" w14:textId="0D839BD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Кількість користувачів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2E36B40" w14:textId="6298BE5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2B91F4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CD2B5CB" w14:textId="60203663"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Балансоутримувач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65133B1" w14:textId="4B49B36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E0B321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3BC147A" w14:textId="5E71D78E"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Прізвище, власне ім'я, по батькові (за наявності) та </w:t>
            </w:r>
            <w:r w:rsidR="00FF5C7D" w:rsidRPr="00670E0C">
              <w:rPr>
                <w:rFonts w:ascii="Times New Roman" w:eastAsia="Times New Roman" w:hAnsi="Times New Roman" w:cs="Times New Roman"/>
                <w:sz w:val="28"/>
                <w:szCs w:val="28"/>
              </w:rPr>
              <w:t xml:space="preserve">номер </w:t>
            </w:r>
            <w:r w:rsidRPr="00670E0C">
              <w:rPr>
                <w:rFonts w:ascii="Times New Roman" w:eastAsia="Times New Roman" w:hAnsi="Times New Roman" w:cs="Times New Roman"/>
                <w:sz w:val="28"/>
                <w:szCs w:val="28"/>
              </w:rPr>
              <w:t>телефон</w:t>
            </w:r>
            <w:r w:rsidR="00FF5C7D"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керівника балансоутримувача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F621C04" w14:textId="4FACF08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26FDBB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2E13485" w14:textId="0D1CDE1E"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Розпорядник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E9CEC3D" w14:textId="7626AC8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3BA5D8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95D57B9" w14:textId="1E549348"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Прізвище, власне ім'я, по батькові (за наявності) та </w:t>
            </w:r>
            <w:r w:rsidR="00FF5C7D" w:rsidRPr="00670E0C">
              <w:rPr>
                <w:rFonts w:ascii="Times New Roman" w:eastAsia="Times New Roman" w:hAnsi="Times New Roman" w:cs="Times New Roman"/>
                <w:sz w:val="28"/>
                <w:szCs w:val="28"/>
              </w:rPr>
              <w:t xml:space="preserve">номер </w:t>
            </w:r>
            <w:r w:rsidRPr="00670E0C">
              <w:rPr>
                <w:rFonts w:ascii="Times New Roman" w:eastAsia="Times New Roman" w:hAnsi="Times New Roman" w:cs="Times New Roman"/>
                <w:sz w:val="28"/>
                <w:szCs w:val="28"/>
              </w:rPr>
              <w:t>телефон</w:t>
            </w:r>
            <w:r w:rsidR="00FF5C7D"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керівника              розпорядника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5432047" w14:textId="40F4AA7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CFB57D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EA28551" w14:textId="2F332688"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Адміністратор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6D57D52" w14:textId="6CE9005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32A8979"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9846C85" w14:textId="2516D1D9"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Прізвище, власне ім'я, по батькові (за наявності) та </w:t>
            </w:r>
            <w:r w:rsidR="00FF5C7D" w:rsidRPr="00670E0C">
              <w:rPr>
                <w:rFonts w:ascii="Times New Roman" w:eastAsia="Times New Roman" w:hAnsi="Times New Roman" w:cs="Times New Roman"/>
                <w:sz w:val="28"/>
                <w:szCs w:val="28"/>
              </w:rPr>
              <w:t xml:space="preserve">номер </w:t>
            </w:r>
            <w:r w:rsidRPr="00670E0C">
              <w:rPr>
                <w:rFonts w:ascii="Times New Roman" w:eastAsia="Times New Roman" w:hAnsi="Times New Roman" w:cs="Times New Roman"/>
                <w:sz w:val="28"/>
                <w:szCs w:val="28"/>
              </w:rPr>
              <w:t>телефон</w:t>
            </w:r>
            <w:r w:rsidR="00FF5C7D"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керівника адміністратора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758592E" w14:textId="2B13993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860824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6ADDAAA" w14:textId="37CD1531"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Документ про створення, впровадження КС:</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A297666" w14:textId="3F2EB85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81F8E8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4F1DE2D" w14:textId="1E49895C"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Документ про введення в експлуатацію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(дослідну, промислову):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2906946" w14:textId="7C37F57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A51293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4719BD5" w14:textId="3CF1E1D8"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Архітектура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4BE7557" w14:textId="4452A31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494CBA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D6A9AFB" w14:textId="5260DBC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Архітектура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66034AD" w14:textId="03ED2529"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Актуальна архітектура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(програмно-апаратні, технічні засоби, складові)</w:t>
            </w:r>
            <w:r w:rsidR="00DF6BAF" w:rsidRPr="00670E0C">
              <w:rPr>
                <w:rFonts w:ascii="Times New Roman" w:eastAsia="Times New Roman" w:hAnsi="Times New Roman" w:cs="Times New Roman"/>
                <w:sz w:val="28"/>
                <w:szCs w:val="28"/>
              </w:rPr>
              <w:t xml:space="preserve"> у паперовій та електронній формі</w:t>
            </w:r>
          </w:p>
        </w:tc>
      </w:tr>
      <w:tr w:rsidR="00670E0C" w:rsidRPr="00670E0C" w14:paraId="0A2D4DE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709241D" w14:textId="385247C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Складові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CFC11D3" w14:textId="7E3A9A69"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Перелік складових, програмно-апаратні, технічні засоби, що входять до складу </w:t>
            </w:r>
            <w:r w:rsidR="6C1FA4A9" w:rsidRPr="00670E0C">
              <w:rPr>
                <w:rFonts w:ascii="Times New Roman" w:eastAsia="Times New Roman" w:hAnsi="Times New Roman" w:cs="Times New Roman"/>
                <w:sz w:val="28"/>
                <w:szCs w:val="28"/>
              </w:rPr>
              <w:t>ОК</w:t>
            </w:r>
            <w:r w:rsidR="00DF6BAF" w:rsidRPr="00670E0C">
              <w:rPr>
                <w:rFonts w:ascii="Times New Roman" w:eastAsia="Times New Roman" w:hAnsi="Times New Roman" w:cs="Times New Roman"/>
                <w:sz w:val="28"/>
                <w:szCs w:val="28"/>
              </w:rPr>
              <w:t xml:space="preserve"> у паперовій та електронній формі</w:t>
            </w:r>
          </w:p>
        </w:tc>
      </w:tr>
      <w:tr w:rsidR="00670E0C" w:rsidRPr="00670E0C" w14:paraId="71C27B1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D28553E" w14:textId="1B29CCA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Оцінка зрілості                 архітектури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73E749D" w14:textId="678A5B4D"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b/>
                <w:bCs/>
                <w:sz w:val="28"/>
                <w:szCs w:val="28"/>
              </w:rPr>
              <w:t>Низька</w:t>
            </w:r>
            <w:r w:rsidRPr="00670E0C">
              <w:rPr>
                <w:rFonts w:ascii="Times New Roman" w:eastAsia="Times New Roman" w:hAnsi="Times New Roman" w:cs="Times New Roman"/>
                <w:sz w:val="28"/>
                <w:szCs w:val="28"/>
              </w:rPr>
              <w:t xml:space="preserve"> –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побудовано на застарілих рішеннях, без врахування сучасних вимог щодо </w:t>
            </w:r>
            <w:proofErr w:type="spellStart"/>
            <w:r w:rsidRPr="00670E0C">
              <w:rPr>
                <w:rFonts w:ascii="Times New Roman" w:eastAsia="Times New Roman" w:hAnsi="Times New Roman" w:cs="Times New Roman"/>
                <w:sz w:val="28"/>
                <w:szCs w:val="28"/>
              </w:rPr>
              <w:t>відмовостійкості</w:t>
            </w:r>
            <w:proofErr w:type="spellEnd"/>
            <w:r w:rsidRPr="00670E0C">
              <w:rPr>
                <w:rFonts w:ascii="Times New Roman" w:eastAsia="Times New Roman" w:hAnsi="Times New Roman" w:cs="Times New Roman"/>
                <w:sz w:val="28"/>
                <w:szCs w:val="28"/>
              </w:rPr>
              <w:t>, масштабування, моніторингу та кіберзахисту.</w:t>
            </w:r>
          </w:p>
          <w:p w14:paraId="63060C8A" w14:textId="184B0E59"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b/>
                <w:bCs/>
                <w:sz w:val="28"/>
                <w:szCs w:val="28"/>
              </w:rPr>
              <w:lastRenderedPageBreak/>
              <w:t xml:space="preserve">Середня </w:t>
            </w:r>
            <w:r w:rsidRPr="00670E0C">
              <w:rPr>
                <w:rFonts w:ascii="Times New Roman" w:eastAsia="Times New Roman" w:hAnsi="Times New Roman" w:cs="Times New Roman"/>
                <w:sz w:val="28"/>
                <w:szCs w:val="28"/>
              </w:rPr>
              <w:t xml:space="preserve">–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побудовано на сучасних рішеннях, але не всі аспекти супроводу, кіберзахисту та відновлення враховано. Потрібне доопрацювання для досягнення мети – підвищення зрілості архітектури. </w:t>
            </w:r>
          </w:p>
          <w:p w14:paraId="39B19127" w14:textId="4FE63E62"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b/>
                <w:bCs/>
                <w:sz w:val="28"/>
                <w:szCs w:val="28"/>
              </w:rPr>
              <w:t xml:space="preserve">Висока </w:t>
            </w:r>
            <w:r w:rsidRPr="00670E0C">
              <w:rPr>
                <w:rFonts w:ascii="Times New Roman" w:eastAsia="Times New Roman" w:hAnsi="Times New Roman" w:cs="Times New Roman"/>
                <w:sz w:val="28"/>
                <w:szCs w:val="28"/>
              </w:rPr>
              <w:t>– архітектура побудована з урахуванням сучасних вимог до надійності, кіберзахисту та відновлення</w:t>
            </w:r>
          </w:p>
        </w:tc>
      </w:tr>
      <w:tr w:rsidR="00670E0C" w:rsidRPr="00670E0C" w14:paraId="5B84D141" w14:textId="77777777" w:rsidTr="52600D26">
        <w:trPr>
          <w:trHeight w:val="75"/>
        </w:trPr>
        <w:tc>
          <w:tcPr>
            <w:tcW w:w="3674"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A3F8A76" w14:textId="0D15528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Оцінка зрілості                  архітектури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0FE20A21" w14:textId="0F1230D1"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Низька</w:t>
            </w:r>
          </w:p>
        </w:tc>
        <w:tc>
          <w:tcPr>
            <w:tcW w:w="1852" w:type="dxa"/>
            <w:gridSpan w:val="3"/>
            <w:tcBorders>
              <w:top w:val="nil"/>
              <w:left w:val="single" w:sz="8" w:space="0" w:color="auto"/>
              <w:bottom w:val="single" w:sz="8" w:space="0" w:color="auto"/>
              <w:right w:val="single" w:sz="8" w:space="0" w:color="auto"/>
            </w:tcBorders>
            <w:tcMar>
              <w:left w:w="108" w:type="dxa"/>
              <w:right w:w="108" w:type="dxa"/>
            </w:tcMar>
          </w:tcPr>
          <w:p w14:paraId="59692C51" w14:textId="34ADA657"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Середня</w:t>
            </w:r>
          </w:p>
        </w:tc>
        <w:tc>
          <w:tcPr>
            <w:tcW w:w="2494" w:type="dxa"/>
            <w:gridSpan w:val="4"/>
            <w:tcBorders>
              <w:top w:val="nil"/>
              <w:left w:val="nil"/>
              <w:bottom w:val="single" w:sz="8" w:space="0" w:color="auto"/>
              <w:right w:val="single" w:sz="8" w:space="0" w:color="auto"/>
            </w:tcBorders>
            <w:tcMar>
              <w:left w:w="108" w:type="dxa"/>
              <w:right w:w="108" w:type="dxa"/>
            </w:tcMar>
          </w:tcPr>
          <w:p w14:paraId="607D956D" w14:textId="12B70139"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Висока</w:t>
            </w:r>
          </w:p>
        </w:tc>
      </w:tr>
      <w:tr w:rsidR="00670E0C" w:rsidRPr="00670E0C" w14:paraId="339F619F" w14:textId="77777777" w:rsidTr="52600D26">
        <w:trPr>
          <w:trHeight w:val="75"/>
        </w:trPr>
        <w:tc>
          <w:tcPr>
            <w:tcW w:w="3674" w:type="dxa"/>
            <w:vMerge/>
            <w:vAlign w:val="center"/>
          </w:tcPr>
          <w:p w14:paraId="6E341839" w14:textId="77777777" w:rsidR="00C2300E" w:rsidRPr="00670E0C" w:rsidRDefault="00C2300E" w:rsidP="00355204">
            <w:pPr>
              <w:rPr>
                <w:rFonts w:ascii="Times New Roman" w:hAnsi="Times New Roman" w:cs="Times New Roman"/>
                <w:sz w:val="28"/>
                <w:szCs w:val="28"/>
              </w:rPr>
            </w:pPr>
          </w:p>
        </w:tc>
        <w:tc>
          <w:tcPr>
            <w:tcW w:w="1743" w:type="dxa"/>
            <w:tcBorders>
              <w:top w:val="single" w:sz="8" w:space="0" w:color="auto"/>
              <w:left w:val="nil"/>
              <w:bottom w:val="single" w:sz="8" w:space="0" w:color="auto"/>
              <w:right w:val="single" w:sz="8" w:space="0" w:color="auto"/>
            </w:tcBorders>
            <w:tcMar>
              <w:left w:w="108" w:type="dxa"/>
              <w:right w:w="108" w:type="dxa"/>
            </w:tcMar>
          </w:tcPr>
          <w:p w14:paraId="41483EB6" w14:textId="208F5FD2"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273C15A" w14:textId="0BB62FEF"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46A2284F" w14:textId="28108F36"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1B003DC" w14:textId="77777777" w:rsidTr="52600D26">
        <w:trPr>
          <w:trHeight w:val="300"/>
        </w:trPr>
        <w:tc>
          <w:tcPr>
            <w:tcW w:w="3674" w:type="dxa"/>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5DEFC8F" w14:textId="29234290"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Характеристики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7B09363" w14:textId="5EC9D8E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EE44AD7" w14:textId="77777777" w:rsidTr="52600D26">
        <w:trPr>
          <w:trHeight w:val="300"/>
        </w:trPr>
        <w:tc>
          <w:tcPr>
            <w:tcW w:w="3674"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C395BD6" w14:textId="15718F64"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БАЛ критичності:</w:t>
            </w:r>
          </w:p>
          <w:p w14:paraId="4979331C" w14:textId="1E8B40C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(розраховується у залежності від критичності забезпечення  надання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w:t>
            </w:r>
            <w:proofErr w:type="spellStart"/>
            <w:r w:rsidRPr="00670E0C">
              <w:rPr>
                <w:rFonts w:ascii="Times New Roman" w:eastAsia="Times New Roman" w:hAnsi="Times New Roman" w:cs="Times New Roman"/>
                <w:sz w:val="28"/>
                <w:szCs w:val="28"/>
              </w:rPr>
              <w:t>життєво</w:t>
            </w:r>
            <w:proofErr w:type="spellEnd"/>
            <w:r w:rsidRPr="00670E0C">
              <w:rPr>
                <w:rFonts w:ascii="Times New Roman" w:eastAsia="Times New Roman" w:hAnsi="Times New Roman" w:cs="Times New Roman"/>
                <w:sz w:val="28"/>
                <w:szCs w:val="28"/>
              </w:rPr>
              <w:t xml:space="preserve"> важливих послуг та функцій)</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46C9B8D" w14:textId="620A89B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Використовується бальний принцип по сумі показників, таких як:</w:t>
            </w:r>
          </w:p>
        </w:tc>
      </w:tr>
      <w:tr w:rsidR="00670E0C" w:rsidRPr="00670E0C" w14:paraId="7683DA0D" w14:textId="77777777" w:rsidTr="52600D26">
        <w:trPr>
          <w:trHeight w:val="300"/>
        </w:trPr>
        <w:tc>
          <w:tcPr>
            <w:tcW w:w="3674" w:type="dxa"/>
            <w:vMerge/>
            <w:vAlign w:val="center"/>
          </w:tcPr>
          <w:p w14:paraId="3A19585E" w14:textId="77777777" w:rsidR="00C2300E" w:rsidRPr="00670E0C" w:rsidRDefault="00C2300E" w:rsidP="00355204">
            <w:pPr>
              <w:rPr>
                <w:rFonts w:ascii="Times New Roman" w:hAnsi="Times New Roman" w:cs="Times New Roman"/>
                <w:sz w:val="28"/>
                <w:szCs w:val="28"/>
              </w:rPr>
            </w:pPr>
          </w:p>
        </w:tc>
        <w:tc>
          <w:tcPr>
            <w:tcW w:w="6089" w:type="dxa"/>
            <w:gridSpan w:val="8"/>
            <w:tcBorders>
              <w:top w:val="single" w:sz="8" w:space="0" w:color="auto"/>
              <w:left w:val="nil"/>
              <w:bottom w:val="single" w:sz="8" w:space="0" w:color="auto"/>
              <w:right w:val="single" w:sz="8" w:space="0" w:color="auto"/>
            </w:tcBorders>
            <w:tcMar>
              <w:left w:w="108" w:type="dxa"/>
              <w:right w:w="108" w:type="dxa"/>
            </w:tcMar>
          </w:tcPr>
          <w:p w14:paraId="509665FD" w14:textId="3C72BAE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Фактори впливу /1 – відсутній, 5 – значний/</w:t>
            </w:r>
          </w:p>
        </w:tc>
      </w:tr>
      <w:tr w:rsidR="00670E0C" w:rsidRPr="00670E0C" w14:paraId="3255F19B" w14:textId="77777777" w:rsidTr="52600D26">
        <w:trPr>
          <w:trHeight w:val="300"/>
        </w:trPr>
        <w:tc>
          <w:tcPr>
            <w:tcW w:w="3674" w:type="dxa"/>
            <w:vMerge/>
            <w:vAlign w:val="center"/>
          </w:tcPr>
          <w:p w14:paraId="5AC25C51"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52D948D3" w14:textId="49ECDB40"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Кількість користувачів</w:t>
            </w:r>
          </w:p>
        </w:tc>
        <w:tc>
          <w:tcPr>
            <w:tcW w:w="622" w:type="dxa"/>
            <w:tcBorders>
              <w:top w:val="nil"/>
              <w:left w:val="nil"/>
              <w:bottom w:val="single" w:sz="8" w:space="0" w:color="auto"/>
              <w:right w:val="single" w:sz="8" w:space="0" w:color="auto"/>
            </w:tcBorders>
            <w:tcMar>
              <w:left w:w="108" w:type="dxa"/>
              <w:right w:w="108" w:type="dxa"/>
            </w:tcMar>
          </w:tcPr>
          <w:p w14:paraId="25061BEF" w14:textId="7296AC66"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nil"/>
              <w:left w:val="single" w:sz="8" w:space="0" w:color="auto"/>
              <w:bottom w:val="single" w:sz="8" w:space="0" w:color="auto"/>
              <w:right w:val="single" w:sz="8" w:space="0" w:color="auto"/>
            </w:tcBorders>
            <w:tcMar>
              <w:left w:w="108" w:type="dxa"/>
              <w:right w:w="108" w:type="dxa"/>
            </w:tcMar>
          </w:tcPr>
          <w:p w14:paraId="3584C4C3" w14:textId="4DC881F5"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03" w:type="dxa"/>
            <w:tcBorders>
              <w:top w:val="nil"/>
              <w:left w:val="nil"/>
              <w:bottom w:val="single" w:sz="8" w:space="0" w:color="auto"/>
              <w:right w:val="single" w:sz="8" w:space="0" w:color="auto"/>
            </w:tcBorders>
            <w:tcMar>
              <w:left w:w="108" w:type="dxa"/>
              <w:right w:w="108" w:type="dxa"/>
            </w:tcMar>
          </w:tcPr>
          <w:p w14:paraId="65F68151" w14:textId="506C0EE0"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03" w:type="dxa"/>
            <w:tcBorders>
              <w:top w:val="nil"/>
              <w:left w:val="single" w:sz="8" w:space="0" w:color="auto"/>
              <w:bottom w:val="single" w:sz="8" w:space="0" w:color="auto"/>
              <w:right w:val="single" w:sz="8" w:space="0" w:color="auto"/>
            </w:tcBorders>
            <w:tcMar>
              <w:left w:w="108" w:type="dxa"/>
              <w:right w:w="108" w:type="dxa"/>
            </w:tcMar>
          </w:tcPr>
          <w:p w14:paraId="7A27109F" w14:textId="06682B4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1087" w:type="dxa"/>
            <w:tcBorders>
              <w:top w:val="nil"/>
              <w:left w:val="single" w:sz="8" w:space="0" w:color="auto"/>
              <w:bottom w:val="single" w:sz="8" w:space="0" w:color="auto"/>
              <w:right w:val="single" w:sz="8" w:space="0" w:color="auto"/>
            </w:tcBorders>
            <w:tcMar>
              <w:left w:w="108" w:type="dxa"/>
              <w:right w:w="108" w:type="dxa"/>
            </w:tcMar>
          </w:tcPr>
          <w:p w14:paraId="1F10EC9C" w14:textId="6AC6079E"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r>
      <w:tr w:rsidR="00670E0C" w:rsidRPr="00670E0C" w14:paraId="1756B9F5" w14:textId="77777777" w:rsidTr="52600D26">
        <w:trPr>
          <w:trHeight w:val="300"/>
        </w:trPr>
        <w:tc>
          <w:tcPr>
            <w:tcW w:w="3674" w:type="dxa"/>
            <w:vMerge/>
            <w:vAlign w:val="center"/>
          </w:tcPr>
          <w:p w14:paraId="2F78DFA6"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2FB3C769" w14:textId="7CCA4F5E"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Репутаційні втрати</w:t>
            </w:r>
          </w:p>
        </w:tc>
        <w:tc>
          <w:tcPr>
            <w:tcW w:w="622" w:type="dxa"/>
            <w:tcBorders>
              <w:top w:val="single" w:sz="8" w:space="0" w:color="auto"/>
              <w:left w:val="nil"/>
              <w:bottom w:val="single" w:sz="8" w:space="0" w:color="auto"/>
              <w:right w:val="single" w:sz="8" w:space="0" w:color="auto"/>
            </w:tcBorders>
            <w:tcMar>
              <w:left w:w="108" w:type="dxa"/>
              <w:right w:w="108" w:type="dxa"/>
            </w:tcMar>
          </w:tcPr>
          <w:p w14:paraId="13C74451" w14:textId="137E9894"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099F36" w14:textId="3DD19CE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095E28CC" w14:textId="4D5CB677"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50D70CBE" w14:textId="18095A93"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651561EE" w14:textId="5FF74F9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33585966" w14:textId="77777777" w:rsidTr="52600D26">
        <w:trPr>
          <w:trHeight w:val="300"/>
        </w:trPr>
        <w:tc>
          <w:tcPr>
            <w:tcW w:w="3674" w:type="dxa"/>
            <w:vMerge/>
            <w:vAlign w:val="center"/>
          </w:tcPr>
          <w:p w14:paraId="4D42B4F5"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3E4684FB" w14:textId="52ECEC7A"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Фінансові втрати</w:t>
            </w:r>
          </w:p>
        </w:tc>
        <w:tc>
          <w:tcPr>
            <w:tcW w:w="622" w:type="dxa"/>
            <w:tcBorders>
              <w:top w:val="single" w:sz="8" w:space="0" w:color="auto"/>
              <w:left w:val="nil"/>
              <w:bottom w:val="single" w:sz="8" w:space="0" w:color="auto"/>
              <w:right w:val="single" w:sz="8" w:space="0" w:color="auto"/>
            </w:tcBorders>
            <w:tcMar>
              <w:left w:w="108" w:type="dxa"/>
              <w:right w:w="108" w:type="dxa"/>
            </w:tcMar>
          </w:tcPr>
          <w:p w14:paraId="16E9D6B4" w14:textId="40299248"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1E41E7C" w14:textId="3E54AF03"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55B0C0B1" w14:textId="6D62DEBE"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3DEB03BB" w14:textId="548A48E9"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7B7F2B29" w14:textId="0EB0E8D8"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10E8707D" w14:textId="77777777" w:rsidTr="52600D26">
        <w:trPr>
          <w:trHeight w:val="300"/>
        </w:trPr>
        <w:tc>
          <w:tcPr>
            <w:tcW w:w="3674" w:type="dxa"/>
            <w:vMerge/>
            <w:vAlign w:val="center"/>
          </w:tcPr>
          <w:p w14:paraId="567DF6FA"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077E1382" w14:textId="3EC78ECF"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Безпека громадян</w:t>
            </w:r>
          </w:p>
        </w:tc>
        <w:tc>
          <w:tcPr>
            <w:tcW w:w="622" w:type="dxa"/>
            <w:tcBorders>
              <w:top w:val="single" w:sz="8" w:space="0" w:color="auto"/>
              <w:left w:val="nil"/>
              <w:bottom w:val="single" w:sz="8" w:space="0" w:color="auto"/>
              <w:right w:val="single" w:sz="8" w:space="0" w:color="auto"/>
            </w:tcBorders>
            <w:tcMar>
              <w:left w:w="108" w:type="dxa"/>
              <w:right w:w="108" w:type="dxa"/>
            </w:tcMar>
          </w:tcPr>
          <w:p w14:paraId="197000F7" w14:textId="018878A7"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DED9E7D" w14:textId="37C50756"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2573F752" w14:textId="31917D1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160EAD14" w14:textId="1A88532C"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22901A04" w14:textId="52807D7A"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13BE5DE1" w14:textId="77777777" w:rsidTr="52600D26">
        <w:trPr>
          <w:trHeight w:val="300"/>
        </w:trPr>
        <w:tc>
          <w:tcPr>
            <w:tcW w:w="3674" w:type="dxa"/>
            <w:vMerge/>
            <w:vAlign w:val="center"/>
          </w:tcPr>
          <w:p w14:paraId="67F71252"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26C62D2E" w14:textId="648FD55B"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Транспорт</w:t>
            </w:r>
          </w:p>
        </w:tc>
        <w:tc>
          <w:tcPr>
            <w:tcW w:w="622" w:type="dxa"/>
            <w:tcBorders>
              <w:top w:val="single" w:sz="8" w:space="0" w:color="auto"/>
              <w:left w:val="nil"/>
              <w:bottom w:val="single" w:sz="8" w:space="0" w:color="auto"/>
              <w:right w:val="single" w:sz="8" w:space="0" w:color="auto"/>
            </w:tcBorders>
            <w:tcMar>
              <w:left w:w="108" w:type="dxa"/>
              <w:right w:w="108" w:type="dxa"/>
            </w:tcMar>
          </w:tcPr>
          <w:p w14:paraId="15102C8B" w14:textId="5330927E"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D5CFB04" w14:textId="18438AC1"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7FB1A844" w14:textId="4EAEE4C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415134D2" w14:textId="6EFE4EA5"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0C6E0C53" w14:textId="7BB4D17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4C197D7B" w14:textId="77777777" w:rsidTr="52600D26">
        <w:trPr>
          <w:trHeight w:val="300"/>
        </w:trPr>
        <w:tc>
          <w:tcPr>
            <w:tcW w:w="3674" w:type="dxa"/>
            <w:vMerge/>
            <w:vAlign w:val="center"/>
          </w:tcPr>
          <w:p w14:paraId="2C7CD1E7"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2E23CAFC" w14:textId="372D4770"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Енергетика</w:t>
            </w:r>
          </w:p>
        </w:tc>
        <w:tc>
          <w:tcPr>
            <w:tcW w:w="622" w:type="dxa"/>
            <w:tcBorders>
              <w:top w:val="single" w:sz="8" w:space="0" w:color="auto"/>
              <w:left w:val="nil"/>
              <w:bottom w:val="single" w:sz="8" w:space="0" w:color="auto"/>
              <w:right w:val="single" w:sz="8" w:space="0" w:color="auto"/>
            </w:tcBorders>
            <w:tcMar>
              <w:left w:w="108" w:type="dxa"/>
              <w:right w:w="108" w:type="dxa"/>
            </w:tcMar>
          </w:tcPr>
          <w:p w14:paraId="2A285CAA" w14:textId="2B47816D"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A763AB4" w14:textId="6D480C2A"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77FBABCD" w14:textId="68CE7B15"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24E3DB44" w14:textId="1789972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1C100730" w14:textId="17AF9A4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6F5A6943" w14:textId="77777777" w:rsidTr="52600D26">
        <w:trPr>
          <w:trHeight w:val="300"/>
        </w:trPr>
        <w:tc>
          <w:tcPr>
            <w:tcW w:w="3674" w:type="dxa"/>
            <w:vMerge/>
            <w:vAlign w:val="center"/>
          </w:tcPr>
          <w:p w14:paraId="43C647AF"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59035238" w14:textId="38EB016B"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Довкілля</w:t>
            </w:r>
          </w:p>
        </w:tc>
        <w:tc>
          <w:tcPr>
            <w:tcW w:w="622" w:type="dxa"/>
            <w:tcBorders>
              <w:top w:val="single" w:sz="8" w:space="0" w:color="auto"/>
              <w:left w:val="nil"/>
              <w:bottom w:val="single" w:sz="8" w:space="0" w:color="auto"/>
              <w:right w:val="single" w:sz="8" w:space="0" w:color="auto"/>
            </w:tcBorders>
            <w:tcMar>
              <w:left w:w="108" w:type="dxa"/>
              <w:right w:w="108" w:type="dxa"/>
            </w:tcMar>
          </w:tcPr>
          <w:p w14:paraId="4D9A5927" w14:textId="5B1DAED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192AA50" w14:textId="6390E362"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5E408076" w14:textId="5B4CDA5C"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68968BE2" w14:textId="55E8CC66"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290DE6BC" w14:textId="19EBA920"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603ED31B" w14:textId="77777777" w:rsidTr="52600D26">
        <w:trPr>
          <w:trHeight w:val="300"/>
        </w:trPr>
        <w:tc>
          <w:tcPr>
            <w:tcW w:w="3674" w:type="dxa"/>
            <w:vMerge/>
            <w:vAlign w:val="center"/>
          </w:tcPr>
          <w:p w14:paraId="73C1A071"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2986E6CA" w14:textId="1AEE97EF"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Житлово-комунальна сфера </w:t>
            </w:r>
          </w:p>
        </w:tc>
        <w:tc>
          <w:tcPr>
            <w:tcW w:w="622" w:type="dxa"/>
            <w:tcBorders>
              <w:top w:val="single" w:sz="8" w:space="0" w:color="auto"/>
              <w:left w:val="nil"/>
              <w:bottom w:val="single" w:sz="8" w:space="0" w:color="auto"/>
              <w:right w:val="single" w:sz="8" w:space="0" w:color="auto"/>
            </w:tcBorders>
            <w:tcMar>
              <w:left w:w="108" w:type="dxa"/>
              <w:right w:w="108" w:type="dxa"/>
            </w:tcMar>
          </w:tcPr>
          <w:p w14:paraId="6C643EC7" w14:textId="30EE3DBE"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28075BE" w14:textId="5E533193"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370AB08C" w14:textId="67130F9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211BAC09" w14:textId="718B1DC0"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6E76F889" w14:textId="2BF0EF15"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56276286" w14:textId="77777777" w:rsidTr="52600D26">
        <w:trPr>
          <w:trHeight w:val="300"/>
        </w:trPr>
        <w:tc>
          <w:tcPr>
            <w:tcW w:w="3674" w:type="dxa"/>
            <w:vMerge/>
            <w:vAlign w:val="center"/>
          </w:tcPr>
          <w:p w14:paraId="6417621D"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5FACF818" w14:textId="6E59B5EB"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Втрата керованості (управління) містом</w:t>
            </w:r>
          </w:p>
        </w:tc>
        <w:tc>
          <w:tcPr>
            <w:tcW w:w="622" w:type="dxa"/>
            <w:tcBorders>
              <w:top w:val="single" w:sz="8" w:space="0" w:color="auto"/>
              <w:left w:val="nil"/>
              <w:bottom w:val="single" w:sz="8" w:space="0" w:color="auto"/>
              <w:right w:val="single" w:sz="8" w:space="0" w:color="auto"/>
            </w:tcBorders>
            <w:tcMar>
              <w:left w:w="108" w:type="dxa"/>
              <w:right w:w="108" w:type="dxa"/>
            </w:tcMar>
          </w:tcPr>
          <w:p w14:paraId="2A9AB4BE" w14:textId="2653CF9C"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w:t>
            </w:r>
          </w:p>
        </w:tc>
        <w:tc>
          <w:tcPr>
            <w:tcW w:w="61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F8ACD44" w14:textId="41C53378"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nil"/>
              <w:bottom w:val="single" w:sz="8" w:space="0" w:color="auto"/>
              <w:right w:val="single" w:sz="8" w:space="0" w:color="auto"/>
            </w:tcBorders>
            <w:tcMar>
              <w:left w:w="108" w:type="dxa"/>
              <w:right w:w="108" w:type="dxa"/>
            </w:tcMar>
          </w:tcPr>
          <w:p w14:paraId="08F54396" w14:textId="73035ED3"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603" w:type="dxa"/>
            <w:tcBorders>
              <w:top w:val="single" w:sz="8" w:space="0" w:color="auto"/>
              <w:left w:val="single" w:sz="8" w:space="0" w:color="auto"/>
              <w:bottom w:val="single" w:sz="8" w:space="0" w:color="auto"/>
              <w:right w:val="single" w:sz="8" w:space="0" w:color="auto"/>
            </w:tcBorders>
            <w:tcMar>
              <w:left w:w="108" w:type="dxa"/>
              <w:right w:w="108" w:type="dxa"/>
            </w:tcMar>
          </w:tcPr>
          <w:p w14:paraId="3E0C756B" w14:textId="2AC7D3BC"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c>
          <w:tcPr>
            <w:tcW w:w="1087" w:type="dxa"/>
            <w:tcBorders>
              <w:top w:val="single" w:sz="8" w:space="0" w:color="auto"/>
              <w:left w:val="single" w:sz="8" w:space="0" w:color="auto"/>
              <w:bottom w:val="single" w:sz="8" w:space="0" w:color="auto"/>
              <w:right w:val="single" w:sz="8" w:space="0" w:color="auto"/>
            </w:tcBorders>
            <w:tcMar>
              <w:left w:w="108" w:type="dxa"/>
              <w:right w:w="108" w:type="dxa"/>
            </w:tcMar>
          </w:tcPr>
          <w:p w14:paraId="68151A57" w14:textId="5C31B03F"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2F15EEF9" w14:textId="77777777" w:rsidTr="52600D26">
        <w:trPr>
          <w:trHeight w:val="300"/>
        </w:trPr>
        <w:tc>
          <w:tcPr>
            <w:tcW w:w="3674" w:type="dxa"/>
            <w:vMerge/>
            <w:vAlign w:val="center"/>
          </w:tcPr>
          <w:p w14:paraId="36557693" w14:textId="77777777" w:rsidR="00C2300E" w:rsidRPr="00670E0C" w:rsidRDefault="00C2300E" w:rsidP="00355204">
            <w:pPr>
              <w:rPr>
                <w:rFonts w:ascii="Times New Roman" w:hAnsi="Times New Roman" w:cs="Times New Roman"/>
                <w:sz w:val="28"/>
                <w:szCs w:val="28"/>
              </w:rPr>
            </w:pPr>
          </w:p>
        </w:tc>
        <w:tc>
          <w:tcPr>
            <w:tcW w:w="2559" w:type="dxa"/>
            <w:gridSpan w:val="2"/>
            <w:tcBorders>
              <w:top w:val="single" w:sz="8" w:space="0" w:color="auto"/>
              <w:left w:val="nil"/>
              <w:bottom w:val="single" w:sz="8" w:space="0" w:color="auto"/>
              <w:right w:val="single" w:sz="8" w:space="0" w:color="auto"/>
            </w:tcBorders>
            <w:tcMar>
              <w:left w:w="108" w:type="dxa"/>
              <w:right w:w="108" w:type="dxa"/>
            </w:tcMar>
          </w:tcPr>
          <w:p w14:paraId="31827159" w14:textId="54A9670A"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Загальний бал:</w:t>
            </w:r>
          </w:p>
        </w:tc>
        <w:tc>
          <w:tcPr>
            <w:tcW w:w="3530" w:type="dxa"/>
            <w:gridSpan w:val="6"/>
            <w:tcBorders>
              <w:top w:val="single" w:sz="8" w:space="0" w:color="auto"/>
              <w:left w:val="nil"/>
              <w:bottom w:val="single" w:sz="8" w:space="0" w:color="auto"/>
              <w:right w:val="single" w:sz="8" w:space="0" w:color="auto"/>
            </w:tcBorders>
            <w:tcMar>
              <w:left w:w="108" w:type="dxa"/>
              <w:right w:w="108" w:type="dxa"/>
            </w:tcMar>
          </w:tcPr>
          <w:p w14:paraId="135F0610" w14:textId="08B84500" w:rsidR="52600D26" w:rsidRPr="00670E0C" w:rsidRDefault="52600D26" w:rsidP="00355204">
            <w:pPr>
              <w:ind w:left="-20" w:right="-20"/>
              <w:jc w:val="center"/>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(середній бал всіх оцінок)</w:t>
            </w:r>
          </w:p>
        </w:tc>
      </w:tr>
      <w:tr w:rsidR="00670E0C" w:rsidRPr="00670E0C" w14:paraId="79071183" w14:textId="77777777" w:rsidTr="52600D26">
        <w:trPr>
          <w:trHeight w:val="300"/>
        </w:trPr>
        <w:tc>
          <w:tcPr>
            <w:tcW w:w="3674" w:type="dxa"/>
            <w:tcBorders>
              <w:top w:val="nil"/>
              <w:left w:val="single" w:sz="8" w:space="0" w:color="auto"/>
              <w:bottom w:val="single" w:sz="8" w:space="0" w:color="auto"/>
              <w:right w:val="single" w:sz="8" w:space="0" w:color="auto"/>
            </w:tcBorders>
            <w:tcMar>
              <w:left w:w="108" w:type="dxa"/>
              <w:right w:w="108" w:type="dxa"/>
            </w:tcMar>
          </w:tcPr>
          <w:p w14:paraId="1B679389" w14:textId="5D3D87A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Режим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0B598FB" w14:textId="4364EDF1"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режим, при якому не допускається деградація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нижче максимального рівня</w:t>
            </w:r>
          </w:p>
        </w:tc>
      </w:tr>
      <w:tr w:rsidR="00670E0C" w:rsidRPr="00670E0C" w14:paraId="1C9E452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159B237" w14:textId="6E1FABD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Рівень допустимої </w:t>
            </w:r>
          </w:p>
          <w:p w14:paraId="6C87A4B5" w14:textId="4E458F3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деградації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w:t>
            </w:r>
          </w:p>
          <w:p w14:paraId="2080DC39" w14:textId="37D14D0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(розраховується у  порівнянні з штатним режимом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та в залежності від критичності виконання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w:t>
            </w:r>
            <w:proofErr w:type="spellStart"/>
            <w:r w:rsidRPr="00670E0C">
              <w:rPr>
                <w:rFonts w:ascii="Times New Roman" w:eastAsia="Times New Roman" w:hAnsi="Times New Roman" w:cs="Times New Roman"/>
                <w:sz w:val="28"/>
                <w:szCs w:val="28"/>
              </w:rPr>
              <w:t>життєво</w:t>
            </w:r>
            <w:proofErr w:type="spellEnd"/>
            <w:r w:rsidRPr="00670E0C">
              <w:rPr>
                <w:rFonts w:ascii="Times New Roman" w:eastAsia="Times New Roman" w:hAnsi="Times New Roman" w:cs="Times New Roman"/>
                <w:sz w:val="28"/>
                <w:szCs w:val="28"/>
              </w:rPr>
              <w:t xml:space="preserve"> важливих послуг та функцій)</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A66A0EE" w14:textId="21E73511"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20% для некритичних сервісів;</w:t>
            </w:r>
          </w:p>
          <w:p w14:paraId="108023D8" w14:textId="620369E8"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10% для середнього рівня;</w:t>
            </w:r>
          </w:p>
          <w:p w14:paraId="22B5AA39" w14:textId="2942BBC3"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5% для критичних сервісів</w:t>
            </w:r>
            <w:r w:rsidR="00DF6BAF" w:rsidRPr="00670E0C">
              <w:rPr>
                <w:rFonts w:ascii="Times New Roman" w:eastAsia="Times New Roman" w:hAnsi="Times New Roman" w:cs="Times New Roman"/>
                <w:sz w:val="28"/>
                <w:szCs w:val="28"/>
              </w:rPr>
              <w:t>.</w:t>
            </w:r>
          </w:p>
        </w:tc>
      </w:tr>
      <w:tr w:rsidR="00670E0C" w:rsidRPr="00670E0C" w14:paraId="7F64493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C2A5621" w14:textId="19A03AA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Допустимий простій під час штатного режиму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хв</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7422ECA" w14:textId="0FBEF8DB"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95C377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424C136" w14:textId="2342BC7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Допустимий простій під час режиму мінімального навантаження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хв</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DE7B384" w14:textId="16FDB103"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13C7CC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7BEBF48" w14:textId="5914B8B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Річний SLA,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A11B553" w14:textId="143E01D1"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86A35C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4828A3F" w14:textId="05DE351F"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Резервне копіювання</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FE8136C" w14:textId="51A0A7D7"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2A25E18"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DD39B56" w14:textId="34204F8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Схема резервного копіювання: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8B99890" w14:textId="7D2F4A9A"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Документ зі схемою резервування інформації, порядком створення бекапу та інструкціями з відновлення, у </w:t>
            </w:r>
            <w:r w:rsidR="00DF6BAF" w:rsidRPr="00670E0C">
              <w:rPr>
                <w:rFonts w:ascii="Times New Roman" w:eastAsia="Times New Roman" w:hAnsi="Times New Roman" w:cs="Times New Roman"/>
                <w:sz w:val="28"/>
                <w:szCs w:val="28"/>
              </w:rPr>
              <w:t>паперовій та електронній формі</w:t>
            </w:r>
          </w:p>
        </w:tc>
      </w:tr>
      <w:tr w:rsidR="00670E0C" w:rsidRPr="00670E0C" w14:paraId="6194735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AEA9155" w14:textId="47B2503A"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Резервні копії:</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6102F6B" w14:textId="15B472B9"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323CC6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BF9E0B7" w14:textId="4B17008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створення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3E2C319" w14:textId="7D45DB52"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B188FD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1945146" w14:textId="27D1A1D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зберігання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85DFF64" w14:textId="1A7EF47D"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F64A24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8CDCA15" w14:textId="06FAE44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B9D76A5" w14:textId="2D6BBF7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D5805B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2EC662A" w14:textId="227CE29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видалення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80B482E" w14:textId="58F6864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45EA8C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6F4B8ED" w14:textId="1947CEA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наявність гарячого  резервування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C3778F7" w14:textId="465A8E5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3EF5AF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685F431" w14:textId="12288DA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наявність холодного резервування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C226E26" w14:textId="1929A37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5E4D4C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FE723DE" w14:textId="711204AA"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Зберігання </w:t>
            </w:r>
          </w:p>
          <w:p w14:paraId="6B94C2E1" w14:textId="5461C95E"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резервних копій:</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D6436EA" w14:textId="551FAA5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3B564E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1E2C10A" w14:textId="676FC45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хмарні ресурси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E75573B" w14:textId="2B14B41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6F41E8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7C932BB" w14:textId="79E2082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Центри обробки даних,    розташовані за адресами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A3881E0" w14:textId="69A0C63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832959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23CB904" w14:textId="12439FC7"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Архівна інформація: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0A45B38" w14:textId="2EB739F9"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5564C0B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1EDBBFE" w14:textId="291AD60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створення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766DC50" w14:textId="55028A6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90FC6E9"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63F9842" w14:textId="1314A0D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зберігання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AA49CDD" w14:textId="0830FC0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C9B4901"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C6A6844" w14:textId="1C122EE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74F7033" w14:textId="6CFF2B9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23DEF0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036BE4F" w14:textId="3D98CB4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видалення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1B9AB1F" w14:textId="275A252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F0AA5A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2623782" w14:textId="44CAC6DB"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ВІДНОВЛЕННЯ РОБОТИ:</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066174D" w14:textId="18260A9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355BC5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77AA00E" w14:textId="0D1A2860"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Сценарій 1: ПРОБЛЕМА</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3E0486C" w14:textId="2D656859"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Часткова чи повна деградація (непрацездатність)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що призводить до неможливості надання послуг внаслідок виходу з ладу одного зі складових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при працездатності суміжних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від яких залежить працездатність </w:t>
            </w:r>
            <w:r w:rsidR="6C1FA4A9" w:rsidRPr="00670E0C">
              <w:rPr>
                <w:rFonts w:ascii="Times New Roman" w:eastAsia="Times New Roman" w:hAnsi="Times New Roman" w:cs="Times New Roman"/>
                <w:sz w:val="28"/>
                <w:szCs w:val="28"/>
              </w:rPr>
              <w:t>ОК</w:t>
            </w:r>
          </w:p>
        </w:tc>
      </w:tr>
      <w:tr w:rsidR="00670E0C" w:rsidRPr="00670E0C" w14:paraId="05DC30F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D436E5C" w14:textId="02DD88C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Вірогідність                          виникнення (на рік):</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2A99848" w14:textId="5CFD2BAE"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Кількість випадків, згідно історичних даних  чи експертної оцінки</w:t>
            </w:r>
          </w:p>
        </w:tc>
      </w:tr>
      <w:tr w:rsidR="00670E0C" w:rsidRPr="00670E0C" w14:paraId="195DC44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03347C6" w14:textId="3F600B8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 відновлення, годин:</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13C5FB7" w14:textId="03F1E9F6"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1EBFC7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8810CD1" w14:textId="609C3C63"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План аварійного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1DE4279" w14:textId="6660BD1D"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Документ з інструкціями щодо відновлення штатного режиму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w:t>
            </w:r>
          </w:p>
        </w:tc>
      </w:tr>
      <w:tr w:rsidR="00670E0C" w:rsidRPr="00670E0C" w14:paraId="2419133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024D2A8" w14:textId="07C48CD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інформування: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6C5DF6C" w14:textId="78DB71B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хто, кого та в який спосіб інформує</w:t>
            </w:r>
          </w:p>
        </w:tc>
      </w:tr>
      <w:tr w:rsidR="00670E0C" w:rsidRPr="00670E0C" w14:paraId="7F08F2F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5B3F8EC" w14:textId="465F8D05"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21CA8EB2" w14:textId="133AD99E"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Хто</w:t>
            </w:r>
          </w:p>
        </w:tc>
        <w:tc>
          <w:tcPr>
            <w:tcW w:w="1852" w:type="dxa"/>
            <w:gridSpan w:val="3"/>
            <w:tcBorders>
              <w:top w:val="nil"/>
              <w:left w:val="single" w:sz="8" w:space="0" w:color="auto"/>
              <w:bottom w:val="single" w:sz="8" w:space="0" w:color="auto"/>
              <w:right w:val="single" w:sz="8" w:space="0" w:color="auto"/>
            </w:tcBorders>
            <w:tcMar>
              <w:left w:w="108" w:type="dxa"/>
              <w:right w:w="108" w:type="dxa"/>
            </w:tcMar>
          </w:tcPr>
          <w:p w14:paraId="07D30990" w14:textId="1D6CA87D"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Кого</w:t>
            </w:r>
          </w:p>
        </w:tc>
        <w:tc>
          <w:tcPr>
            <w:tcW w:w="2494" w:type="dxa"/>
            <w:gridSpan w:val="4"/>
            <w:tcBorders>
              <w:top w:val="nil"/>
              <w:left w:val="nil"/>
              <w:bottom w:val="single" w:sz="8" w:space="0" w:color="auto"/>
              <w:right w:val="single" w:sz="8" w:space="0" w:color="auto"/>
            </w:tcBorders>
            <w:tcMar>
              <w:left w:w="108" w:type="dxa"/>
              <w:right w:w="108" w:type="dxa"/>
            </w:tcMar>
          </w:tcPr>
          <w:p w14:paraId="489873EC" w14:textId="7D8BD109" w:rsidR="52600D26" w:rsidRPr="00670E0C" w:rsidRDefault="52600D26" w:rsidP="00355204">
            <w:pPr>
              <w:ind w:left="-20" w:right="-20"/>
              <w:jc w:val="center"/>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Метод</w:t>
            </w:r>
          </w:p>
        </w:tc>
      </w:tr>
      <w:tr w:rsidR="00670E0C" w:rsidRPr="00670E0C" w14:paraId="1CE3EC9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3DD83A7" w14:textId="55AE2038"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5245FAFC" w14:textId="5878977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5BD1CE5" w14:textId="51BBA64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76FB289B" w14:textId="08E4AE2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190AFA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FA5C945" w14:textId="11BDF719"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29EEF9A3" w14:textId="1445952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A093E4D" w14:textId="54DA47F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587C1AB7" w14:textId="5EE90AB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FF7672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2560F43" w14:textId="7E353C5C"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2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490C640E" w14:textId="58A1F96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DC1158" w14:textId="67C8C02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262C1C36" w14:textId="3EDF0DD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55A77EB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DC833D3" w14:textId="3626119E"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42A03C6A" w14:textId="6ED85FD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6CAFF9" w14:textId="1BD3703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7B5C3F76" w14:textId="32F8D53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18958C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E5E0E60" w14:textId="55247F7B"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3E49F03B" w14:textId="722B958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2A86BD8" w14:textId="732D73D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2765844A" w14:textId="425DAE9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189C51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D1A04E8" w14:textId="443D31CF"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Альтернативний сценарій дій на час відновлення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340B363" w14:textId="57C7FD23"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Описати інструкцію щодо дій виконавців, які мають бути виконані під час відновлення працездатності для зменшення негативного ефекту від непрацездатності </w:t>
            </w:r>
            <w:r w:rsidR="6C1FA4A9" w:rsidRPr="00670E0C">
              <w:rPr>
                <w:rFonts w:ascii="Times New Roman" w:eastAsia="Times New Roman" w:hAnsi="Times New Roman" w:cs="Times New Roman"/>
                <w:sz w:val="28"/>
                <w:szCs w:val="28"/>
              </w:rPr>
              <w:t>ОК</w:t>
            </w:r>
          </w:p>
        </w:tc>
      </w:tr>
      <w:tr w:rsidR="00670E0C" w:rsidRPr="00670E0C" w14:paraId="50404F4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7BD4556" w14:textId="28A63911"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5C6204D" w14:textId="6EF5A9CF"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B4367F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50BFEE7" w14:textId="1012C127"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Сценарій 2: АВАРІЯ</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9D08CED" w14:textId="4F05E61E"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Масова проблема: Часткова чи повна деградація (непрацездатність)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що призводить до неможливості надання послуг, внаслідок виходу з ладу одного зі складових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при цьому значна частина (до 50%) пов’язаних критичних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(сервісів) також непрацездатні</w:t>
            </w:r>
          </w:p>
        </w:tc>
      </w:tr>
      <w:tr w:rsidR="00670E0C" w:rsidRPr="00670E0C" w14:paraId="3601D8B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5573C87" w14:textId="6EFAD590"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Критичні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від роботи яких залежить робота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8A9EEDE" w14:textId="3D20638C"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індекси критичних сервісів</w:t>
            </w:r>
          </w:p>
        </w:tc>
      </w:tr>
      <w:tr w:rsidR="00670E0C" w:rsidRPr="00670E0C" w14:paraId="649792D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AA3DC77" w14:textId="67979A25"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 відновлення, годин:</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15C2FA3" w14:textId="0B2F5A35"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D51313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F5B0A8C" w14:textId="28F43578"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D506E4A" w14:textId="2314EB07"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послідовність індексів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/сервісів, що мають бути відновлені або додати схему відновлення, у </w:t>
            </w:r>
            <w:r w:rsidR="00DF6BAF" w:rsidRPr="00670E0C">
              <w:rPr>
                <w:rFonts w:ascii="Times New Roman" w:eastAsia="Times New Roman" w:hAnsi="Times New Roman" w:cs="Times New Roman"/>
                <w:sz w:val="28"/>
                <w:szCs w:val="28"/>
              </w:rPr>
              <w:t>паперовій та електронній формі</w:t>
            </w:r>
            <w:r w:rsidRPr="00670E0C">
              <w:rPr>
                <w:rFonts w:ascii="Times New Roman" w:eastAsia="Times New Roman" w:hAnsi="Times New Roman" w:cs="Times New Roman"/>
                <w:sz w:val="28"/>
                <w:szCs w:val="28"/>
              </w:rPr>
              <w:t xml:space="preserve"> </w:t>
            </w:r>
          </w:p>
        </w:tc>
      </w:tr>
      <w:tr w:rsidR="00670E0C" w:rsidRPr="00670E0C" w14:paraId="2B642F0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17E6D7B" w14:textId="58A33731"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План аварійного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05A3D67" w14:textId="0EED3F3A"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чи по всім вказаним вище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/сервісам є плани аварійного відновлення</w:t>
            </w:r>
          </w:p>
        </w:tc>
      </w:tr>
      <w:tr w:rsidR="00670E0C" w:rsidRPr="00670E0C" w14:paraId="5D0FA87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8BA2976" w14:textId="595FC29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інформування: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A79F368" w14:textId="2B81A4BC"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хто, кого та в який спосіб інформує</w:t>
            </w:r>
          </w:p>
        </w:tc>
      </w:tr>
      <w:tr w:rsidR="00670E0C" w:rsidRPr="00670E0C" w14:paraId="4EAA8071"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BE8C35A" w14:textId="1C7409FD"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0D05611B" w14:textId="2BB82E4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Хто</w:t>
            </w:r>
          </w:p>
        </w:tc>
        <w:tc>
          <w:tcPr>
            <w:tcW w:w="1852" w:type="dxa"/>
            <w:gridSpan w:val="3"/>
            <w:tcBorders>
              <w:top w:val="nil"/>
              <w:left w:val="single" w:sz="8" w:space="0" w:color="auto"/>
              <w:bottom w:val="single" w:sz="8" w:space="0" w:color="auto"/>
              <w:right w:val="single" w:sz="8" w:space="0" w:color="auto"/>
            </w:tcBorders>
            <w:tcMar>
              <w:left w:w="108" w:type="dxa"/>
              <w:right w:w="108" w:type="dxa"/>
            </w:tcMar>
          </w:tcPr>
          <w:p w14:paraId="4EDD24DE" w14:textId="72987A4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Кого</w:t>
            </w:r>
          </w:p>
        </w:tc>
        <w:tc>
          <w:tcPr>
            <w:tcW w:w="2494" w:type="dxa"/>
            <w:gridSpan w:val="4"/>
            <w:tcBorders>
              <w:top w:val="nil"/>
              <w:left w:val="nil"/>
              <w:bottom w:val="single" w:sz="8" w:space="0" w:color="auto"/>
              <w:right w:val="single" w:sz="8" w:space="0" w:color="auto"/>
            </w:tcBorders>
            <w:tcMar>
              <w:left w:w="108" w:type="dxa"/>
              <w:right w:w="108" w:type="dxa"/>
            </w:tcMar>
          </w:tcPr>
          <w:p w14:paraId="77A342AA" w14:textId="0DF6E57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Метод</w:t>
            </w:r>
          </w:p>
        </w:tc>
      </w:tr>
      <w:tr w:rsidR="00670E0C" w:rsidRPr="00670E0C" w14:paraId="1012F908"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3978603" w14:textId="6C997909"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4CDE0752" w14:textId="285E002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D35B3E6" w14:textId="0600AD7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4EC330C2" w14:textId="0D5743C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125065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8C06B66" w14:textId="71919849"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7FAEC656" w14:textId="06BA70A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5EB8802" w14:textId="1FB5CD0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0CFCE36A" w14:textId="2408890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C63705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240A3FD" w14:textId="491A9C8C"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1ED7D964" w14:textId="52099B3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940293B" w14:textId="4628304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1492C1D4" w14:textId="44488DF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2F8D642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188BEA6" w14:textId="2809D59D"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53A2F66B" w14:textId="66DE36C3"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A2C3803" w14:textId="6C4916A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7D942A25" w14:textId="174CE14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3323AE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C1FE12F" w14:textId="415C16D0"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5F378BC8" w14:textId="09D67EE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37E3644" w14:textId="28AED8B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3ECE255E" w14:textId="28C979D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C76B3E1"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74AA009" w14:textId="36BAF7E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Альтернативний сценарій дій на час відновлення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2002502" w14:textId="57BA7981"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Описати інструкцію щодо дій виконавців, які мають бути виконані під час відновлення штатного режиму роботи для зменшення негативного ефекту від непрацездатності </w:t>
            </w:r>
            <w:r w:rsidR="6C1FA4A9" w:rsidRPr="00670E0C">
              <w:rPr>
                <w:rFonts w:ascii="Times New Roman" w:eastAsia="Times New Roman" w:hAnsi="Times New Roman" w:cs="Times New Roman"/>
                <w:sz w:val="28"/>
                <w:szCs w:val="28"/>
              </w:rPr>
              <w:t>ОК</w:t>
            </w:r>
          </w:p>
        </w:tc>
      </w:tr>
      <w:tr w:rsidR="00670E0C" w:rsidRPr="00670E0C" w14:paraId="1B197089"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86B8DC3" w14:textId="77047195"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Сценарій 3: НАДЗВИЧАЙНА СИТУАЦІЯ</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14897F3" w14:textId="5197E18A"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Масова проблема: Часткова чи повна деградація (непрацездатність)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що призводить до неможливості надання послуг внаслідок виходу з ладу одного зі складових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при цьому значна частина (до 50%) пов’язаних критичних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/сервісів також непрацездатні та є факти часткової чи повної втрати працездатності ЦОД, на яких експлуатується </w:t>
            </w:r>
            <w:r w:rsidR="6C1FA4A9" w:rsidRPr="00670E0C">
              <w:rPr>
                <w:rFonts w:ascii="Times New Roman" w:eastAsia="Times New Roman" w:hAnsi="Times New Roman" w:cs="Times New Roman"/>
                <w:sz w:val="28"/>
                <w:szCs w:val="28"/>
              </w:rPr>
              <w:t>ОК</w:t>
            </w:r>
          </w:p>
        </w:tc>
      </w:tr>
      <w:tr w:rsidR="00670E0C" w:rsidRPr="00670E0C" w14:paraId="1321F589"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C801F5E" w14:textId="1A2F82CF"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Критичні сервіси/</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від роботи яких залежить                робота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70FFF24" w14:textId="09D4F89F"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індекси критичних сервісів</w:t>
            </w:r>
          </w:p>
        </w:tc>
      </w:tr>
      <w:tr w:rsidR="00670E0C" w:rsidRPr="00670E0C" w14:paraId="7DA672E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6277F68" w14:textId="7FACC10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Перелік ЦОД, від яких залежить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285A7DD" w14:textId="04CD6633"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Перелік ЦОД (індекси)</w:t>
            </w:r>
          </w:p>
        </w:tc>
      </w:tr>
      <w:tr w:rsidR="00670E0C" w:rsidRPr="00670E0C" w14:paraId="6C3DFF0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201FEF5" w14:textId="78C7CDC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ACD53F8" w14:textId="27C21757"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послідовність індексів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/сервісів, що мають бути відновлені або додати схему відновлення, у </w:t>
            </w:r>
            <w:r w:rsidR="00DF6BAF" w:rsidRPr="00670E0C">
              <w:rPr>
                <w:rFonts w:ascii="Times New Roman" w:eastAsia="Times New Roman" w:hAnsi="Times New Roman" w:cs="Times New Roman"/>
                <w:sz w:val="28"/>
                <w:szCs w:val="28"/>
              </w:rPr>
              <w:t>паперовій та електронній формі</w:t>
            </w:r>
          </w:p>
        </w:tc>
      </w:tr>
      <w:tr w:rsidR="00670E0C" w:rsidRPr="00670E0C" w14:paraId="09E6E831"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3A3B76F" w14:textId="50E0298B"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План аварійного відновлення: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A29D4BD" w14:textId="603DF632"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чи по всім вказаним вище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/сервісам є плани аварійного відновлення </w:t>
            </w:r>
          </w:p>
        </w:tc>
      </w:tr>
      <w:tr w:rsidR="00670E0C" w:rsidRPr="00670E0C" w14:paraId="5E492C7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D5D200A" w14:textId="45BF75C4"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 відновлення, днів:</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C68030A" w14:textId="34C115D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6F78F4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666DC35" w14:textId="1D9249E1"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інформування:</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03ED811" w14:textId="7BD52C5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хто, кого та в який спосіб інформує</w:t>
            </w:r>
          </w:p>
        </w:tc>
      </w:tr>
      <w:tr w:rsidR="00670E0C" w:rsidRPr="00670E0C" w14:paraId="3D58F22C"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60E01B0" w14:textId="78962441"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32FFF627" w14:textId="7000542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Хто</w:t>
            </w:r>
          </w:p>
        </w:tc>
        <w:tc>
          <w:tcPr>
            <w:tcW w:w="1852" w:type="dxa"/>
            <w:gridSpan w:val="3"/>
            <w:tcBorders>
              <w:top w:val="nil"/>
              <w:left w:val="single" w:sz="8" w:space="0" w:color="auto"/>
              <w:bottom w:val="single" w:sz="8" w:space="0" w:color="auto"/>
              <w:right w:val="single" w:sz="8" w:space="0" w:color="auto"/>
            </w:tcBorders>
            <w:tcMar>
              <w:left w:w="108" w:type="dxa"/>
              <w:right w:w="108" w:type="dxa"/>
            </w:tcMar>
          </w:tcPr>
          <w:p w14:paraId="07BA6496" w14:textId="5D35A45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Кого</w:t>
            </w:r>
          </w:p>
        </w:tc>
        <w:tc>
          <w:tcPr>
            <w:tcW w:w="2494" w:type="dxa"/>
            <w:gridSpan w:val="4"/>
            <w:tcBorders>
              <w:top w:val="nil"/>
              <w:left w:val="nil"/>
              <w:bottom w:val="single" w:sz="8" w:space="0" w:color="auto"/>
              <w:right w:val="single" w:sz="8" w:space="0" w:color="auto"/>
            </w:tcBorders>
            <w:tcMar>
              <w:left w:w="108" w:type="dxa"/>
              <w:right w:w="108" w:type="dxa"/>
            </w:tcMar>
          </w:tcPr>
          <w:p w14:paraId="1D704C3D" w14:textId="4433173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Метод</w:t>
            </w:r>
          </w:p>
        </w:tc>
      </w:tr>
      <w:tr w:rsidR="00670E0C" w:rsidRPr="00670E0C" w14:paraId="4DCFAF0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E559A83" w14:textId="08035031"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30хв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3E907DB8" w14:textId="4AEB513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6169801" w14:textId="795954D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30D76091" w14:textId="0ADC734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6C7BD8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D89AA69" w14:textId="71A0207E"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60хв</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269BF801" w14:textId="39C84C4D"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7FFBFCF" w14:textId="4BA324E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523E933F" w14:textId="15FB7909"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8F2B588"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D3DA8D3" w14:textId="458AD2A2"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2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6D3983BB" w14:textId="7477B4B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D67EAC0" w14:textId="7A6B3B16"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358750E5" w14:textId="0E00300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AE61C2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580B8B8" w14:textId="7EDDB190"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4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123973CA" w14:textId="3919A2C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F8FC4A0" w14:textId="39667F58"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3A48639C" w14:textId="1942B75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B305A3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4B92E66" w14:textId="40E7D2A8" w:rsidR="52600D26" w:rsidRPr="00670E0C" w:rsidRDefault="52600D26" w:rsidP="00355204">
            <w:pPr>
              <w:ind w:left="-20" w:right="-20"/>
              <w:jc w:val="right"/>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8 год</w:t>
            </w:r>
          </w:p>
        </w:tc>
        <w:tc>
          <w:tcPr>
            <w:tcW w:w="1743" w:type="dxa"/>
            <w:tcBorders>
              <w:top w:val="single" w:sz="8" w:space="0" w:color="auto"/>
              <w:left w:val="single" w:sz="8" w:space="0" w:color="auto"/>
              <w:bottom w:val="single" w:sz="8" w:space="0" w:color="auto"/>
              <w:right w:val="single" w:sz="8" w:space="0" w:color="auto"/>
            </w:tcBorders>
            <w:tcMar>
              <w:left w:w="108" w:type="dxa"/>
              <w:right w:w="108" w:type="dxa"/>
            </w:tcMar>
          </w:tcPr>
          <w:p w14:paraId="4D5B0295" w14:textId="6AECA58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185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352182B" w14:textId="5B4389A7"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2494" w:type="dxa"/>
            <w:gridSpan w:val="4"/>
            <w:tcBorders>
              <w:top w:val="single" w:sz="8" w:space="0" w:color="auto"/>
              <w:left w:val="nil"/>
              <w:bottom w:val="single" w:sz="8" w:space="0" w:color="auto"/>
              <w:right w:val="single" w:sz="8" w:space="0" w:color="auto"/>
            </w:tcBorders>
            <w:tcMar>
              <w:left w:w="108" w:type="dxa"/>
              <w:right w:w="108" w:type="dxa"/>
            </w:tcMar>
          </w:tcPr>
          <w:p w14:paraId="4A982236" w14:textId="5091C08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FBC939C"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9C7427F" w14:textId="7799121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Альтернативний сценарій дій на час відновлення сервісу: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F1F04F5" w14:textId="27418D82"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Описати інструкцію щодо дій виконавців, які мають бути виконані під час відновлення штатного режиму роботи для зменшення негативного ефекту від непрацездатності </w:t>
            </w:r>
            <w:r w:rsidR="6C1FA4A9" w:rsidRPr="00670E0C">
              <w:rPr>
                <w:rFonts w:ascii="Times New Roman" w:eastAsia="Times New Roman" w:hAnsi="Times New Roman" w:cs="Times New Roman"/>
                <w:sz w:val="28"/>
                <w:szCs w:val="28"/>
              </w:rPr>
              <w:t>ОК</w:t>
            </w:r>
          </w:p>
        </w:tc>
      </w:tr>
      <w:tr w:rsidR="00670E0C" w:rsidRPr="00670E0C" w14:paraId="0D83AAB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DB73B46" w14:textId="6CF4FCE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2D7BEA8" w14:textId="700E0898"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414FDC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AE5DDF1" w14:textId="0EC0A6CB"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Моніторинг:</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6D386DD" w14:textId="67886F2E"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C217D8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96CD360" w14:textId="3D35EF54"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Режим моніторингу штатного режиму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1BF567A" w14:textId="26B4DA74"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поточний режим моніторингу працездатності (24/7, 8/7, 8/5) чи інше</w:t>
            </w:r>
          </w:p>
        </w:tc>
      </w:tr>
      <w:tr w:rsidR="00670E0C" w:rsidRPr="00670E0C" w14:paraId="0B328386"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2B9528A" w14:textId="3D0D344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Відповідальний за моніторинг:</w:t>
            </w:r>
          </w:p>
          <w:p w14:paraId="213F9614" w14:textId="2F0C1059"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(прізвище, власне ім'я, по батькові (за наявності) та</w:t>
            </w:r>
            <w:r w:rsidR="00DF6BAF" w:rsidRPr="00670E0C">
              <w:rPr>
                <w:rFonts w:ascii="Times New Roman" w:eastAsia="Times New Roman" w:hAnsi="Times New Roman" w:cs="Times New Roman"/>
                <w:sz w:val="28"/>
                <w:szCs w:val="28"/>
              </w:rPr>
              <w:t xml:space="preserve"> номер</w:t>
            </w:r>
            <w:r w:rsidRPr="00670E0C">
              <w:rPr>
                <w:rFonts w:ascii="Times New Roman" w:eastAsia="Times New Roman" w:hAnsi="Times New Roman" w:cs="Times New Roman"/>
                <w:sz w:val="28"/>
                <w:szCs w:val="28"/>
              </w:rPr>
              <w:t xml:space="preserve"> телефон</w:t>
            </w:r>
            <w:r w:rsidR="00DF6BAF"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9A47714" w14:textId="0C2A981F"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Контакти відповідального за моніторинг штатного режиму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w:t>
            </w:r>
          </w:p>
        </w:tc>
      </w:tr>
      <w:tr w:rsidR="00670E0C" w:rsidRPr="00670E0C" w14:paraId="0FEE259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54BD5C1" w14:textId="14648BD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Схема моніторингу: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09AD6F0" w14:textId="597FCEB7"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Описати окремим додатком, як здійснюється моніторинг працездатності, які технічні та програмні засоби задіяні, за допомогою яких інструментів</w:t>
            </w:r>
          </w:p>
        </w:tc>
      </w:tr>
      <w:tr w:rsidR="00670E0C" w:rsidRPr="00670E0C" w14:paraId="44C6618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A3BC43B" w14:textId="392F503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обміну інформацією:</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4FE5C1B" w14:textId="2B9E0278" w:rsidR="52600D26" w:rsidRPr="00670E0C" w:rsidRDefault="52600D26" w:rsidP="00976FEF">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назви каналів зв’язку Microsoft </w:t>
            </w:r>
            <w:proofErr w:type="spellStart"/>
            <w:r w:rsidRPr="00670E0C">
              <w:rPr>
                <w:rFonts w:ascii="Times New Roman" w:eastAsia="Times New Roman" w:hAnsi="Times New Roman" w:cs="Times New Roman"/>
                <w:sz w:val="28"/>
                <w:szCs w:val="28"/>
              </w:rPr>
              <w:t>Teams</w:t>
            </w:r>
            <w:proofErr w:type="spellEnd"/>
            <w:r w:rsidR="00DF6BAF" w:rsidRPr="00670E0C">
              <w:rPr>
                <w:rFonts w:ascii="Times New Roman" w:eastAsia="Times New Roman" w:hAnsi="Times New Roman" w:cs="Times New Roman"/>
                <w:sz w:val="28"/>
                <w:szCs w:val="28"/>
              </w:rPr>
              <w:t xml:space="preserve"> </w:t>
            </w:r>
            <w:r w:rsidRPr="00670E0C">
              <w:rPr>
                <w:rFonts w:ascii="Times New Roman" w:eastAsia="Times New Roman" w:hAnsi="Times New Roman" w:cs="Times New Roman"/>
                <w:sz w:val="28"/>
                <w:szCs w:val="28"/>
              </w:rPr>
              <w:t>чи інших месенджерах, номера телефонів для отримання поточної інформації щодо працездатності</w:t>
            </w:r>
          </w:p>
        </w:tc>
      </w:tr>
      <w:tr w:rsidR="00670E0C" w:rsidRPr="00670E0C" w14:paraId="7640957A"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9625BF6" w14:textId="0B03E82F"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Частота звітування щодо працездатності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3B2703D" w14:textId="7BBE5C3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D43A72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A984487" w14:textId="2C942BC5"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lastRenderedPageBreak/>
              <w:t xml:space="preserve">Супровід та адміністрування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AD82F88" w14:textId="63BB776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5FCE7B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2FBE6DD6" w14:textId="1ED359F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Назва структурного    підрозділу адміністратора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xml:space="preserve">, відповідального за супровід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3377BDC" w14:textId="6AD112B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DCD6CC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9BC2DB9" w14:textId="2D180155"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Прізвище, власне ім'я, по батькові (за наявності)  та </w:t>
            </w:r>
            <w:r w:rsidR="00DF6BAF" w:rsidRPr="00670E0C">
              <w:rPr>
                <w:rFonts w:ascii="Times New Roman" w:eastAsia="Times New Roman" w:hAnsi="Times New Roman" w:cs="Times New Roman"/>
                <w:sz w:val="28"/>
                <w:szCs w:val="28"/>
              </w:rPr>
              <w:t xml:space="preserve">номер </w:t>
            </w:r>
            <w:r w:rsidRPr="00670E0C">
              <w:rPr>
                <w:rFonts w:ascii="Times New Roman" w:eastAsia="Times New Roman" w:hAnsi="Times New Roman" w:cs="Times New Roman"/>
                <w:sz w:val="28"/>
                <w:szCs w:val="28"/>
              </w:rPr>
              <w:t>телефон</w:t>
            </w:r>
            <w:r w:rsidR="00DF6BAF"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керівника структурного підрозділу: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1EAEB77" w14:textId="5A05154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FB11DA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666AA3BD" w14:textId="235D252D"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Прізвище, власне ім'я, по батькові (за наявності) та</w:t>
            </w:r>
            <w:r w:rsidR="00DF6BAF" w:rsidRPr="00670E0C">
              <w:rPr>
                <w:rFonts w:ascii="Times New Roman" w:eastAsia="Times New Roman" w:hAnsi="Times New Roman" w:cs="Times New Roman"/>
                <w:sz w:val="28"/>
                <w:szCs w:val="28"/>
              </w:rPr>
              <w:t xml:space="preserve"> номер</w:t>
            </w:r>
            <w:r w:rsidRPr="00670E0C">
              <w:rPr>
                <w:rFonts w:ascii="Times New Roman" w:eastAsia="Times New Roman" w:hAnsi="Times New Roman" w:cs="Times New Roman"/>
                <w:sz w:val="28"/>
                <w:szCs w:val="28"/>
              </w:rPr>
              <w:t xml:space="preserve"> телефон</w:t>
            </w:r>
            <w:r w:rsidR="00DF6BAF" w:rsidRPr="00670E0C">
              <w:rPr>
                <w:rFonts w:ascii="Times New Roman" w:eastAsia="Times New Roman" w:hAnsi="Times New Roman" w:cs="Times New Roman"/>
                <w:sz w:val="28"/>
                <w:szCs w:val="28"/>
              </w:rPr>
              <w:t>у</w:t>
            </w:r>
            <w:r w:rsidRPr="00670E0C">
              <w:rPr>
                <w:rFonts w:ascii="Times New Roman" w:eastAsia="Times New Roman" w:hAnsi="Times New Roman" w:cs="Times New Roman"/>
                <w:sz w:val="28"/>
                <w:szCs w:val="28"/>
              </w:rPr>
              <w:t xml:space="preserve"> заступника керівника структурного підрозділу: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CA30C14" w14:textId="1EEBB09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04E0704"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1E2E3AD" w14:textId="47B0118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Прізвище, власне ім'я, по батькові (за наявності)</w:t>
            </w:r>
            <w:r w:rsidR="00DF6BAF" w:rsidRPr="00670E0C">
              <w:rPr>
                <w:rFonts w:ascii="Times New Roman" w:eastAsia="Times New Roman" w:hAnsi="Times New Roman" w:cs="Times New Roman"/>
                <w:sz w:val="28"/>
                <w:szCs w:val="28"/>
              </w:rPr>
              <w:t>, номер телефону</w:t>
            </w:r>
            <w:r w:rsidRPr="00670E0C">
              <w:rPr>
                <w:rFonts w:ascii="Times New Roman" w:eastAsia="Times New Roman" w:hAnsi="Times New Roman" w:cs="Times New Roman"/>
                <w:sz w:val="28"/>
                <w:szCs w:val="28"/>
              </w:rPr>
              <w:t xml:space="preserve"> керівника та</w:t>
            </w:r>
            <w:r w:rsidR="00DF6BAF" w:rsidRPr="00670E0C">
              <w:rPr>
                <w:rFonts w:ascii="Times New Roman" w:eastAsia="Times New Roman" w:hAnsi="Times New Roman" w:cs="Times New Roman"/>
                <w:sz w:val="28"/>
                <w:szCs w:val="28"/>
              </w:rPr>
              <w:t xml:space="preserve"> номер</w:t>
            </w:r>
            <w:r w:rsidRPr="00670E0C">
              <w:rPr>
                <w:rFonts w:ascii="Times New Roman" w:eastAsia="Times New Roman" w:hAnsi="Times New Roman" w:cs="Times New Roman"/>
                <w:sz w:val="28"/>
                <w:szCs w:val="28"/>
              </w:rPr>
              <w:t xml:space="preserve"> телефон адміністраторів супроводу: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BD06513" w14:textId="295DB10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72DE11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9C3413E" w14:textId="5F832897"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Підрядник з підтримки роботи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186F2EB" w14:textId="16720FEE"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7173FE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0096157" w14:textId="159407C4"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Контакти підрядника</w:t>
            </w:r>
            <w:r w:rsidR="00DF6BAF" w:rsidRPr="00670E0C">
              <w:rPr>
                <w:rFonts w:ascii="Times New Roman" w:eastAsia="Times New Roman" w:hAnsi="Times New Roman" w:cs="Times New Roman"/>
                <w:sz w:val="28"/>
                <w:szCs w:val="28"/>
              </w:rPr>
              <w:t xml:space="preserve"> (прізвище, власне ім'я, по батькові (за наявності), номер телефону керівника або відповідальної особи підрядника)</w:t>
            </w:r>
            <w:r w:rsidRPr="00670E0C">
              <w:rPr>
                <w:rFonts w:ascii="Times New Roman" w:eastAsia="Times New Roman" w:hAnsi="Times New Roman" w:cs="Times New Roman"/>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51A95EB" w14:textId="0FA37F2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BB85B7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0D97C62" w14:textId="697DD9C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Режим взаємодії з підрядником:</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2525AA2" w14:textId="1D1AFD44"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688A6D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A26ED49" w14:textId="1CAF5FE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Дані про укладення договору  з підтримки роботи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p w14:paraId="1E24A580" w14:textId="70F4C01F"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(номер, предмет договору, ціна тощо)</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84B3718" w14:textId="1FCF4D6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515C9D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3385B785" w14:textId="7CD2F3A5"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Дата укладення договору: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923B6F8" w14:textId="46AFF52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48134E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112EF1D" w14:textId="1058120B"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Дата закінчення терміну дії договору: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F104939" w14:textId="2E3C814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AE9E7F7"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072F325" w14:textId="46FDF0F4"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Режим підтримки: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29964BC" w14:textId="53168512"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95F026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8D00756" w14:textId="591517F1"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 реагування підрядника, хв:</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A38C628" w14:textId="54C0F75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35565B2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1BDFBAA" w14:textId="5C7A8ED1"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Контрактний час усунення проблеми, годин:</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88E82DA" w14:textId="2A5AE11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3651F9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73F12DB" w14:textId="67417971" w:rsidR="52600D26" w:rsidRPr="00670E0C" w:rsidRDefault="52600D26" w:rsidP="00E5575C">
            <w:pPr>
              <w:ind w:left="-20" w:right="-20"/>
              <w:jc w:val="both"/>
              <w:rPr>
                <w:rFonts w:ascii="Times New Roman" w:eastAsia="Times New Roman" w:hAnsi="Times New Roman" w:cs="Times New Roman"/>
                <w:b/>
                <w:bCs/>
                <w:sz w:val="28"/>
                <w:szCs w:val="28"/>
              </w:rPr>
            </w:pPr>
            <w:proofErr w:type="spellStart"/>
            <w:r w:rsidRPr="00670E0C">
              <w:rPr>
                <w:rFonts w:ascii="Times New Roman" w:eastAsia="Times New Roman" w:hAnsi="Times New Roman" w:cs="Times New Roman"/>
                <w:b/>
                <w:bCs/>
                <w:sz w:val="28"/>
                <w:szCs w:val="28"/>
              </w:rPr>
              <w:t>Кіберзахист</w:t>
            </w:r>
            <w:proofErr w:type="spellEnd"/>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130897B" w14:textId="2A29F938" w:rsidR="52600D26" w:rsidRPr="00670E0C" w:rsidRDefault="52600D26" w:rsidP="00355204">
            <w:pPr>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tc>
      </w:tr>
      <w:tr w:rsidR="00670E0C" w:rsidRPr="00670E0C" w14:paraId="47737D62"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5F76BF0E" w14:textId="3971642E"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lastRenderedPageBreak/>
              <w:t xml:space="preserve">Структурний підрозділ адміністратора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відповідальний за моніторинг та інформування про подій кібербезпеки: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7716F5FE" w14:textId="0EC6003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71D8F4EB"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7E20C14" w14:textId="03D95EF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Контакти співробітників </w:t>
            </w:r>
            <w:proofErr w:type="spellStart"/>
            <w:r w:rsidRPr="00670E0C">
              <w:rPr>
                <w:rFonts w:ascii="Times New Roman" w:eastAsia="Times New Roman" w:hAnsi="Times New Roman" w:cs="Times New Roman"/>
                <w:sz w:val="28"/>
                <w:szCs w:val="28"/>
              </w:rPr>
              <w:t>кіберзахисту</w:t>
            </w:r>
            <w:proofErr w:type="spellEnd"/>
            <w:r w:rsidRPr="00670E0C">
              <w:rPr>
                <w:rFonts w:ascii="Times New Roman" w:eastAsia="Times New Roman" w:hAnsi="Times New Roman" w:cs="Times New Roman"/>
                <w:sz w:val="28"/>
                <w:szCs w:val="28"/>
              </w:rPr>
              <w:t>:</w:t>
            </w:r>
          </w:p>
          <w:p w14:paraId="7F733010" w14:textId="2A3AC49A"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(прізвище, власне ім'я, по батькові (за наявності) та </w:t>
            </w:r>
            <w:r w:rsidR="00DF6BAF" w:rsidRPr="00670E0C">
              <w:rPr>
                <w:rFonts w:ascii="Times New Roman" w:eastAsia="Times New Roman" w:hAnsi="Times New Roman" w:cs="Times New Roman"/>
                <w:sz w:val="28"/>
                <w:szCs w:val="28"/>
              </w:rPr>
              <w:t xml:space="preserve">номер </w:t>
            </w:r>
            <w:r w:rsidRPr="00670E0C">
              <w:rPr>
                <w:rFonts w:ascii="Times New Roman" w:eastAsia="Times New Roman" w:hAnsi="Times New Roman" w:cs="Times New Roman"/>
                <w:sz w:val="28"/>
                <w:szCs w:val="28"/>
              </w:rPr>
              <w:t>телефон</w:t>
            </w:r>
            <w:r w:rsidR="00DF6BAF" w:rsidRPr="00670E0C">
              <w:rPr>
                <w:rFonts w:ascii="Times New Roman" w:eastAsia="Times New Roman" w:hAnsi="Times New Roman" w:cs="Times New Roman"/>
                <w:sz w:val="28"/>
                <w:szCs w:val="28"/>
              </w:rPr>
              <w:t>у</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3532880" w14:textId="708BC1EF"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6E64AA0"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E6E4335" w14:textId="29C7F7E8"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комунікації:</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5BFD7D59" w14:textId="12A4EE63"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назви каналів Microsoft TEAMS чи інших месенджерах, номера телефонів для отримання поточної інформації </w:t>
            </w:r>
          </w:p>
        </w:tc>
      </w:tr>
      <w:tr w:rsidR="00670E0C" w:rsidRPr="00670E0C" w14:paraId="51F0038D"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CFB8CF4" w14:textId="1249EBD0"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Структурний підрозділ адміністратора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 відповідальний за реагування на події кібербезпеки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633CB57" w14:textId="264B65C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Вказати контакти підрозділу</w:t>
            </w:r>
            <w:r w:rsidR="00DF6BAF" w:rsidRPr="00670E0C">
              <w:rPr>
                <w:rFonts w:ascii="Times New Roman" w:eastAsia="Times New Roman" w:hAnsi="Times New Roman" w:cs="Times New Roman"/>
                <w:sz w:val="28"/>
                <w:szCs w:val="28"/>
              </w:rPr>
              <w:t xml:space="preserve"> (прізвище, власне ім'я, по батькові (за наявності), номер телефону керівника або відповідальної особи)</w:t>
            </w:r>
            <w:r w:rsidRPr="00670E0C">
              <w:rPr>
                <w:rFonts w:ascii="Times New Roman" w:eastAsia="Times New Roman" w:hAnsi="Times New Roman" w:cs="Times New Roman"/>
                <w:sz w:val="28"/>
                <w:szCs w:val="28"/>
              </w:rPr>
              <w:t xml:space="preserve">, що несе відповідальність за усунення подій кібербезпеки та виконання рекомендацій щодо кіберзахисту </w:t>
            </w:r>
            <w:r w:rsidR="6C1FA4A9" w:rsidRPr="00670E0C">
              <w:rPr>
                <w:rFonts w:ascii="Times New Roman" w:eastAsia="Times New Roman" w:hAnsi="Times New Roman" w:cs="Times New Roman"/>
                <w:sz w:val="28"/>
                <w:szCs w:val="28"/>
              </w:rPr>
              <w:t>ОК</w:t>
            </w:r>
            <w:r w:rsidRPr="00670E0C">
              <w:rPr>
                <w:rFonts w:ascii="Times New Roman" w:eastAsia="Times New Roman" w:hAnsi="Times New Roman" w:cs="Times New Roman"/>
                <w:sz w:val="28"/>
                <w:szCs w:val="28"/>
              </w:rPr>
              <w:t>.</w:t>
            </w:r>
          </w:p>
        </w:tc>
      </w:tr>
      <w:tr w:rsidR="00670E0C" w:rsidRPr="00670E0C" w14:paraId="0CB65078"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C3CE342" w14:textId="69857A9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Короткий опис заходів </w:t>
            </w:r>
            <w:proofErr w:type="spellStart"/>
            <w:r w:rsidRPr="00670E0C">
              <w:rPr>
                <w:rFonts w:ascii="Times New Roman" w:eastAsia="Times New Roman" w:hAnsi="Times New Roman" w:cs="Times New Roman"/>
                <w:sz w:val="28"/>
                <w:szCs w:val="28"/>
              </w:rPr>
              <w:t>кібербезпеки</w:t>
            </w:r>
            <w:proofErr w:type="spellEnd"/>
            <w:r w:rsidRPr="00670E0C">
              <w:rPr>
                <w:rFonts w:ascii="Times New Roman" w:eastAsia="Times New Roman" w:hAnsi="Times New Roman" w:cs="Times New Roman"/>
                <w:sz w:val="28"/>
                <w:szCs w:val="28"/>
              </w:rPr>
              <w:t xml:space="preserve"> для </w:t>
            </w:r>
            <w:r w:rsidR="6C1FA4A9" w:rsidRPr="00670E0C">
              <w:rPr>
                <w:rFonts w:ascii="Times New Roman" w:eastAsia="Times New Roman" w:hAnsi="Times New Roman" w:cs="Times New Roman"/>
                <w:sz w:val="28"/>
                <w:szCs w:val="28"/>
              </w:rPr>
              <w:t>ОК</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096533CF" w14:textId="0212554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Вказати об’єм заходів кібербезпеки, які виконуються для даної </w:t>
            </w:r>
            <w:r w:rsidR="6C1FA4A9" w:rsidRPr="00670E0C">
              <w:rPr>
                <w:rFonts w:ascii="Times New Roman" w:eastAsia="Times New Roman" w:hAnsi="Times New Roman" w:cs="Times New Roman"/>
                <w:sz w:val="28"/>
                <w:szCs w:val="28"/>
              </w:rPr>
              <w:t>ОК</w:t>
            </w:r>
          </w:p>
        </w:tc>
      </w:tr>
      <w:tr w:rsidR="00670E0C" w:rsidRPr="00670E0C" w14:paraId="6C2AD56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EAD2B31" w14:textId="7F13302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Регламент взаємодії:</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1BB20830" w14:textId="15DD7D06"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Порядок взаємодії підрозділу кіберзахисту та супроводу, зробити стислий опис</w:t>
            </w:r>
          </w:p>
        </w:tc>
      </w:tr>
      <w:tr w:rsidR="00670E0C" w:rsidRPr="00670E0C" w14:paraId="717FD523"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5266EB4" w14:textId="0A307A3E" w:rsidR="52600D26" w:rsidRPr="00670E0C" w:rsidRDefault="52600D26" w:rsidP="00E5575C">
            <w:pPr>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Відновлення, тестування, аудит планів аварійного відновлення робити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w:t>
            </w:r>
          </w:p>
        </w:tc>
        <w:tc>
          <w:tcPr>
            <w:tcW w:w="6089" w:type="dxa"/>
            <w:gridSpan w:val="8"/>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8A5A45F" w14:textId="7E030A2A"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61E561F9"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0C29383A" w14:textId="6E5E6527"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Тип перевірки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2EDF31C5" w14:textId="2071069F" w:rsidR="52600D26" w:rsidRPr="00670E0C" w:rsidRDefault="52600D26" w:rsidP="00E5575C">
            <w:pPr>
              <w:ind w:left="-20" w:right="-20"/>
              <w:jc w:val="both"/>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«стендові випробуван</w:t>
            </w:r>
            <w:r w:rsidR="00DF6BAF" w:rsidRPr="00670E0C">
              <w:rPr>
                <w:rFonts w:ascii="Times New Roman" w:eastAsia="Times New Roman" w:hAnsi="Times New Roman" w:cs="Times New Roman"/>
                <w:sz w:val="28"/>
                <w:szCs w:val="28"/>
              </w:rPr>
              <w:t>ня</w:t>
            </w:r>
            <w:r w:rsidRPr="00670E0C">
              <w:rPr>
                <w:rFonts w:ascii="Times New Roman" w:eastAsia="Times New Roman" w:hAnsi="Times New Roman" w:cs="Times New Roman"/>
                <w:sz w:val="28"/>
                <w:szCs w:val="28"/>
              </w:rPr>
              <w:t xml:space="preserve">» (імітаційний стенд) або </w:t>
            </w:r>
            <w:proofErr w:type="spellStart"/>
            <w:r w:rsidRPr="00670E0C">
              <w:rPr>
                <w:rFonts w:ascii="Times New Roman" w:eastAsia="Times New Roman" w:hAnsi="Times New Roman" w:cs="Times New Roman"/>
                <w:sz w:val="28"/>
                <w:szCs w:val="28"/>
              </w:rPr>
              <w:t>офлайн</w:t>
            </w:r>
            <w:proofErr w:type="spellEnd"/>
            <w:r w:rsidRPr="00670E0C">
              <w:rPr>
                <w:rFonts w:ascii="Times New Roman" w:eastAsia="Times New Roman" w:hAnsi="Times New Roman" w:cs="Times New Roman"/>
                <w:sz w:val="28"/>
                <w:szCs w:val="28"/>
              </w:rPr>
              <w:t>-тестуван</w:t>
            </w:r>
            <w:r w:rsidR="00DF6BAF" w:rsidRPr="00670E0C">
              <w:rPr>
                <w:rFonts w:ascii="Times New Roman" w:eastAsia="Times New Roman" w:hAnsi="Times New Roman" w:cs="Times New Roman"/>
                <w:sz w:val="28"/>
                <w:szCs w:val="28"/>
              </w:rPr>
              <w:t>ня</w:t>
            </w:r>
            <w:r w:rsidRPr="00670E0C">
              <w:rPr>
                <w:rFonts w:ascii="Times New Roman" w:eastAsia="Times New Roman" w:hAnsi="Times New Roman" w:cs="Times New Roman"/>
                <w:sz w:val="28"/>
                <w:szCs w:val="28"/>
              </w:rPr>
              <w:t xml:space="preserve">    ( в умовах реального часу) </w:t>
            </w:r>
          </w:p>
        </w:tc>
      </w:tr>
      <w:tr w:rsidR="00670E0C" w:rsidRPr="00670E0C" w14:paraId="0E383C3E"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16829B13" w14:textId="33EC9751"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Частота перевірки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47155B44" w14:textId="283D06BA"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456F2855"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42F74B79" w14:textId="49E706CC"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Дата останньої перевірки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60D47ACC" w14:textId="0472982B"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1C7BC2AF" w14:textId="77777777" w:rsidTr="52600D26">
        <w:trPr>
          <w:trHeight w:val="300"/>
        </w:trPr>
        <w:tc>
          <w:tcPr>
            <w:tcW w:w="3674" w:type="dxa"/>
            <w:tcBorders>
              <w:top w:val="single" w:sz="8" w:space="0" w:color="auto"/>
              <w:left w:val="single" w:sz="8" w:space="0" w:color="auto"/>
              <w:bottom w:val="single" w:sz="8" w:space="0" w:color="auto"/>
              <w:right w:val="single" w:sz="8" w:space="0" w:color="auto"/>
            </w:tcBorders>
            <w:tcMar>
              <w:left w:w="108" w:type="dxa"/>
              <w:right w:w="108" w:type="dxa"/>
            </w:tcMar>
          </w:tcPr>
          <w:p w14:paraId="77D7466F" w14:textId="37DEC190"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Дата наступної перевірки</w:t>
            </w:r>
          </w:p>
        </w:tc>
        <w:tc>
          <w:tcPr>
            <w:tcW w:w="6089" w:type="dxa"/>
            <w:gridSpan w:val="8"/>
            <w:tcBorders>
              <w:top w:val="single" w:sz="8" w:space="0" w:color="auto"/>
              <w:left w:val="single" w:sz="8" w:space="0" w:color="auto"/>
              <w:bottom w:val="single" w:sz="8" w:space="0" w:color="auto"/>
              <w:right w:val="single" w:sz="8" w:space="0" w:color="auto"/>
            </w:tcBorders>
            <w:tcMar>
              <w:left w:w="108" w:type="dxa"/>
              <w:right w:w="108" w:type="dxa"/>
            </w:tcMar>
          </w:tcPr>
          <w:p w14:paraId="32DED4DF" w14:textId="6A63E7D5" w:rsidR="52600D26" w:rsidRPr="00670E0C" w:rsidRDefault="52600D26" w:rsidP="00355204">
            <w:pPr>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tc>
      </w:tr>
      <w:tr w:rsidR="00670E0C" w:rsidRPr="00670E0C" w14:paraId="00A4B2B4" w14:textId="77777777" w:rsidTr="52600D26">
        <w:trPr>
          <w:trHeight w:val="300"/>
        </w:trPr>
        <w:tc>
          <w:tcPr>
            <w:tcW w:w="3674" w:type="dxa"/>
            <w:tcBorders>
              <w:top w:val="single" w:sz="8" w:space="0" w:color="auto"/>
              <w:left w:val="nil"/>
              <w:bottom w:val="nil"/>
              <w:right w:val="nil"/>
            </w:tcBorders>
            <w:vAlign w:val="center"/>
          </w:tcPr>
          <w:p w14:paraId="007A5824" w14:textId="1BC8E57E" w:rsidR="52600D26" w:rsidRPr="00670E0C" w:rsidRDefault="52600D26" w:rsidP="00355204">
            <w:pPr>
              <w:rPr>
                <w:rFonts w:ascii="Times New Roman" w:hAnsi="Times New Roman" w:cs="Times New Roman"/>
                <w:sz w:val="28"/>
                <w:szCs w:val="28"/>
              </w:rPr>
            </w:pPr>
          </w:p>
        </w:tc>
        <w:tc>
          <w:tcPr>
            <w:tcW w:w="1743" w:type="dxa"/>
            <w:tcBorders>
              <w:top w:val="single" w:sz="8" w:space="0" w:color="auto"/>
              <w:left w:val="nil"/>
              <w:bottom w:val="nil"/>
              <w:right w:val="nil"/>
            </w:tcBorders>
            <w:vAlign w:val="center"/>
          </w:tcPr>
          <w:p w14:paraId="31772C28" w14:textId="16B2DC3E" w:rsidR="52600D26" w:rsidRPr="00670E0C" w:rsidRDefault="52600D26" w:rsidP="00355204">
            <w:pPr>
              <w:rPr>
                <w:rFonts w:ascii="Times New Roman" w:hAnsi="Times New Roman" w:cs="Times New Roman"/>
                <w:sz w:val="28"/>
                <w:szCs w:val="28"/>
              </w:rPr>
            </w:pPr>
          </w:p>
        </w:tc>
        <w:tc>
          <w:tcPr>
            <w:tcW w:w="816" w:type="dxa"/>
            <w:tcBorders>
              <w:top w:val="nil"/>
              <w:left w:val="nil"/>
              <w:bottom w:val="nil"/>
              <w:right w:val="nil"/>
            </w:tcBorders>
            <w:vAlign w:val="center"/>
          </w:tcPr>
          <w:p w14:paraId="469E7FE3" w14:textId="0862D0DF" w:rsidR="52600D26" w:rsidRPr="00670E0C" w:rsidRDefault="52600D26" w:rsidP="00355204">
            <w:pPr>
              <w:rPr>
                <w:rFonts w:ascii="Times New Roman" w:hAnsi="Times New Roman" w:cs="Times New Roman"/>
                <w:sz w:val="28"/>
                <w:szCs w:val="28"/>
              </w:rPr>
            </w:pPr>
          </w:p>
        </w:tc>
        <w:tc>
          <w:tcPr>
            <w:tcW w:w="622" w:type="dxa"/>
            <w:tcBorders>
              <w:top w:val="nil"/>
              <w:left w:val="nil"/>
              <w:bottom w:val="nil"/>
              <w:right w:val="nil"/>
            </w:tcBorders>
            <w:vAlign w:val="center"/>
          </w:tcPr>
          <w:p w14:paraId="7603A6A9" w14:textId="0758B5B8" w:rsidR="52600D26" w:rsidRPr="00670E0C" w:rsidRDefault="52600D26" w:rsidP="00355204">
            <w:pPr>
              <w:rPr>
                <w:rFonts w:ascii="Times New Roman" w:hAnsi="Times New Roman" w:cs="Times New Roman"/>
                <w:sz w:val="28"/>
                <w:szCs w:val="28"/>
              </w:rPr>
            </w:pPr>
          </w:p>
        </w:tc>
        <w:tc>
          <w:tcPr>
            <w:tcW w:w="414" w:type="dxa"/>
            <w:tcBorders>
              <w:top w:val="nil"/>
              <w:left w:val="nil"/>
              <w:bottom w:val="nil"/>
              <w:right w:val="nil"/>
            </w:tcBorders>
            <w:vAlign w:val="center"/>
          </w:tcPr>
          <w:p w14:paraId="1A0D4A1F" w14:textId="01FA2214" w:rsidR="52600D26" w:rsidRPr="00670E0C" w:rsidRDefault="52600D26" w:rsidP="00355204">
            <w:pPr>
              <w:rPr>
                <w:rFonts w:ascii="Times New Roman" w:hAnsi="Times New Roman" w:cs="Times New Roman"/>
                <w:sz w:val="28"/>
                <w:szCs w:val="28"/>
              </w:rPr>
            </w:pPr>
          </w:p>
        </w:tc>
        <w:tc>
          <w:tcPr>
            <w:tcW w:w="201" w:type="dxa"/>
            <w:tcBorders>
              <w:top w:val="nil"/>
              <w:left w:val="nil"/>
              <w:bottom w:val="nil"/>
              <w:right w:val="nil"/>
            </w:tcBorders>
            <w:vAlign w:val="center"/>
          </w:tcPr>
          <w:p w14:paraId="4CDA2CB7" w14:textId="28DBC2E6" w:rsidR="52600D26" w:rsidRPr="00670E0C" w:rsidRDefault="52600D26" w:rsidP="00355204">
            <w:pPr>
              <w:rPr>
                <w:rFonts w:ascii="Times New Roman" w:hAnsi="Times New Roman" w:cs="Times New Roman"/>
                <w:sz w:val="28"/>
                <w:szCs w:val="28"/>
              </w:rPr>
            </w:pPr>
          </w:p>
        </w:tc>
        <w:tc>
          <w:tcPr>
            <w:tcW w:w="603" w:type="dxa"/>
            <w:tcBorders>
              <w:top w:val="nil"/>
              <w:left w:val="nil"/>
              <w:bottom w:val="nil"/>
              <w:right w:val="nil"/>
            </w:tcBorders>
            <w:vAlign w:val="center"/>
          </w:tcPr>
          <w:p w14:paraId="7853DF3B" w14:textId="3E4AA717" w:rsidR="52600D26" w:rsidRPr="00670E0C" w:rsidRDefault="52600D26" w:rsidP="00355204">
            <w:pPr>
              <w:rPr>
                <w:rFonts w:ascii="Times New Roman" w:hAnsi="Times New Roman" w:cs="Times New Roman"/>
                <w:sz w:val="28"/>
                <w:szCs w:val="28"/>
              </w:rPr>
            </w:pPr>
          </w:p>
        </w:tc>
        <w:tc>
          <w:tcPr>
            <w:tcW w:w="603" w:type="dxa"/>
            <w:tcBorders>
              <w:top w:val="nil"/>
              <w:left w:val="nil"/>
              <w:bottom w:val="nil"/>
              <w:right w:val="nil"/>
            </w:tcBorders>
            <w:vAlign w:val="center"/>
          </w:tcPr>
          <w:p w14:paraId="16485D2D" w14:textId="51DA04F2" w:rsidR="52600D26" w:rsidRPr="00670E0C" w:rsidRDefault="52600D26" w:rsidP="00355204">
            <w:pPr>
              <w:rPr>
                <w:rFonts w:ascii="Times New Roman" w:hAnsi="Times New Roman" w:cs="Times New Roman"/>
                <w:sz w:val="28"/>
                <w:szCs w:val="28"/>
              </w:rPr>
            </w:pPr>
          </w:p>
        </w:tc>
        <w:tc>
          <w:tcPr>
            <w:tcW w:w="1087" w:type="dxa"/>
            <w:tcBorders>
              <w:top w:val="nil"/>
              <w:left w:val="nil"/>
              <w:bottom w:val="nil"/>
              <w:right w:val="nil"/>
            </w:tcBorders>
            <w:vAlign w:val="center"/>
          </w:tcPr>
          <w:p w14:paraId="1564EAEF" w14:textId="1C1AC675" w:rsidR="52600D26" w:rsidRPr="00670E0C" w:rsidRDefault="52600D26" w:rsidP="00355204">
            <w:pPr>
              <w:rPr>
                <w:rFonts w:ascii="Times New Roman" w:hAnsi="Times New Roman" w:cs="Times New Roman"/>
                <w:sz w:val="28"/>
                <w:szCs w:val="28"/>
              </w:rPr>
            </w:pPr>
          </w:p>
        </w:tc>
      </w:tr>
    </w:tbl>
    <w:p w14:paraId="42AAADA9" w14:textId="491FDD38" w:rsidR="268E13B5" w:rsidRPr="00670E0C" w:rsidRDefault="268E13B5" w:rsidP="00355204">
      <w:pPr>
        <w:spacing w:after="0" w:line="240" w:lineRule="auto"/>
        <w:ind w:left="-20" w:right="-20"/>
        <w:rPr>
          <w:rFonts w:ascii="Times New Roman" w:eastAsia="Times New Roman" w:hAnsi="Times New Roman" w:cs="Times New Roman"/>
          <w:sz w:val="28"/>
          <w:szCs w:val="28"/>
        </w:rPr>
      </w:pPr>
      <w:r w:rsidRPr="00670E0C">
        <w:rPr>
          <w:rFonts w:ascii="Times New Roman" w:eastAsia="Times New Roman" w:hAnsi="Times New Roman" w:cs="Times New Roman"/>
          <w:sz w:val="28"/>
          <w:szCs w:val="28"/>
        </w:rPr>
        <w:t xml:space="preserve"> </w:t>
      </w:r>
    </w:p>
    <w:p w14:paraId="5B5F8B68" w14:textId="2B17BE4E"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sz w:val="28"/>
          <w:szCs w:val="28"/>
        </w:rPr>
        <w:t xml:space="preserve"> Додаток 1.1.  </w:t>
      </w:r>
      <w:r w:rsidRPr="00670E0C">
        <w:rPr>
          <w:rFonts w:ascii="Times New Roman" w:eastAsia="Times New Roman" w:hAnsi="Times New Roman" w:cs="Times New Roman"/>
          <w:b/>
          <w:bCs/>
          <w:sz w:val="28"/>
          <w:szCs w:val="28"/>
        </w:rPr>
        <w:t xml:space="preserve">Архітектура </w:t>
      </w:r>
      <w:r w:rsidR="6C1FA4A9" w:rsidRPr="00670E0C">
        <w:rPr>
          <w:rFonts w:ascii="Times New Roman" w:eastAsia="Times New Roman" w:hAnsi="Times New Roman" w:cs="Times New Roman"/>
          <w:b/>
          <w:bCs/>
          <w:sz w:val="28"/>
          <w:szCs w:val="28"/>
        </w:rPr>
        <w:t>ОК</w:t>
      </w:r>
    </w:p>
    <w:p w14:paraId="31CDB794" w14:textId="0F83E18E"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p w14:paraId="6D8DCF6B" w14:textId="56B0CE91"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sz w:val="28"/>
          <w:szCs w:val="28"/>
        </w:rPr>
        <w:t xml:space="preserve">Додаток 1.2. </w:t>
      </w:r>
      <w:r w:rsidRPr="00670E0C">
        <w:rPr>
          <w:rFonts w:ascii="Times New Roman" w:eastAsia="Times New Roman" w:hAnsi="Times New Roman" w:cs="Times New Roman"/>
          <w:b/>
          <w:bCs/>
          <w:sz w:val="28"/>
          <w:szCs w:val="28"/>
        </w:rPr>
        <w:t>Схема резервного копіювання</w:t>
      </w:r>
    </w:p>
    <w:p w14:paraId="6DB269E8" w14:textId="78B9D5D7"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p w14:paraId="4F4DC65E" w14:textId="6AD9E230"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sz w:val="28"/>
          <w:szCs w:val="28"/>
        </w:rPr>
        <w:t xml:space="preserve">Додаток 1.3. </w:t>
      </w:r>
      <w:r w:rsidRPr="00670E0C">
        <w:rPr>
          <w:rFonts w:ascii="Times New Roman" w:eastAsia="Times New Roman" w:hAnsi="Times New Roman" w:cs="Times New Roman"/>
          <w:b/>
          <w:bCs/>
          <w:sz w:val="28"/>
          <w:szCs w:val="28"/>
        </w:rPr>
        <w:t xml:space="preserve">Схема моніторингу міської </w:t>
      </w:r>
      <w:r w:rsidR="6C1FA4A9" w:rsidRPr="00670E0C">
        <w:rPr>
          <w:rFonts w:ascii="Times New Roman" w:eastAsia="Times New Roman" w:hAnsi="Times New Roman" w:cs="Times New Roman"/>
          <w:b/>
          <w:bCs/>
          <w:sz w:val="28"/>
          <w:szCs w:val="28"/>
        </w:rPr>
        <w:t>ОК</w:t>
      </w:r>
    </w:p>
    <w:p w14:paraId="79B28709" w14:textId="0940B7A3"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p w14:paraId="14132AD8" w14:textId="1D6CA327" w:rsidR="268E13B5" w:rsidRPr="00670E0C" w:rsidRDefault="268E13B5" w:rsidP="00355204">
      <w:pPr>
        <w:shd w:val="clear" w:color="auto" w:fill="FFFFFF" w:themeFill="background1"/>
        <w:spacing w:after="0" w:line="240" w:lineRule="auto"/>
        <w:ind w:left="-20" w:right="-20"/>
        <w:jc w:val="both"/>
        <w:rPr>
          <w:rFonts w:ascii="Times New Roman" w:eastAsia="Times New Roman" w:hAnsi="Times New Roman" w:cs="Times New Roman"/>
          <w:b/>
          <w:bCs/>
          <w:sz w:val="28"/>
          <w:szCs w:val="28"/>
        </w:rPr>
      </w:pPr>
      <w:r w:rsidRPr="00670E0C">
        <w:rPr>
          <w:rFonts w:ascii="Times New Roman" w:eastAsia="Times New Roman" w:hAnsi="Times New Roman" w:cs="Times New Roman"/>
          <w:sz w:val="28"/>
          <w:szCs w:val="28"/>
        </w:rPr>
        <w:t xml:space="preserve">Додаток 1.4. </w:t>
      </w:r>
      <w:r w:rsidRPr="00670E0C">
        <w:rPr>
          <w:rFonts w:ascii="Times New Roman" w:eastAsia="Times New Roman" w:hAnsi="Times New Roman" w:cs="Times New Roman"/>
          <w:b/>
          <w:bCs/>
          <w:sz w:val="28"/>
          <w:szCs w:val="28"/>
        </w:rPr>
        <w:t xml:space="preserve">План безперервної діяльності </w:t>
      </w:r>
      <w:r w:rsidR="6C1FA4A9" w:rsidRPr="00670E0C">
        <w:rPr>
          <w:rFonts w:ascii="Times New Roman" w:eastAsia="Times New Roman" w:hAnsi="Times New Roman" w:cs="Times New Roman"/>
          <w:b/>
          <w:bCs/>
          <w:sz w:val="28"/>
          <w:szCs w:val="28"/>
        </w:rPr>
        <w:t>ОК</w:t>
      </w:r>
      <w:r w:rsidRPr="00670E0C">
        <w:rPr>
          <w:rFonts w:ascii="Times New Roman" w:eastAsia="Times New Roman" w:hAnsi="Times New Roman" w:cs="Times New Roman"/>
          <w:b/>
          <w:bCs/>
          <w:sz w:val="28"/>
          <w:szCs w:val="28"/>
        </w:rPr>
        <w:t xml:space="preserve">  </w:t>
      </w:r>
    </w:p>
    <w:p w14:paraId="7569289B" w14:textId="45BF7468" w:rsidR="268E13B5" w:rsidRPr="00670E0C" w:rsidRDefault="268E13B5" w:rsidP="00355204">
      <w:pPr>
        <w:shd w:val="clear" w:color="auto" w:fill="FFFFFF" w:themeFill="background1"/>
        <w:spacing w:after="0" w:line="240" w:lineRule="auto"/>
        <w:ind w:left="-20" w:right="-20" w:firstLine="709"/>
        <w:jc w:val="both"/>
        <w:rPr>
          <w:rFonts w:ascii="Times New Roman" w:eastAsia="Times New Roman" w:hAnsi="Times New Roman" w:cs="Times New Roman"/>
          <w:b/>
          <w:bCs/>
          <w:sz w:val="28"/>
          <w:szCs w:val="28"/>
        </w:rPr>
      </w:pPr>
      <w:r w:rsidRPr="00670E0C">
        <w:rPr>
          <w:rFonts w:ascii="Times New Roman" w:eastAsia="Times New Roman" w:hAnsi="Times New Roman" w:cs="Times New Roman"/>
          <w:b/>
          <w:bCs/>
          <w:sz w:val="28"/>
          <w:szCs w:val="28"/>
        </w:rPr>
        <w:t xml:space="preserve"> </w:t>
      </w:r>
    </w:p>
    <w:p w14:paraId="5D1E2B56" w14:textId="14C9B709" w:rsidR="268E13B5" w:rsidRPr="00670E0C" w:rsidRDefault="268E13B5" w:rsidP="00355204">
      <w:pPr>
        <w:spacing w:after="0" w:line="240" w:lineRule="auto"/>
        <w:ind w:left="-20" w:right="-20"/>
        <w:rPr>
          <w:rFonts w:ascii="Times New Roman" w:eastAsia="Times New Roman" w:hAnsi="Times New Roman" w:cs="Times New Roman"/>
          <w:b/>
          <w:bCs/>
          <w:sz w:val="28"/>
          <w:szCs w:val="28"/>
        </w:rPr>
      </w:pPr>
      <w:r w:rsidRPr="00670E0C">
        <w:rPr>
          <w:rFonts w:ascii="Times New Roman" w:eastAsia="Times New Roman" w:hAnsi="Times New Roman" w:cs="Times New Roman"/>
          <w:sz w:val="28"/>
          <w:szCs w:val="28"/>
        </w:rPr>
        <w:t xml:space="preserve">Додаток 1.5. </w:t>
      </w:r>
      <w:r w:rsidRPr="00670E0C">
        <w:rPr>
          <w:rFonts w:ascii="Times New Roman" w:eastAsia="Times New Roman" w:hAnsi="Times New Roman" w:cs="Times New Roman"/>
          <w:b/>
          <w:bCs/>
          <w:sz w:val="28"/>
          <w:szCs w:val="28"/>
        </w:rPr>
        <w:t xml:space="preserve">План аварійного відновлення штатного режиму роботи  </w:t>
      </w:r>
      <w:r w:rsidR="6C1FA4A9" w:rsidRPr="00670E0C">
        <w:rPr>
          <w:rFonts w:ascii="Times New Roman" w:eastAsia="Times New Roman" w:hAnsi="Times New Roman" w:cs="Times New Roman"/>
          <w:b/>
          <w:bCs/>
          <w:sz w:val="28"/>
          <w:szCs w:val="28"/>
        </w:rPr>
        <w:t>ОК</w:t>
      </w:r>
    </w:p>
    <w:sectPr w:rsidR="268E13B5" w:rsidRPr="00670E0C" w:rsidSect="00294B0C">
      <w:pgSz w:w="11906" w:h="16838" w:code="9"/>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88A8D"/>
    <w:multiLevelType w:val="hybridMultilevel"/>
    <w:tmpl w:val="D1FC4642"/>
    <w:lvl w:ilvl="0" w:tplc="CF8A829A">
      <w:start w:val="1"/>
      <w:numFmt w:val="decimal"/>
      <w:lvlText w:val="%1)"/>
      <w:lvlJc w:val="left"/>
      <w:pPr>
        <w:ind w:left="720" w:hanging="360"/>
      </w:pPr>
    </w:lvl>
    <w:lvl w:ilvl="1" w:tplc="BEFE8A60">
      <w:start w:val="1"/>
      <w:numFmt w:val="lowerLetter"/>
      <w:lvlText w:val="%2."/>
      <w:lvlJc w:val="left"/>
      <w:pPr>
        <w:ind w:left="1440" w:hanging="360"/>
      </w:pPr>
    </w:lvl>
    <w:lvl w:ilvl="2" w:tplc="E7BA8590">
      <w:start w:val="1"/>
      <w:numFmt w:val="lowerRoman"/>
      <w:lvlText w:val="%3."/>
      <w:lvlJc w:val="right"/>
      <w:pPr>
        <w:ind w:left="2160" w:hanging="180"/>
      </w:pPr>
    </w:lvl>
    <w:lvl w:ilvl="3" w:tplc="5E5209CE">
      <w:start w:val="1"/>
      <w:numFmt w:val="decimal"/>
      <w:lvlText w:val="%4."/>
      <w:lvlJc w:val="left"/>
      <w:pPr>
        <w:ind w:left="2880" w:hanging="360"/>
      </w:pPr>
    </w:lvl>
    <w:lvl w:ilvl="4" w:tplc="7BCA883E">
      <w:start w:val="1"/>
      <w:numFmt w:val="lowerLetter"/>
      <w:lvlText w:val="%5."/>
      <w:lvlJc w:val="left"/>
      <w:pPr>
        <w:ind w:left="3600" w:hanging="360"/>
      </w:pPr>
    </w:lvl>
    <w:lvl w:ilvl="5" w:tplc="3690BA18">
      <w:start w:val="1"/>
      <w:numFmt w:val="lowerRoman"/>
      <w:lvlText w:val="%6."/>
      <w:lvlJc w:val="right"/>
      <w:pPr>
        <w:ind w:left="4320" w:hanging="180"/>
      </w:pPr>
    </w:lvl>
    <w:lvl w:ilvl="6" w:tplc="C06A1678">
      <w:start w:val="1"/>
      <w:numFmt w:val="decimal"/>
      <w:lvlText w:val="%7."/>
      <w:lvlJc w:val="left"/>
      <w:pPr>
        <w:ind w:left="5040" w:hanging="360"/>
      </w:pPr>
    </w:lvl>
    <w:lvl w:ilvl="7" w:tplc="64D26ADC">
      <w:start w:val="1"/>
      <w:numFmt w:val="lowerLetter"/>
      <w:lvlText w:val="%8."/>
      <w:lvlJc w:val="left"/>
      <w:pPr>
        <w:ind w:left="5760" w:hanging="360"/>
      </w:pPr>
    </w:lvl>
    <w:lvl w:ilvl="8" w:tplc="FC525988">
      <w:start w:val="1"/>
      <w:numFmt w:val="lowerRoman"/>
      <w:lvlText w:val="%9."/>
      <w:lvlJc w:val="right"/>
      <w:pPr>
        <w:ind w:left="6480" w:hanging="180"/>
      </w:pPr>
    </w:lvl>
  </w:abstractNum>
  <w:abstractNum w:abstractNumId="1" w15:restartNumberingAfterBreak="0">
    <w:nsid w:val="1B5BBA5D"/>
    <w:multiLevelType w:val="hybridMultilevel"/>
    <w:tmpl w:val="FFFFFFFF"/>
    <w:lvl w:ilvl="0" w:tplc="FFFFFFFF">
      <w:start w:val="1"/>
      <w:numFmt w:val="bullet"/>
      <w:lvlText w:val=""/>
      <w:lvlJc w:val="left"/>
      <w:pPr>
        <w:ind w:left="720" w:hanging="360"/>
      </w:pPr>
      <w:rPr>
        <w:rFonts w:ascii="Symbol" w:hAnsi="Symbol" w:hint="default"/>
      </w:rPr>
    </w:lvl>
    <w:lvl w:ilvl="1" w:tplc="92C88A56">
      <w:start w:val="1"/>
      <w:numFmt w:val="bullet"/>
      <w:lvlText w:val="o"/>
      <w:lvlJc w:val="left"/>
      <w:pPr>
        <w:ind w:left="1440" w:hanging="360"/>
      </w:pPr>
      <w:rPr>
        <w:rFonts w:ascii="Courier New" w:hAnsi="Courier New" w:hint="default"/>
      </w:rPr>
    </w:lvl>
    <w:lvl w:ilvl="2" w:tplc="87CC2D58">
      <w:start w:val="1"/>
      <w:numFmt w:val="bullet"/>
      <w:lvlText w:val=""/>
      <w:lvlJc w:val="left"/>
      <w:pPr>
        <w:ind w:left="2160" w:hanging="360"/>
      </w:pPr>
      <w:rPr>
        <w:rFonts w:ascii="Wingdings" w:hAnsi="Wingdings" w:hint="default"/>
      </w:rPr>
    </w:lvl>
    <w:lvl w:ilvl="3" w:tplc="D1DEC82C">
      <w:start w:val="1"/>
      <w:numFmt w:val="bullet"/>
      <w:lvlText w:val=""/>
      <w:lvlJc w:val="left"/>
      <w:pPr>
        <w:ind w:left="2880" w:hanging="360"/>
      </w:pPr>
      <w:rPr>
        <w:rFonts w:ascii="Symbol" w:hAnsi="Symbol" w:hint="default"/>
      </w:rPr>
    </w:lvl>
    <w:lvl w:ilvl="4" w:tplc="F86CCF8A">
      <w:start w:val="1"/>
      <w:numFmt w:val="bullet"/>
      <w:lvlText w:val="o"/>
      <w:lvlJc w:val="left"/>
      <w:pPr>
        <w:ind w:left="3600" w:hanging="360"/>
      </w:pPr>
      <w:rPr>
        <w:rFonts w:ascii="Courier New" w:hAnsi="Courier New" w:hint="default"/>
      </w:rPr>
    </w:lvl>
    <w:lvl w:ilvl="5" w:tplc="9C3C323A">
      <w:start w:val="1"/>
      <w:numFmt w:val="bullet"/>
      <w:lvlText w:val=""/>
      <w:lvlJc w:val="left"/>
      <w:pPr>
        <w:ind w:left="4320" w:hanging="360"/>
      </w:pPr>
      <w:rPr>
        <w:rFonts w:ascii="Wingdings" w:hAnsi="Wingdings" w:hint="default"/>
      </w:rPr>
    </w:lvl>
    <w:lvl w:ilvl="6" w:tplc="577C9584">
      <w:start w:val="1"/>
      <w:numFmt w:val="bullet"/>
      <w:lvlText w:val=""/>
      <w:lvlJc w:val="left"/>
      <w:pPr>
        <w:ind w:left="5040" w:hanging="360"/>
      </w:pPr>
      <w:rPr>
        <w:rFonts w:ascii="Symbol" w:hAnsi="Symbol" w:hint="default"/>
      </w:rPr>
    </w:lvl>
    <w:lvl w:ilvl="7" w:tplc="5F723486">
      <w:start w:val="1"/>
      <w:numFmt w:val="bullet"/>
      <w:lvlText w:val="o"/>
      <w:lvlJc w:val="left"/>
      <w:pPr>
        <w:ind w:left="5760" w:hanging="360"/>
      </w:pPr>
      <w:rPr>
        <w:rFonts w:ascii="Courier New" w:hAnsi="Courier New" w:hint="default"/>
      </w:rPr>
    </w:lvl>
    <w:lvl w:ilvl="8" w:tplc="61C65A18">
      <w:start w:val="1"/>
      <w:numFmt w:val="bullet"/>
      <w:lvlText w:val=""/>
      <w:lvlJc w:val="left"/>
      <w:pPr>
        <w:ind w:left="6480" w:hanging="360"/>
      </w:pPr>
      <w:rPr>
        <w:rFonts w:ascii="Wingdings" w:hAnsi="Wingdings" w:hint="default"/>
      </w:rPr>
    </w:lvl>
  </w:abstractNum>
  <w:abstractNum w:abstractNumId="2" w15:restartNumberingAfterBreak="0">
    <w:nsid w:val="308D1CB6"/>
    <w:multiLevelType w:val="hybridMultilevel"/>
    <w:tmpl w:val="AC9A3B34"/>
    <w:lvl w:ilvl="0" w:tplc="C534F558">
      <w:start w:val="1"/>
      <w:numFmt w:val="decimal"/>
      <w:lvlText w:val="%1."/>
      <w:lvlJc w:val="left"/>
      <w:pPr>
        <w:ind w:left="720" w:hanging="360"/>
      </w:pPr>
    </w:lvl>
    <w:lvl w:ilvl="1" w:tplc="E93E9E9C">
      <w:start w:val="1"/>
      <w:numFmt w:val="decimal"/>
      <w:lvlText w:val="%2.1."/>
      <w:lvlJc w:val="left"/>
      <w:pPr>
        <w:ind w:left="1440" w:hanging="360"/>
      </w:pPr>
    </w:lvl>
    <w:lvl w:ilvl="2" w:tplc="3E906CC6">
      <w:start w:val="1"/>
      <w:numFmt w:val="lowerRoman"/>
      <w:lvlText w:val="%3."/>
      <w:lvlJc w:val="right"/>
      <w:pPr>
        <w:ind w:left="2160" w:hanging="180"/>
      </w:pPr>
    </w:lvl>
    <w:lvl w:ilvl="3" w:tplc="60A4ECE8">
      <w:start w:val="1"/>
      <w:numFmt w:val="decimal"/>
      <w:lvlText w:val="%4."/>
      <w:lvlJc w:val="left"/>
      <w:pPr>
        <w:ind w:left="2880" w:hanging="360"/>
      </w:pPr>
    </w:lvl>
    <w:lvl w:ilvl="4" w:tplc="2A9040EE">
      <w:start w:val="1"/>
      <w:numFmt w:val="lowerLetter"/>
      <w:lvlText w:val="%5."/>
      <w:lvlJc w:val="left"/>
      <w:pPr>
        <w:ind w:left="3600" w:hanging="360"/>
      </w:pPr>
    </w:lvl>
    <w:lvl w:ilvl="5" w:tplc="7932F452">
      <w:start w:val="1"/>
      <w:numFmt w:val="lowerRoman"/>
      <w:lvlText w:val="%6."/>
      <w:lvlJc w:val="right"/>
      <w:pPr>
        <w:ind w:left="4320" w:hanging="180"/>
      </w:pPr>
    </w:lvl>
    <w:lvl w:ilvl="6" w:tplc="A120EAC8">
      <w:start w:val="1"/>
      <w:numFmt w:val="decimal"/>
      <w:lvlText w:val="%7."/>
      <w:lvlJc w:val="left"/>
      <w:pPr>
        <w:ind w:left="5040" w:hanging="360"/>
      </w:pPr>
    </w:lvl>
    <w:lvl w:ilvl="7" w:tplc="987C52CC">
      <w:start w:val="1"/>
      <w:numFmt w:val="lowerLetter"/>
      <w:lvlText w:val="%8."/>
      <w:lvlJc w:val="left"/>
      <w:pPr>
        <w:ind w:left="5760" w:hanging="360"/>
      </w:pPr>
    </w:lvl>
    <w:lvl w:ilvl="8" w:tplc="B16CF67C">
      <w:start w:val="1"/>
      <w:numFmt w:val="lowerRoman"/>
      <w:lvlText w:val="%9."/>
      <w:lvlJc w:val="right"/>
      <w:pPr>
        <w:ind w:left="6480" w:hanging="180"/>
      </w:pPr>
    </w:lvl>
  </w:abstractNum>
  <w:abstractNum w:abstractNumId="3" w15:restartNumberingAfterBreak="0">
    <w:nsid w:val="3FE5A893"/>
    <w:multiLevelType w:val="hybridMultilevel"/>
    <w:tmpl w:val="DDC0B59C"/>
    <w:lvl w:ilvl="0" w:tplc="D4207ABE">
      <w:start w:val="1"/>
      <w:numFmt w:val="bullet"/>
      <w:lvlText w:val=""/>
      <w:lvlJc w:val="left"/>
      <w:pPr>
        <w:ind w:left="720" w:hanging="360"/>
      </w:pPr>
      <w:rPr>
        <w:rFonts w:ascii="Wingdings" w:hAnsi="Wingdings" w:hint="default"/>
      </w:rPr>
    </w:lvl>
    <w:lvl w:ilvl="1" w:tplc="3F806482">
      <w:start w:val="1"/>
      <w:numFmt w:val="bullet"/>
      <w:lvlText w:val="o"/>
      <w:lvlJc w:val="left"/>
      <w:pPr>
        <w:ind w:left="1440" w:hanging="360"/>
      </w:pPr>
      <w:rPr>
        <w:rFonts w:ascii="Courier New" w:hAnsi="Courier New" w:hint="default"/>
      </w:rPr>
    </w:lvl>
    <w:lvl w:ilvl="2" w:tplc="47C251C6">
      <w:start w:val="1"/>
      <w:numFmt w:val="bullet"/>
      <w:lvlText w:val=""/>
      <w:lvlJc w:val="left"/>
      <w:pPr>
        <w:ind w:left="2160" w:hanging="360"/>
      </w:pPr>
      <w:rPr>
        <w:rFonts w:ascii="Wingdings" w:hAnsi="Wingdings" w:hint="default"/>
      </w:rPr>
    </w:lvl>
    <w:lvl w:ilvl="3" w:tplc="A18A9978">
      <w:start w:val="1"/>
      <w:numFmt w:val="bullet"/>
      <w:lvlText w:val=""/>
      <w:lvlJc w:val="left"/>
      <w:pPr>
        <w:ind w:left="2880" w:hanging="360"/>
      </w:pPr>
      <w:rPr>
        <w:rFonts w:ascii="Symbol" w:hAnsi="Symbol" w:hint="default"/>
      </w:rPr>
    </w:lvl>
    <w:lvl w:ilvl="4" w:tplc="08C4B9B2">
      <w:start w:val="1"/>
      <w:numFmt w:val="bullet"/>
      <w:lvlText w:val="o"/>
      <w:lvlJc w:val="left"/>
      <w:pPr>
        <w:ind w:left="3600" w:hanging="360"/>
      </w:pPr>
      <w:rPr>
        <w:rFonts w:ascii="Courier New" w:hAnsi="Courier New" w:hint="default"/>
      </w:rPr>
    </w:lvl>
    <w:lvl w:ilvl="5" w:tplc="656433D0">
      <w:start w:val="1"/>
      <w:numFmt w:val="bullet"/>
      <w:lvlText w:val=""/>
      <w:lvlJc w:val="left"/>
      <w:pPr>
        <w:ind w:left="4320" w:hanging="360"/>
      </w:pPr>
      <w:rPr>
        <w:rFonts w:ascii="Wingdings" w:hAnsi="Wingdings" w:hint="default"/>
      </w:rPr>
    </w:lvl>
    <w:lvl w:ilvl="6" w:tplc="14044CD8">
      <w:start w:val="1"/>
      <w:numFmt w:val="bullet"/>
      <w:lvlText w:val=""/>
      <w:lvlJc w:val="left"/>
      <w:pPr>
        <w:ind w:left="5040" w:hanging="360"/>
      </w:pPr>
      <w:rPr>
        <w:rFonts w:ascii="Symbol" w:hAnsi="Symbol" w:hint="default"/>
      </w:rPr>
    </w:lvl>
    <w:lvl w:ilvl="7" w:tplc="6C1AB1AE">
      <w:start w:val="1"/>
      <w:numFmt w:val="bullet"/>
      <w:lvlText w:val="o"/>
      <w:lvlJc w:val="left"/>
      <w:pPr>
        <w:ind w:left="5760" w:hanging="360"/>
      </w:pPr>
      <w:rPr>
        <w:rFonts w:ascii="Courier New" w:hAnsi="Courier New" w:hint="default"/>
      </w:rPr>
    </w:lvl>
    <w:lvl w:ilvl="8" w:tplc="F6465FDE">
      <w:start w:val="1"/>
      <w:numFmt w:val="bullet"/>
      <w:lvlText w:val=""/>
      <w:lvlJc w:val="left"/>
      <w:pPr>
        <w:ind w:left="6480" w:hanging="360"/>
      </w:pPr>
      <w:rPr>
        <w:rFonts w:ascii="Wingdings" w:hAnsi="Wingdings" w:hint="default"/>
      </w:rPr>
    </w:lvl>
  </w:abstractNum>
  <w:abstractNum w:abstractNumId="4" w15:restartNumberingAfterBreak="0">
    <w:nsid w:val="441ADBC8"/>
    <w:multiLevelType w:val="hybridMultilevel"/>
    <w:tmpl w:val="2BCC8568"/>
    <w:lvl w:ilvl="0" w:tplc="5D84FBC0">
      <w:start w:val="3"/>
      <w:numFmt w:val="decimal"/>
      <w:lvlText w:val="%1)"/>
      <w:lvlJc w:val="left"/>
      <w:pPr>
        <w:ind w:left="720" w:hanging="360"/>
      </w:pPr>
    </w:lvl>
    <w:lvl w:ilvl="1" w:tplc="95BA6640">
      <w:start w:val="1"/>
      <w:numFmt w:val="lowerLetter"/>
      <w:lvlText w:val="%2."/>
      <w:lvlJc w:val="left"/>
      <w:pPr>
        <w:ind w:left="1440" w:hanging="360"/>
      </w:pPr>
    </w:lvl>
    <w:lvl w:ilvl="2" w:tplc="18D892FE">
      <w:start w:val="1"/>
      <w:numFmt w:val="lowerRoman"/>
      <w:lvlText w:val="%3."/>
      <w:lvlJc w:val="right"/>
      <w:pPr>
        <w:ind w:left="2160" w:hanging="180"/>
      </w:pPr>
    </w:lvl>
    <w:lvl w:ilvl="3" w:tplc="B784BFB2">
      <w:start w:val="1"/>
      <w:numFmt w:val="decimal"/>
      <w:lvlText w:val="%4."/>
      <w:lvlJc w:val="left"/>
      <w:pPr>
        <w:ind w:left="2880" w:hanging="360"/>
      </w:pPr>
    </w:lvl>
    <w:lvl w:ilvl="4" w:tplc="83CA73C0">
      <w:start w:val="1"/>
      <w:numFmt w:val="lowerLetter"/>
      <w:lvlText w:val="%5."/>
      <w:lvlJc w:val="left"/>
      <w:pPr>
        <w:ind w:left="3600" w:hanging="360"/>
      </w:pPr>
    </w:lvl>
    <w:lvl w:ilvl="5" w:tplc="05D2B636">
      <w:start w:val="1"/>
      <w:numFmt w:val="lowerRoman"/>
      <w:lvlText w:val="%6."/>
      <w:lvlJc w:val="right"/>
      <w:pPr>
        <w:ind w:left="4320" w:hanging="180"/>
      </w:pPr>
    </w:lvl>
    <w:lvl w:ilvl="6" w:tplc="BA2CD622">
      <w:start w:val="1"/>
      <w:numFmt w:val="decimal"/>
      <w:lvlText w:val="%7."/>
      <w:lvlJc w:val="left"/>
      <w:pPr>
        <w:ind w:left="5040" w:hanging="360"/>
      </w:pPr>
    </w:lvl>
    <w:lvl w:ilvl="7" w:tplc="6A98D23C">
      <w:start w:val="1"/>
      <w:numFmt w:val="lowerLetter"/>
      <w:lvlText w:val="%8."/>
      <w:lvlJc w:val="left"/>
      <w:pPr>
        <w:ind w:left="5760" w:hanging="360"/>
      </w:pPr>
    </w:lvl>
    <w:lvl w:ilvl="8" w:tplc="CAF22064">
      <w:start w:val="1"/>
      <w:numFmt w:val="lowerRoman"/>
      <w:lvlText w:val="%9."/>
      <w:lvlJc w:val="right"/>
      <w:pPr>
        <w:ind w:left="6480" w:hanging="180"/>
      </w:pPr>
    </w:lvl>
  </w:abstractNum>
  <w:abstractNum w:abstractNumId="5" w15:restartNumberingAfterBreak="0">
    <w:nsid w:val="4EA12815"/>
    <w:multiLevelType w:val="hybridMultilevel"/>
    <w:tmpl w:val="3C3E66C8"/>
    <w:lvl w:ilvl="0" w:tplc="9DFC3CD0">
      <w:start w:val="1"/>
      <w:numFmt w:val="decimal"/>
      <w:lvlText w:val="%1."/>
      <w:lvlJc w:val="left"/>
      <w:pPr>
        <w:ind w:left="720" w:hanging="360"/>
      </w:pPr>
    </w:lvl>
    <w:lvl w:ilvl="1" w:tplc="7410F8FC">
      <w:start w:val="1"/>
      <w:numFmt w:val="decimal"/>
      <w:lvlText w:val="%2.2."/>
      <w:lvlJc w:val="left"/>
      <w:pPr>
        <w:ind w:left="1440" w:hanging="360"/>
      </w:pPr>
    </w:lvl>
    <w:lvl w:ilvl="2" w:tplc="98AEB56E">
      <w:start w:val="1"/>
      <w:numFmt w:val="lowerRoman"/>
      <w:lvlText w:val="%3."/>
      <w:lvlJc w:val="right"/>
      <w:pPr>
        <w:ind w:left="2160" w:hanging="180"/>
      </w:pPr>
    </w:lvl>
    <w:lvl w:ilvl="3" w:tplc="E34A0EAA">
      <w:start w:val="1"/>
      <w:numFmt w:val="decimal"/>
      <w:lvlText w:val="%4."/>
      <w:lvlJc w:val="left"/>
      <w:pPr>
        <w:ind w:left="2880" w:hanging="360"/>
      </w:pPr>
    </w:lvl>
    <w:lvl w:ilvl="4" w:tplc="F694333E">
      <w:start w:val="1"/>
      <w:numFmt w:val="lowerLetter"/>
      <w:lvlText w:val="%5."/>
      <w:lvlJc w:val="left"/>
      <w:pPr>
        <w:ind w:left="3600" w:hanging="360"/>
      </w:pPr>
    </w:lvl>
    <w:lvl w:ilvl="5" w:tplc="54C46E56">
      <w:start w:val="1"/>
      <w:numFmt w:val="lowerRoman"/>
      <w:lvlText w:val="%6."/>
      <w:lvlJc w:val="right"/>
      <w:pPr>
        <w:ind w:left="4320" w:hanging="180"/>
      </w:pPr>
    </w:lvl>
    <w:lvl w:ilvl="6" w:tplc="6D1A1F9E">
      <w:start w:val="1"/>
      <w:numFmt w:val="decimal"/>
      <w:lvlText w:val="%7."/>
      <w:lvlJc w:val="left"/>
      <w:pPr>
        <w:ind w:left="5040" w:hanging="360"/>
      </w:pPr>
    </w:lvl>
    <w:lvl w:ilvl="7" w:tplc="3C5283FA">
      <w:start w:val="1"/>
      <w:numFmt w:val="lowerLetter"/>
      <w:lvlText w:val="%8."/>
      <w:lvlJc w:val="left"/>
      <w:pPr>
        <w:ind w:left="5760" w:hanging="360"/>
      </w:pPr>
    </w:lvl>
    <w:lvl w:ilvl="8" w:tplc="9BDA70B0">
      <w:start w:val="1"/>
      <w:numFmt w:val="lowerRoman"/>
      <w:lvlText w:val="%9."/>
      <w:lvlJc w:val="right"/>
      <w:pPr>
        <w:ind w:left="6480" w:hanging="180"/>
      </w:pPr>
    </w:lvl>
  </w:abstractNum>
  <w:abstractNum w:abstractNumId="6" w15:restartNumberingAfterBreak="0">
    <w:nsid w:val="5C452FAE"/>
    <w:multiLevelType w:val="hybridMultilevel"/>
    <w:tmpl w:val="3CC000B8"/>
    <w:lvl w:ilvl="0" w:tplc="F9B420DA">
      <w:start w:val="1"/>
      <w:numFmt w:val="decimal"/>
      <w:lvlText w:val="%1."/>
      <w:lvlJc w:val="left"/>
      <w:pPr>
        <w:ind w:left="720" w:hanging="360"/>
      </w:pPr>
    </w:lvl>
    <w:lvl w:ilvl="1" w:tplc="B1827676">
      <w:start w:val="1"/>
      <w:numFmt w:val="decimal"/>
      <w:lvlText w:val="%2.3."/>
      <w:lvlJc w:val="left"/>
      <w:pPr>
        <w:ind w:left="1440" w:hanging="360"/>
      </w:pPr>
    </w:lvl>
    <w:lvl w:ilvl="2" w:tplc="262E2C04">
      <w:start w:val="1"/>
      <w:numFmt w:val="lowerRoman"/>
      <w:lvlText w:val="%3."/>
      <w:lvlJc w:val="right"/>
      <w:pPr>
        <w:ind w:left="2160" w:hanging="180"/>
      </w:pPr>
    </w:lvl>
    <w:lvl w:ilvl="3" w:tplc="1366A820">
      <w:start w:val="1"/>
      <w:numFmt w:val="decimal"/>
      <w:lvlText w:val="%4."/>
      <w:lvlJc w:val="left"/>
      <w:pPr>
        <w:ind w:left="2880" w:hanging="360"/>
      </w:pPr>
    </w:lvl>
    <w:lvl w:ilvl="4" w:tplc="4CEC5032">
      <w:start w:val="1"/>
      <w:numFmt w:val="lowerLetter"/>
      <w:lvlText w:val="%5."/>
      <w:lvlJc w:val="left"/>
      <w:pPr>
        <w:ind w:left="3600" w:hanging="360"/>
      </w:pPr>
    </w:lvl>
    <w:lvl w:ilvl="5" w:tplc="DF0C6A2A">
      <w:start w:val="1"/>
      <w:numFmt w:val="lowerRoman"/>
      <w:lvlText w:val="%6."/>
      <w:lvlJc w:val="right"/>
      <w:pPr>
        <w:ind w:left="4320" w:hanging="180"/>
      </w:pPr>
    </w:lvl>
    <w:lvl w:ilvl="6" w:tplc="5A781956">
      <w:start w:val="1"/>
      <w:numFmt w:val="decimal"/>
      <w:lvlText w:val="%7."/>
      <w:lvlJc w:val="left"/>
      <w:pPr>
        <w:ind w:left="5040" w:hanging="360"/>
      </w:pPr>
    </w:lvl>
    <w:lvl w:ilvl="7" w:tplc="592E9D1A">
      <w:start w:val="1"/>
      <w:numFmt w:val="lowerLetter"/>
      <w:lvlText w:val="%8."/>
      <w:lvlJc w:val="left"/>
      <w:pPr>
        <w:ind w:left="5760" w:hanging="360"/>
      </w:pPr>
    </w:lvl>
    <w:lvl w:ilvl="8" w:tplc="5B24038A">
      <w:start w:val="1"/>
      <w:numFmt w:val="lowerRoman"/>
      <w:lvlText w:val="%9."/>
      <w:lvlJc w:val="right"/>
      <w:pPr>
        <w:ind w:left="6480" w:hanging="180"/>
      </w:pPr>
    </w:lvl>
  </w:abstractNum>
  <w:abstractNum w:abstractNumId="7" w15:restartNumberingAfterBreak="0">
    <w:nsid w:val="5E97DA03"/>
    <w:multiLevelType w:val="hybridMultilevel"/>
    <w:tmpl w:val="1A129B18"/>
    <w:lvl w:ilvl="0" w:tplc="76E0D732">
      <w:start w:val="2"/>
      <w:numFmt w:val="decimal"/>
      <w:lvlText w:val="%1)"/>
      <w:lvlJc w:val="left"/>
      <w:pPr>
        <w:ind w:left="720" w:hanging="360"/>
      </w:pPr>
    </w:lvl>
    <w:lvl w:ilvl="1" w:tplc="1BE228A2">
      <w:start w:val="1"/>
      <w:numFmt w:val="lowerLetter"/>
      <w:lvlText w:val="%2."/>
      <w:lvlJc w:val="left"/>
      <w:pPr>
        <w:ind w:left="1440" w:hanging="360"/>
      </w:pPr>
    </w:lvl>
    <w:lvl w:ilvl="2" w:tplc="589000AE">
      <w:start w:val="1"/>
      <w:numFmt w:val="lowerRoman"/>
      <w:lvlText w:val="%3."/>
      <w:lvlJc w:val="right"/>
      <w:pPr>
        <w:ind w:left="2160" w:hanging="180"/>
      </w:pPr>
    </w:lvl>
    <w:lvl w:ilvl="3" w:tplc="5B5C49EA">
      <w:start w:val="1"/>
      <w:numFmt w:val="decimal"/>
      <w:lvlText w:val="%4."/>
      <w:lvlJc w:val="left"/>
      <w:pPr>
        <w:ind w:left="2880" w:hanging="360"/>
      </w:pPr>
    </w:lvl>
    <w:lvl w:ilvl="4" w:tplc="FA5640B4">
      <w:start w:val="1"/>
      <w:numFmt w:val="lowerLetter"/>
      <w:lvlText w:val="%5."/>
      <w:lvlJc w:val="left"/>
      <w:pPr>
        <w:ind w:left="3600" w:hanging="360"/>
      </w:pPr>
    </w:lvl>
    <w:lvl w:ilvl="5" w:tplc="C420BAC6">
      <w:start w:val="1"/>
      <w:numFmt w:val="lowerRoman"/>
      <w:lvlText w:val="%6."/>
      <w:lvlJc w:val="right"/>
      <w:pPr>
        <w:ind w:left="4320" w:hanging="180"/>
      </w:pPr>
    </w:lvl>
    <w:lvl w:ilvl="6" w:tplc="F392CAF4">
      <w:start w:val="1"/>
      <w:numFmt w:val="decimal"/>
      <w:lvlText w:val="%7."/>
      <w:lvlJc w:val="left"/>
      <w:pPr>
        <w:ind w:left="5040" w:hanging="360"/>
      </w:pPr>
    </w:lvl>
    <w:lvl w:ilvl="7" w:tplc="B22CC394">
      <w:start w:val="1"/>
      <w:numFmt w:val="lowerLetter"/>
      <w:lvlText w:val="%8."/>
      <w:lvlJc w:val="left"/>
      <w:pPr>
        <w:ind w:left="5760" w:hanging="360"/>
      </w:pPr>
    </w:lvl>
    <w:lvl w:ilvl="8" w:tplc="8248A0F2">
      <w:start w:val="1"/>
      <w:numFmt w:val="lowerRoman"/>
      <w:lvlText w:val="%9."/>
      <w:lvlJc w:val="right"/>
      <w:pPr>
        <w:ind w:left="6480" w:hanging="180"/>
      </w:pPr>
    </w:lvl>
  </w:abstractNum>
  <w:num w:numId="1" w16cid:durableId="1352031465">
    <w:abstractNumId w:val="1"/>
  </w:num>
  <w:num w:numId="2" w16cid:durableId="1785227046">
    <w:abstractNumId w:val="4"/>
  </w:num>
  <w:num w:numId="3" w16cid:durableId="932009452">
    <w:abstractNumId w:val="7"/>
  </w:num>
  <w:num w:numId="4" w16cid:durableId="1704163889">
    <w:abstractNumId w:val="0"/>
  </w:num>
  <w:num w:numId="5" w16cid:durableId="1245456436">
    <w:abstractNumId w:val="6"/>
  </w:num>
  <w:num w:numId="6" w16cid:durableId="1008092491">
    <w:abstractNumId w:val="5"/>
  </w:num>
  <w:num w:numId="7" w16cid:durableId="1974021524">
    <w:abstractNumId w:val="2"/>
  </w:num>
  <w:num w:numId="8" w16cid:durableId="1376470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42E846"/>
    <w:rsid w:val="0000414F"/>
    <w:rsid w:val="00021CEE"/>
    <w:rsid w:val="0002662B"/>
    <w:rsid w:val="000310C8"/>
    <w:rsid w:val="00033D66"/>
    <w:rsid w:val="00034A46"/>
    <w:rsid w:val="00053078"/>
    <w:rsid w:val="00064D69"/>
    <w:rsid w:val="00080B0B"/>
    <w:rsid w:val="000821A0"/>
    <w:rsid w:val="000A0E9F"/>
    <w:rsid w:val="000A3E1C"/>
    <w:rsid w:val="000D2479"/>
    <w:rsid w:val="000D4466"/>
    <w:rsid w:val="000D6D36"/>
    <w:rsid w:val="00106317"/>
    <w:rsid w:val="00110374"/>
    <w:rsid w:val="001215D1"/>
    <w:rsid w:val="00131A32"/>
    <w:rsid w:val="00135F0F"/>
    <w:rsid w:val="00154343"/>
    <w:rsid w:val="001920B2"/>
    <w:rsid w:val="001952ED"/>
    <w:rsid w:val="001A4360"/>
    <w:rsid w:val="001A43EA"/>
    <w:rsid w:val="001B620D"/>
    <w:rsid w:val="001D158A"/>
    <w:rsid w:val="001D4264"/>
    <w:rsid w:val="001D6FD9"/>
    <w:rsid w:val="001F5F25"/>
    <w:rsid w:val="001F6F3F"/>
    <w:rsid w:val="0020225B"/>
    <w:rsid w:val="002038CF"/>
    <w:rsid w:val="00226230"/>
    <w:rsid w:val="00236505"/>
    <w:rsid w:val="002375A1"/>
    <w:rsid w:val="00292A80"/>
    <w:rsid w:val="00292FC9"/>
    <w:rsid w:val="00294B0C"/>
    <w:rsid w:val="00297B5C"/>
    <w:rsid w:val="002B2C02"/>
    <w:rsid w:val="002B4F69"/>
    <w:rsid w:val="002C733C"/>
    <w:rsid w:val="002C7B04"/>
    <w:rsid w:val="002E0DA8"/>
    <w:rsid w:val="002E40C9"/>
    <w:rsid w:val="002F523A"/>
    <w:rsid w:val="00303542"/>
    <w:rsid w:val="00333733"/>
    <w:rsid w:val="003364C7"/>
    <w:rsid w:val="00355204"/>
    <w:rsid w:val="00387563"/>
    <w:rsid w:val="003D4AAF"/>
    <w:rsid w:val="003E3A54"/>
    <w:rsid w:val="003E4408"/>
    <w:rsid w:val="003F14FE"/>
    <w:rsid w:val="00401125"/>
    <w:rsid w:val="00416A23"/>
    <w:rsid w:val="00416DA8"/>
    <w:rsid w:val="004432AB"/>
    <w:rsid w:val="00456694"/>
    <w:rsid w:val="00494F2F"/>
    <w:rsid w:val="0049798F"/>
    <w:rsid w:val="004B59E7"/>
    <w:rsid w:val="004C52B4"/>
    <w:rsid w:val="00505742"/>
    <w:rsid w:val="00510AFC"/>
    <w:rsid w:val="00537F2F"/>
    <w:rsid w:val="005516B1"/>
    <w:rsid w:val="005614D4"/>
    <w:rsid w:val="00570C5E"/>
    <w:rsid w:val="005819CD"/>
    <w:rsid w:val="0059422A"/>
    <w:rsid w:val="005B04B6"/>
    <w:rsid w:val="005B21A2"/>
    <w:rsid w:val="005C7C97"/>
    <w:rsid w:val="005F2380"/>
    <w:rsid w:val="00605F15"/>
    <w:rsid w:val="00624371"/>
    <w:rsid w:val="00670E0C"/>
    <w:rsid w:val="00682F51"/>
    <w:rsid w:val="006843FA"/>
    <w:rsid w:val="00684529"/>
    <w:rsid w:val="006D4EB2"/>
    <w:rsid w:val="006F088C"/>
    <w:rsid w:val="00717897"/>
    <w:rsid w:val="00762004"/>
    <w:rsid w:val="00766AC7"/>
    <w:rsid w:val="00772E38"/>
    <w:rsid w:val="00775D90"/>
    <w:rsid w:val="00783BD7"/>
    <w:rsid w:val="007D20AB"/>
    <w:rsid w:val="007D2C5F"/>
    <w:rsid w:val="007E2825"/>
    <w:rsid w:val="007F6F01"/>
    <w:rsid w:val="00815D58"/>
    <w:rsid w:val="008209B6"/>
    <w:rsid w:val="0083002B"/>
    <w:rsid w:val="00830EE0"/>
    <w:rsid w:val="00836F13"/>
    <w:rsid w:val="008635CF"/>
    <w:rsid w:val="00871794"/>
    <w:rsid w:val="00897A5E"/>
    <w:rsid w:val="008B2CD0"/>
    <w:rsid w:val="008C4AA8"/>
    <w:rsid w:val="008E203C"/>
    <w:rsid w:val="008E4170"/>
    <w:rsid w:val="008E6910"/>
    <w:rsid w:val="008E7784"/>
    <w:rsid w:val="008F1B92"/>
    <w:rsid w:val="008F5638"/>
    <w:rsid w:val="00905B45"/>
    <w:rsid w:val="00907FD7"/>
    <w:rsid w:val="00913741"/>
    <w:rsid w:val="00923E39"/>
    <w:rsid w:val="00923F63"/>
    <w:rsid w:val="0095113E"/>
    <w:rsid w:val="00972669"/>
    <w:rsid w:val="00975BE5"/>
    <w:rsid w:val="00976FEF"/>
    <w:rsid w:val="009C10A1"/>
    <w:rsid w:val="009D282D"/>
    <w:rsid w:val="00A03E0D"/>
    <w:rsid w:val="00A16F32"/>
    <w:rsid w:val="00A255F3"/>
    <w:rsid w:val="00A31C48"/>
    <w:rsid w:val="00A34FA2"/>
    <w:rsid w:val="00A35949"/>
    <w:rsid w:val="00A620FD"/>
    <w:rsid w:val="00A64E29"/>
    <w:rsid w:val="00A8038B"/>
    <w:rsid w:val="00A82DBB"/>
    <w:rsid w:val="00A87015"/>
    <w:rsid w:val="00AB578F"/>
    <w:rsid w:val="00AB6921"/>
    <w:rsid w:val="00AF0BEB"/>
    <w:rsid w:val="00B20D86"/>
    <w:rsid w:val="00B212CE"/>
    <w:rsid w:val="00B2619C"/>
    <w:rsid w:val="00B660C8"/>
    <w:rsid w:val="00B71B14"/>
    <w:rsid w:val="00B760F5"/>
    <w:rsid w:val="00B77434"/>
    <w:rsid w:val="00B9480C"/>
    <w:rsid w:val="00BA1D9E"/>
    <w:rsid w:val="00BB4033"/>
    <w:rsid w:val="00BC63AA"/>
    <w:rsid w:val="00C030DB"/>
    <w:rsid w:val="00C17E67"/>
    <w:rsid w:val="00C2300E"/>
    <w:rsid w:val="00C24582"/>
    <w:rsid w:val="00C43CB4"/>
    <w:rsid w:val="00C4470D"/>
    <w:rsid w:val="00C5200D"/>
    <w:rsid w:val="00C71626"/>
    <w:rsid w:val="00C75C2B"/>
    <w:rsid w:val="00C77658"/>
    <w:rsid w:val="00C95240"/>
    <w:rsid w:val="00CC2384"/>
    <w:rsid w:val="00CDFF71"/>
    <w:rsid w:val="00D1730D"/>
    <w:rsid w:val="00D3275B"/>
    <w:rsid w:val="00D34620"/>
    <w:rsid w:val="00D40164"/>
    <w:rsid w:val="00D532A9"/>
    <w:rsid w:val="00DA16C9"/>
    <w:rsid w:val="00DC3B32"/>
    <w:rsid w:val="00DD278C"/>
    <w:rsid w:val="00DE2AA0"/>
    <w:rsid w:val="00DE6F65"/>
    <w:rsid w:val="00DF2AE3"/>
    <w:rsid w:val="00DF6BAF"/>
    <w:rsid w:val="00E36382"/>
    <w:rsid w:val="00E421ED"/>
    <w:rsid w:val="00E43D02"/>
    <w:rsid w:val="00E5450E"/>
    <w:rsid w:val="00E5575C"/>
    <w:rsid w:val="00E70CA8"/>
    <w:rsid w:val="00E71C46"/>
    <w:rsid w:val="00EA2E1C"/>
    <w:rsid w:val="00EC3525"/>
    <w:rsid w:val="00ED04BD"/>
    <w:rsid w:val="00ED2B4E"/>
    <w:rsid w:val="00EE6226"/>
    <w:rsid w:val="00F13F76"/>
    <w:rsid w:val="00F14A6E"/>
    <w:rsid w:val="00F27210"/>
    <w:rsid w:val="00F31083"/>
    <w:rsid w:val="00F4699D"/>
    <w:rsid w:val="00F60672"/>
    <w:rsid w:val="00F6762B"/>
    <w:rsid w:val="00F70A29"/>
    <w:rsid w:val="00F82ACF"/>
    <w:rsid w:val="00F9238A"/>
    <w:rsid w:val="00F95262"/>
    <w:rsid w:val="00FB08EC"/>
    <w:rsid w:val="00FB6217"/>
    <w:rsid w:val="00FC4152"/>
    <w:rsid w:val="00FD4E48"/>
    <w:rsid w:val="00FD52FC"/>
    <w:rsid w:val="00FE060B"/>
    <w:rsid w:val="00FE3B12"/>
    <w:rsid w:val="00FF2040"/>
    <w:rsid w:val="00FF5C7D"/>
    <w:rsid w:val="018021C4"/>
    <w:rsid w:val="018A0352"/>
    <w:rsid w:val="03C089C5"/>
    <w:rsid w:val="04443B06"/>
    <w:rsid w:val="04E65277"/>
    <w:rsid w:val="060EC092"/>
    <w:rsid w:val="063C558C"/>
    <w:rsid w:val="09735ED6"/>
    <w:rsid w:val="0DEFEDA0"/>
    <w:rsid w:val="0E2E70C8"/>
    <w:rsid w:val="0E91E3C4"/>
    <w:rsid w:val="100262B3"/>
    <w:rsid w:val="10154D05"/>
    <w:rsid w:val="136E7AA4"/>
    <w:rsid w:val="13B9E532"/>
    <w:rsid w:val="170EDD0F"/>
    <w:rsid w:val="183C0489"/>
    <w:rsid w:val="190EB199"/>
    <w:rsid w:val="194EE20B"/>
    <w:rsid w:val="19E2DA3A"/>
    <w:rsid w:val="1A2550FF"/>
    <w:rsid w:val="1DEB6B40"/>
    <w:rsid w:val="1FEFC42D"/>
    <w:rsid w:val="24C1EE89"/>
    <w:rsid w:val="24C448BC"/>
    <w:rsid w:val="24EEBE1D"/>
    <w:rsid w:val="255DA68D"/>
    <w:rsid w:val="265EDA73"/>
    <w:rsid w:val="2677BB76"/>
    <w:rsid w:val="268E13B5"/>
    <w:rsid w:val="272CEE5F"/>
    <w:rsid w:val="284344C0"/>
    <w:rsid w:val="2A568B4F"/>
    <w:rsid w:val="2AFAEEC9"/>
    <w:rsid w:val="2B4AA698"/>
    <w:rsid w:val="2BAD5502"/>
    <w:rsid w:val="2D830786"/>
    <w:rsid w:val="2DBDD942"/>
    <w:rsid w:val="2E425B65"/>
    <w:rsid w:val="2F1A8E7E"/>
    <w:rsid w:val="30BAA848"/>
    <w:rsid w:val="31A1CFA5"/>
    <w:rsid w:val="322AD355"/>
    <w:rsid w:val="358E196B"/>
    <w:rsid w:val="362C9C1F"/>
    <w:rsid w:val="366478CF"/>
    <w:rsid w:val="375F5E04"/>
    <w:rsid w:val="380D3797"/>
    <w:rsid w:val="3930196D"/>
    <w:rsid w:val="393CCF47"/>
    <w:rsid w:val="3A3159A5"/>
    <w:rsid w:val="3C6D73C8"/>
    <w:rsid w:val="3C8211E0"/>
    <w:rsid w:val="3DA118D6"/>
    <w:rsid w:val="3E47DF7D"/>
    <w:rsid w:val="3F3BEDB7"/>
    <w:rsid w:val="3F98FFDA"/>
    <w:rsid w:val="4026743A"/>
    <w:rsid w:val="40ACE20E"/>
    <w:rsid w:val="40BA7D89"/>
    <w:rsid w:val="4134D03B"/>
    <w:rsid w:val="4186D1A5"/>
    <w:rsid w:val="41C78362"/>
    <w:rsid w:val="425447A3"/>
    <w:rsid w:val="428E7D94"/>
    <w:rsid w:val="4401395D"/>
    <w:rsid w:val="4542E846"/>
    <w:rsid w:val="459C4B84"/>
    <w:rsid w:val="472ED2BF"/>
    <w:rsid w:val="474FCC23"/>
    <w:rsid w:val="49C8F4B9"/>
    <w:rsid w:val="4A667381"/>
    <w:rsid w:val="4A8658A3"/>
    <w:rsid w:val="4D36C8F5"/>
    <w:rsid w:val="4D519784"/>
    <w:rsid w:val="4EC1B94E"/>
    <w:rsid w:val="4F50F5A0"/>
    <w:rsid w:val="52600D26"/>
    <w:rsid w:val="5310081A"/>
    <w:rsid w:val="536082FC"/>
    <w:rsid w:val="54ABD87B"/>
    <w:rsid w:val="55150000"/>
    <w:rsid w:val="56E80DE3"/>
    <w:rsid w:val="583AA935"/>
    <w:rsid w:val="5CA4940F"/>
    <w:rsid w:val="5CDF1FD0"/>
    <w:rsid w:val="5D1600F3"/>
    <w:rsid w:val="5EC88EB9"/>
    <w:rsid w:val="6026F113"/>
    <w:rsid w:val="603DFBF4"/>
    <w:rsid w:val="60E77819"/>
    <w:rsid w:val="61DF9BC2"/>
    <w:rsid w:val="65578470"/>
    <w:rsid w:val="656E42EA"/>
    <w:rsid w:val="664D641C"/>
    <w:rsid w:val="66B30CE5"/>
    <w:rsid w:val="66E8811D"/>
    <w:rsid w:val="68B2E16F"/>
    <w:rsid w:val="69C00D0A"/>
    <w:rsid w:val="6A8C98D0"/>
    <w:rsid w:val="6C1FA4A9"/>
    <w:rsid w:val="6CACC2C4"/>
    <w:rsid w:val="6DA36A1B"/>
    <w:rsid w:val="6E146146"/>
    <w:rsid w:val="709CCED4"/>
    <w:rsid w:val="71C53CF0"/>
    <w:rsid w:val="7255FE0B"/>
    <w:rsid w:val="730C5677"/>
    <w:rsid w:val="7341B71B"/>
    <w:rsid w:val="7344F596"/>
    <w:rsid w:val="7561CA30"/>
    <w:rsid w:val="75676572"/>
    <w:rsid w:val="75BF0236"/>
    <w:rsid w:val="767BFEE0"/>
    <w:rsid w:val="76CD664A"/>
    <w:rsid w:val="76D48987"/>
    <w:rsid w:val="79750FDE"/>
    <w:rsid w:val="79B56B60"/>
    <w:rsid w:val="79EF969A"/>
    <w:rsid w:val="7A95D053"/>
    <w:rsid w:val="7B44199F"/>
    <w:rsid w:val="7CACB0A0"/>
    <w:rsid w:val="7D27375C"/>
    <w:rsid w:val="7F92B38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E846"/>
  <w15:docId w15:val="{FB46C0F9-DD5E-4CE2-9DC9-7C4D31E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annotation text"/>
    <w:basedOn w:val="a"/>
    <w:link w:val="a6"/>
    <w:uiPriority w:val="99"/>
    <w:unhideWhenUsed/>
    <w:rsid w:val="000A0E9F"/>
    <w:pPr>
      <w:spacing w:line="240" w:lineRule="auto"/>
    </w:pPr>
    <w:rPr>
      <w:sz w:val="20"/>
      <w:szCs w:val="20"/>
    </w:rPr>
  </w:style>
  <w:style w:type="character" w:customStyle="1" w:styleId="a6">
    <w:name w:val="Текст примітки Знак"/>
    <w:basedOn w:val="a0"/>
    <w:link w:val="a5"/>
    <w:uiPriority w:val="99"/>
    <w:rsid w:val="000A0E9F"/>
    <w:rPr>
      <w:sz w:val="20"/>
      <w:szCs w:val="20"/>
    </w:rPr>
  </w:style>
  <w:style w:type="character" w:styleId="a7">
    <w:name w:val="annotation reference"/>
    <w:basedOn w:val="a0"/>
    <w:uiPriority w:val="99"/>
    <w:semiHidden/>
    <w:unhideWhenUsed/>
    <w:rsid w:val="000A0E9F"/>
    <w:rPr>
      <w:sz w:val="16"/>
      <w:szCs w:val="16"/>
    </w:rPr>
  </w:style>
  <w:style w:type="paragraph" w:styleId="a8">
    <w:name w:val="Revision"/>
    <w:hidden/>
    <w:uiPriority w:val="99"/>
    <w:semiHidden/>
    <w:rsid w:val="000A0E9F"/>
    <w:pPr>
      <w:spacing w:after="0" w:line="240" w:lineRule="auto"/>
    </w:pPr>
  </w:style>
  <w:style w:type="paragraph" w:styleId="a9">
    <w:name w:val="annotation subject"/>
    <w:basedOn w:val="a5"/>
    <w:next w:val="a5"/>
    <w:link w:val="aa"/>
    <w:uiPriority w:val="99"/>
    <w:semiHidden/>
    <w:unhideWhenUsed/>
    <w:rsid w:val="00905B45"/>
    <w:rPr>
      <w:b/>
      <w:bCs/>
    </w:rPr>
  </w:style>
  <w:style w:type="character" w:customStyle="1" w:styleId="aa">
    <w:name w:val="Тема примітки Знак"/>
    <w:basedOn w:val="a6"/>
    <w:link w:val="a9"/>
    <w:uiPriority w:val="99"/>
    <w:semiHidden/>
    <w:rsid w:val="00905B45"/>
    <w:rPr>
      <w:b/>
      <w:bCs/>
      <w:sz w:val="20"/>
      <w:szCs w:val="20"/>
    </w:rPr>
  </w:style>
  <w:style w:type="character" w:styleId="ab">
    <w:name w:val="Hyperlink"/>
    <w:basedOn w:val="a0"/>
    <w:uiPriority w:val="99"/>
    <w:unhideWhenUsed/>
    <w:rsid w:val="008F5638"/>
    <w:rPr>
      <w:color w:val="0563C1" w:themeColor="hyperlink"/>
      <w:u w:val="single"/>
    </w:rPr>
  </w:style>
  <w:style w:type="paragraph" w:customStyle="1" w:styleId="paragraph">
    <w:name w:val="paragraph"/>
    <w:basedOn w:val="a"/>
    <w:rsid w:val="00A82D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A82DBB"/>
  </w:style>
  <w:style w:type="character" w:customStyle="1" w:styleId="ui-provider">
    <w:name w:val="ui-provider"/>
    <w:basedOn w:val="a0"/>
    <w:rsid w:val="00A82DBB"/>
  </w:style>
  <w:style w:type="character" w:styleId="ac">
    <w:name w:val="Strong"/>
    <w:basedOn w:val="a0"/>
    <w:uiPriority w:val="22"/>
    <w:qFormat/>
    <w:rsid w:val="00A82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2869-0717-4013-96B7-A9994514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21869</Words>
  <Characters>12466</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Єсик Тетяна Олександрівна</dc:creator>
  <cp:keywords/>
  <dc:description/>
  <cp:lastModifiedBy>Єсик Тетяна Олександрівна</cp:lastModifiedBy>
  <cp:revision>7</cp:revision>
  <cp:lastPrinted>2024-06-27T14:27:00Z</cp:lastPrinted>
  <dcterms:created xsi:type="dcterms:W3CDTF">2024-06-20T08:35:00Z</dcterms:created>
  <dcterms:modified xsi:type="dcterms:W3CDTF">2024-06-27T14:41:00Z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2024-02-02T11:16:00Z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707b6d6c-1532-4864-9de6-238958185802</vt:lpwstr>
  </property>
  <property fmtid="{D5CDD505-2E9C-101B-9397-08002B2CF9AE}" pid="8" name="MSIP_Label_defa4170-0d19-0005-0004-bc88714345d2_ContentBits">
    <vt:lpwstr>0</vt:lpwstr>
  </property>
</Properties>
</file>