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978" w:rsidRPr="007B5E33" w:rsidRDefault="00C44978" w:rsidP="00C44978">
      <w:pPr>
        <w:spacing w:after="0" w:line="240" w:lineRule="auto"/>
        <w:ind w:left="5812"/>
        <w:rPr>
          <w:rFonts w:ascii="Times New Roman" w:hAnsi="Times New Roman" w:cs="Times New Roman"/>
          <w:sz w:val="28"/>
          <w:szCs w:val="28"/>
        </w:rPr>
      </w:pPr>
      <w:r w:rsidRPr="007B5E33">
        <w:rPr>
          <w:rFonts w:ascii="Times New Roman" w:hAnsi="Times New Roman" w:cs="Times New Roman"/>
          <w:sz w:val="28"/>
          <w:szCs w:val="28"/>
        </w:rPr>
        <w:t>ЗАТВЕРДЖЕНО:</w:t>
      </w:r>
    </w:p>
    <w:p w:rsidR="00C44978" w:rsidRPr="007B5E33" w:rsidRDefault="00C44978" w:rsidP="00C44978">
      <w:pPr>
        <w:spacing w:after="0" w:line="240" w:lineRule="auto"/>
        <w:ind w:left="5812"/>
        <w:rPr>
          <w:rFonts w:ascii="Times New Roman" w:hAnsi="Times New Roman" w:cs="Times New Roman"/>
          <w:sz w:val="28"/>
          <w:szCs w:val="28"/>
        </w:rPr>
      </w:pPr>
      <w:r w:rsidRPr="007B5E33">
        <w:rPr>
          <w:rFonts w:ascii="Times New Roman" w:hAnsi="Times New Roman" w:cs="Times New Roman"/>
          <w:sz w:val="28"/>
          <w:szCs w:val="28"/>
        </w:rPr>
        <w:t>Рішення Київської міської ради</w:t>
      </w:r>
    </w:p>
    <w:p w:rsidR="00C44978" w:rsidRPr="007B5E33" w:rsidRDefault="00C44978" w:rsidP="00C44978">
      <w:pPr>
        <w:spacing w:after="0" w:line="240" w:lineRule="auto"/>
        <w:ind w:left="5812"/>
        <w:rPr>
          <w:rFonts w:ascii="Times New Roman" w:hAnsi="Times New Roman" w:cs="Times New Roman"/>
          <w:sz w:val="28"/>
          <w:szCs w:val="28"/>
        </w:rPr>
      </w:pPr>
      <w:r w:rsidRPr="007B5E33">
        <w:rPr>
          <w:rFonts w:ascii="Times New Roman" w:hAnsi="Times New Roman" w:cs="Times New Roman"/>
          <w:sz w:val="28"/>
          <w:szCs w:val="28"/>
        </w:rPr>
        <w:t>від ________   №__________</w:t>
      </w:r>
    </w:p>
    <w:p w:rsidR="00E0671E" w:rsidRPr="007B5E33" w:rsidRDefault="00E0671E" w:rsidP="00C44978">
      <w:pPr>
        <w:rPr>
          <w:rFonts w:ascii="Times New Roman" w:hAnsi="Times New Roman" w:cs="Times New Roman"/>
          <w:b/>
          <w:color w:val="000000" w:themeColor="text1"/>
        </w:rPr>
      </w:pPr>
    </w:p>
    <w:p w:rsidR="00C44978" w:rsidRPr="007B5E33" w:rsidRDefault="00C44978" w:rsidP="00C44978">
      <w:pPr>
        <w:spacing w:after="0" w:line="240" w:lineRule="auto"/>
        <w:jc w:val="center"/>
        <w:rPr>
          <w:rFonts w:ascii="Times New Roman" w:hAnsi="Times New Roman" w:cs="Times New Roman"/>
          <w:b/>
          <w:color w:val="000000" w:themeColor="text1"/>
          <w:sz w:val="28"/>
          <w:szCs w:val="28"/>
        </w:rPr>
      </w:pPr>
      <w:r w:rsidRPr="007B5E33">
        <w:rPr>
          <w:rFonts w:ascii="Times New Roman" w:hAnsi="Times New Roman" w:cs="Times New Roman"/>
          <w:b/>
          <w:color w:val="000000" w:themeColor="text1"/>
          <w:sz w:val="28"/>
          <w:szCs w:val="28"/>
        </w:rPr>
        <w:t>МІСЬКА ЦІЛЬОВА ПРОГРАМА</w:t>
      </w:r>
    </w:p>
    <w:p w:rsidR="00C44978" w:rsidRPr="007B5E33" w:rsidRDefault="00C44978" w:rsidP="00C44978">
      <w:pPr>
        <w:spacing w:after="0" w:line="240" w:lineRule="auto"/>
        <w:jc w:val="center"/>
        <w:rPr>
          <w:rFonts w:ascii="Times New Roman" w:hAnsi="Times New Roman" w:cs="Times New Roman"/>
          <w:b/>
          <w:color w:val="000000" w:themeColor="text1"/>
          <w:sz w:val="28"/>
          <w:szCs w:val="28"/>
        </w:rPr>
      </w:pPr>
      <w:r w:rsidRPr="007B5E33">
        <w:rPr>
          <w:rFonts w:ascii="Times New Roman" w:hAnsi="Times New Roman" w:cs="Times New Roman"/>
          <w:b/>
          <w:color w:val="000000" w:themeColor="text1"/>
          <w:sz w:val="28"/>
          <w:szCs w:val="28"/>
        </w:rPr>
        <w:t>«УПРАВЛІННЯ ОБ’ЄКТАМИ КОМУНАЛЬНОЇ ВЛАСНОСТІ ТЕРИТОІАЛ</w:t>
      </w:r>
      <w:r w:rsidR="00C859E9" w:rsidRPr="007B5E33">
        <w:rPr>
          <w:rFonts w:ascii="Times New Roman" w:hAnsi="Times New Roman" w:cs="Times New Roman"/>
          <w:b/>
          <w:color w:val="000000" w:themeColor="text1"/>
          <w:sz w:val="28"/>
          <w:szCs w:val="28"/>
        </w:rPr>
        <w:t>ЬНОЇ ГРОМАДИ МІСТА КИЄВА НА 2025</w:t>
      </w:r>
      <w:r w:rsidRPr="007B5E33">
        <w:rPr>
          <w:rFonts w:ascii="Times New Roman" w:hAnsi="Times New Roman" w:cs="Times New Roman"/>
          <w:b/>
          <w:color w:val="000000" w:themeColor="text1"/>
          <w:sz w:val="28"/>
          <w:szCs w:val="28"/>
        </w:rPr>
        <w:t>–</w:t>
      </w:r>
      <w:r w:rsidR="00C859E9" w:rsidRPr="007B5E33">
        <w:rPr>
          <w:rFonts w:ascii="Times New Roman" w:hAnsi="Times New Roman" w:cs="Times New Roman"/>
          <w:b/>
          <w:color w:val="000000" w:themeColor="text1"/>
          <w:sz w:val="28"/>
          <w:szCs w:val="28"/>
        </w:rPr>
        <w:t>2027</w:t>
      </w:r>
      <w:r w:rsidRPr="007B5E33">
        <w:rPr>
          <w:rFonts w:ascii="Times New Roman" w:hAnsi="Times New Roman" w:cs="Times New Roman"/>
          <w:b/>
          <w:color w:val="000000" w:themeColor="text1"/>
          <w:sz w:val="28"/>
          <w:szCs w:val="28"/>
        </w:rPr>
        <w:t xml:space="preserve"> РОКИ</w:t>
      </w:r>
    </w:p>
    <w:p w:rsidR="00C44978" w:rsidRPr="007B5E33" w:rsidRDefault="00C44978" w:rsidP="00C44978">
      <w:pPr>
        <w:spacing w:after="0" w:line="240" w:lineRule="auto"/>
        <w:jc w:val="center"/>
        <w:rPr>
          <w:rFonts w:ascii="Times New Roman" w:hAnsi="Times New Roman" w:cs="Times New Roman"/>
          <w:b/>
          <w:color w:val="000000" w:themeColor="text1"/>
          <w:sz w:val="28"/>
          <w:szCs w:val="28"/>
        </w:rPr>
      </w:pPr>
    </w:p>
    <w:p w:rsidR="00C44978" w:rsidRPr="007B5E33" w:rsidRDefault="00C44978" w:rsidP="00757A30">
      <w:pPr>
        <w:pStyle w:val="a4"/>
        <w:numPr>
          <w:ilvl w:val="0"/>
          <w:numId w:val="1"/>
        </w:numPr>
        <w:spacing w:after="0" w:line="240" w:lineRule="auto"/>
        <w:ind w:left="0" w:firstLine="0"/>
        <w:jc w:val="center"/>
        <w:rPr>
          <w:rFonts w:ascii="Times New Roman" w:hAnsi="Times New Roman" w:cs="Times New Roman"/>
          <w:b/>
          <w:color w:val="000000" w:themeColor="text1"/>
          <w:sz w:val="28"/>
          <w:szCs w:val="28"/>
          <w:lang w:val="uk-UA"/>
        </w:rPr>
      </w:pPr>
      <w:r w:rsidRPr="007B5E33">
        <w:rPr>
          <w:rFonts w:ascii="Times New Roman" w:hAnsi="Times New Roman" w:cs="Times New Roman"/>
          <w:b/>
          <w:color w:val="000000" w:themeColor="text1"/>
          <w:sz w:val="28"/>
          <w:szCs w:val="28"/>
          <w:lang w:val="uk-UA"/>
        </w:rPr>
        <w:t>ПАСПОРТ ПРОГРАМИ</w:t>
      </w:r>
    </w:p>
    <w:p w:rsidR="00C44978" w:rsidRPr="007B5E33" w:rsidRDefault="00C44978" w:rsidP="00C44978">
      <w:pPr>
        <w:spacing w:after="0" w:line="240" w:lineRule="auto"/>
        <w:rPr>
          <w:rFonts w:ascii="Times New Roman" w:eastAsia="Times New Roman" w:hAnsi="Times New Roman" w:cs="Times New Roman"/>
          <w:sz w:val="24"/>
          <w:szCs w:val="24"/>
          <w:lang w:eastAsia="uk-UA"/>
        </w:rPr>
      </w:pPr>
    </w:p>
    <w:tbl>
      <w:tblPr>
        <w:tblW w:w="5211"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510"/>
        <w:gridCol w:w="3498"/>
        <w:gridCol w:w="1164"/>
        <w:gridCol w:w="1247"/>
        <w:gridCol w:w="1422"/>
        <w:gridCol w:w="2380"/>
      </w:tblGrid>
      <w:tr w:rsidR="00C44978" w:rsidRPr="007B5E33" w:rsidTr="00FF304E">
        <w:trPr>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1</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Мета програми</w:t>
            </w:r>
          </w:p>
        </w:tc>
        <w:tc>
          <w:tcPr>
            <w:tcW w:w="2981" w:type="pct"/>
            <w:gridSpan w:val="4"/>
            <w:shd w:val="clear" w:color="auto" w:fill="FFFFFF"/>
          </w:tcPr>
          <w:p w:rsidR="00C44978" w:rsidRPr="007B5E33" w:rsidRDefault="00301BB0"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Забезпечення ефективності та удосконалення системи обліку та уп</w:t>
            </w:r>
            <w:r w:rsidR="00326720" w:rsidRPr="007B5E33">
              <w:rPr>
                <w:rFonts w:ascii="Times New Roman" w:eastAsia="Times New Roman" w:hAnsi="Times New Roman" w:cs="Times New Roman"/>
                <w:sz w:val="24"/>
                <w:szCs w:val="24"/>
                <w:lang w:eastAsia="uk-UA"/>
              </w:rPr>
              <w:t>равління активами міста, захист</w:t>
            </w:r>
            <w:r w:rsidRPr="007B5E33">
              <w:rPr>
                <w:rFonts w:ascii="Times New Roman" w:eastAsia="Times New Roman" w:hAnsi="Times New Roman" w:cs="Times New Roman"/>
                <w:sz w:val="24"/>
                <w:szCs w:val="24"/>
                <w:lang w:eastAsia="uk-UA"/>
              </w:rPr>
              <w:t xml:space="preserve"> майнових інтересів громади</w:t>
            </w:r>
          </w:p>
        </w:tc>
      </w:tr>
      <w:tr w:rsidR="00C44978" w:rsidRPr="007B5E33" w:rsidTr="00FF304E">
        <w:trPr>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2</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Оперативні цілі, визначені Стратегією розвитку міста Києва (іншими стратегічними документами), на досягнення яких спрямована програма</w:t>
            </w:r>
          </w:p>
        </w:tc>
        <w:tc>
          <w:tcPr>
            <w:tcW w:w="2981" w:type="pct"/>
            <w:gridSpan w:val="4"/>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 xml:space="preserve">Залучення громадян до процесів формування, реалізації та контролю міської політики </w:t>
            </w:r>
          </w:p>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 xml:space="preserve">Реалізація концепції </w:t>
            </w:r>
            <w:r w:rsidR="003611F5">
              <w:rPr>
                <w:rFonts w:ascii="Times New Roman" w:eastAsia="Times New Roman" w:hAnsi="Times New Roman" w:cs="Times New Roman"/>
                <w:sz w:val="24"/>
                <w:szCs w:val="24"/>
                <w:lang w:eastAsia="uk-UA"/>
              </w:rPr>
              <w:t>«</w:t>
            </w:r>
            <w:r w:rsidRPr="007B5E33">
              <w:rPr>
                <w:rFonts w:ascii="Times New Roman" w:eastAsia="Times New Roman" w:hAnsi="Times New Roman" w:cs="Times New Roman"/>
                <w:sz w:val="24"/>
                <w:szCs w:val="24"/>
                <w:lang w:eastAsia="uk-UA"/>
              </w:rPr>
              <w:t>Київ цифровий</w:t>
            </w:r>
            <w:r w:rsidR="003611F5">
              <w:rPr>
                <w:rFonts w:ascii="Times New Roman" w:eastAsia="Times New Roman" w:hAnsi="Times New Roman" w:cs="Times New Roman"/>
                <w:sz w:val="24"/>
                <w:szCs w:val="24"/>
                <w:lang w:eastAsia="uk-UA"/>
              </w:rPr>
              <w:t>»</w:t>
            </w:r>
          </w:p>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Підвищення ефективності та прозорості роботи міських органів влади і служб</w:t>
            </w:r>
          </w:p>
        </w:tc>
      </w:tr>
      <w:tr w:rsidR="00C44978" w:rsidRPr="007B5E33" w:rsidTr="00FF304E">
        <w:trPr>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3</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Дата, номер і назва розпорядчого документа про розроблення проекту програми</w:t>
            </w:r>
          </w:p>
        </w:tc>
        <w:tc>
          <w:tcPr>
            <w:tcW w:w="2981" w:type="pct"/>
            <w:gridSpan w:val="4"/>
            <w:shd w:val="clear" w:color="auto" w:fill="FFFFFF"/>
          </w:tcPr>
          <w:p w:rsidR="00C44978" w:rsidRPr="007B5E33" w:rsidRDefault="00C44978" w:rsidP="003611F5">
            <w:pPr>
              <w:spacing w:after="0" w:line="240" w:lineRule="auto"/>
              <w:jc w:val="both"/>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Розпорядження</w:t>
            </w:r>
            <w:r w:rsidR="00C859E9" w:rsidRPr="007B5E33">
              <w:rPr>
                <w:rFonts w:ascii="Times New Roman" w:eastAsia="Times New Roman" w:hAnsi="Times New Roman" w:cs="Times New Roman"/>
                <w:sz w:val="24"/>
                <w:szCs w:val="24"/>
                <w:lang w:eastAsia="uk-UA"/>
              </w:rPr>
              <w:t xml:space="preserve"> </w:t>
            </w:r>
            <w:r w:rsidR="003611F5">
              <w:rPr>
                <w:rFonts w:ascii="Times New Roman" w:eastAsia="Times New Roman" w:hAnsi="Times New Roman" w:cs="Times New Roman"/>
                <w:sz w:val="24"/>
                <w:szCs w:val="24"/>
                <w:lang w:eastAsia="uk-UA"/>
              </w:rPr>
              <w:t>К</w:t>
            </w:r>
            <w:r w:rsidR="00C859E9" w:rsidRPr="007B5E33">
              <w:rPr>
                <w:rFonts w:ascii="Times New Roman" w:eastAsia="Times New Roman" w:hAnsi="Times New Roman" w:cs="Times New Roman"/>
                <w:sz w:val="24"/>
                <w:szCs w:val="24"/>
                <w:lang w:eastAsia="uk-UA"/>
              </w:rPr>
              <w:t xml:space="preserve">иївського міського голови </w:t>
            </w:r>
            <w:r w:rsidRPr="007B5E33">
              <w:rPr>
                <w:rFonts w:ascii="Times New Roman" w:eastAsia="Times New Roman" w:hAnsi="Times New Roman" w:cs="Times New Roman"/>
                <w:sz w:val="24"/>
                <w:szCs w:val="24"/>
                <w:lang w:eastAsia="uk-UA"/>
              </w:rPr>
              <w:t xml:space="preserve"> від</w:t>
            </w:r>
            <w:r w:rsidR="00A34D68" w:rsidRPr="007B5E33">
              <w:rPr>
                <w:rFonts w:ascii="Times New Roman" w:eastAsia="Times New Roman" w:hAnsi="Times New Roman" w:cs="Times New Roman"/>
                <w:sz w:val="24"/>
                <w:szCs w:val="24"/>
                <w:lang w:eastAsia="uk-UA"/>
              </w:rPr>
              <w:t xml:space="preserve"> 22.05.2024</w:t>
            </w:r>
            <w:r w:rsidRPr="007B5E33">
              <w:rPr>
                <w:rFonts w:ascii="Times New Roman" w:eastAsia="Times New Roman" w:hAnsi="Times New Roman" w:cs="Times New Roman"/>
                <w:sz w:val="24"/>
                <w:szCs w:val="24"/>
                <w:lang w:eastAsia="uk-UA"/>
              </w:rPr>
              <w:t xml:space="preserve"> </w:t>
            </w:r>
            <w:r w:rsidR="00C859E9" w:rsidRPr="007B5E33">
              <w:rPr>
                <w:rFonts w:ascii="Times New Roman" w:eastAsia="Times New Roman" w:hAnsi="Times New Roman" w:cs="Times New Roman"/>
                <w:sz w:val="24"/>
                <w:szCs w:val="24"/>
                <w:lang w:eastAsia="uk-UA"/>
              </w:rPr>
              <w:t>№</w:t>
            </w:r>
            <w:r w:rsidR="00A34D68" w:rsidRPr="007B5E33">
              <w:rPr>
                <w:rFonts w:ascii="Times New Roman" w:eastAsia="Times New Roman" w:hAnsi="Times New Roman" w:cs="Times New Roman"/>
                <w:sz w:val="24"/>
                <w:szCs w:val="24"/>
                <w:lang w:eastAsia="uk-UA"/>
              </w:rPr>
              <w:t xml:space="preserve"> 453</w:t>
            </w:r>
            <w:r w:rsidR="00C859E9" w:rsidRPr="007B5E33">
              <w:rPr>
                <w:rFonts w:ascii="Times New Roman" w:eastAsia="Times New Roman" w:hAnsi="Times New Roman" w:cs="Times New Roman"/>
                <w:sz w:val="24"/>
                <w:szCs w:val="24"/>
                <w:lang w:eastAsia="uk-UA"/>
              </w:rPr>
              <w:t xml:space="preserve"> </w:t>
            </w:r>
            <w:r w:rsidRPr="007B5E33">
              <w:rPr>
                <w:rFonts w:ascii="Times New Roman" w:eastAsia="Times New Roman" w:hAnsi="Times New Roman" w:cs="Times New Roman"/>
                <w:sz w:val="24"/>
                <w:szCs w:val="24"/>
                <w:lang w:eastAsia="uk-UA"/>
              </w:rPr>
              <w:t xml:space="preserve"> «Про підготовку </w:t>
            </w:r>
            <w:proofErr w:type="spellStart"/>
            <w:r w:rsidRPr="007B5E33">
              <w:rPr>
                <w:rFonts w:ascii="Times New Roman" w:eastAsia="Times New Roman" w:hAnsi="Times New Roman" w:cs="Times New Roman"/>
                <w:sz w:val="24"/>
                <w:szCs w:val="24"/>
                <w:lang w:eastAsia="uk-UA"/>
              </w:rPr>
              <w:t>проєкту</w:t>
            </w:r>
            <w:proofErr w:type="spellEnd"/>
            <w:r w:rsidRPr="007B5E33">
              <w:rPr>
                <w:rFonts w:ascii="Times New Roman" w:eastAsia="Times New Roman" w:hAnsi="Times New Roman" w:cs="Times New Roman"/>
                <w:sz w:val="24"/>
                <w:szCs w:val="24"/>
                <w:lang w:eastAsia="uk-UA"/>
              </w:rPr>
              <w:t xml:space="preserve"> міської цільової програми «Управління об’єктами комунальної власності територіальної громади </w:t>
            </w:r>
            <w:r w:rsidR="00C859E9" w:rsidRPr="007B5E33">
              <w:rPr>
                <w:rFonts w:ascii="Times New Roman" w:eastAsia="Times New Roman" w:hAnsi="Times New Roman" w:cs="Times New Roman"/>
                <w:sz w:val="24"/>
                <w:szCs w:val="24"/>
                <w:lang w:eastAsia="uk-UA"/>
              </w:rPr>
              <w:t>міста Києва на 2025 – 2027</w:t>
            </w:r>
            <w:r w:rsidRPr="007B5E33">
              <w:rPr>
                <w:rFonts w:ascii="Times New Roman" w:eastAsia="Times New Roman" w:hAnsi="Times New Roman" w:cs="Times New Roman"/>
                <w:sz w:val="24"/>
                <w:szCs w:val="24"/>
                <w:lang w:eastAsia="uk-UA"/>
              </w:rPr>
              <w:t xml:space="preserve"> роки»</w:t>
            </w:r>
          </w:p>
        </w:tc>
      </w:tr>
      <w:tr w:rsidR="00C44978" w:rsidRPr="007B5E33" w:rsidTr="00FF304E">
        <w:trPr>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4</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Розробник програми</w:t>
            </w:r>
          </w:p>
        </w:tc>
        <w:tc>
          <w:tcPr>
            <w:tcW w:w="2981" w:type="pct"/>
            <w:gridSpan w:val="4"/>
            <w:shd w:val="clear" w:color="auto" w:fill="FFFFFF"/>
          </w:tcPr>
          <w:p w:rsidR="00C44978" w:rsidRPr="007B5E33" w:rsidRDefault="00C859E9"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Департамент комунальної власності м. Києва виконавчого органу Київської міської ради (Київської міської державної адміністрації)</w:t>
            </w:r>
          </w:p>
        </w:tc>
      </w:tr>
      <w:tr w:rsidR="00C44978" w:rsidRPr="007B5E33" w:rsidTr="00FF304E">
        <w:trPr>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5</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Відповідальний виконавець програми</w:t>
            </w:r>
          </w:p>
        </w:tc>
        <w:tc>
          <w:tcPr>
            <w:tcW w:w="2981" w:type="pct"/>
            <w:gridSpan w:val="4"/>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Департамент комунальної власності м. Києва виконавчого органу Київської міської ради (Київської міської державної адміністрації)</w:t>
            </w:r>
          </w:p>
        </w:tc>
      </w:tr>
      <w:tr w:rsidR="00C44978" w:rsidRPr="007B5E33" w:rsidTr="00FF304E">
        <w:trPr>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6</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Співвиконавці програми</w:t>
            </w:r>
          </w:p>
        </w:tc>
        <w:tc>
          <w:tcPr>
            <w:tcW w:w="2981" w:type="pct"/>
            <w:gridSpan w:val="4"/>
            <w:shd w:val="clear" w:color="auto" w:fill="FFFFFF"/>
          </w:tcPr>
          <w:p w:rsidR="00C44978" w:rsidRPr="007B5E33" w:rsidRDefault="00C44978" w:rsidP="00FF304E">
            <w:pPr>
              <w:spacing w:before="100" w:beforeAutospacing="1" w:after="100" w:afterAutospacing="1" w:line="240" w:lineRule="auto"/>
              <w:jc w:val="both"/>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Структурні підрозділи виконавчого органу Київської міської ради (Київської міської державної адміністрації), районні в місті Києві державні адміністрації, балансоутримувачі майна комунальної власності територіальної громади міста Києва, комунальне підприємство Київської міської ради «Київське міське  бюро технічної інвентаризації», комунальне підприємство «Київжитлоспецексплуатація»</w:t>
            </w:r>
          </w:p>
        </w:tc>
      </w:tr>
      <w:tr w:rsidR="00C44978" w:rsidRPr="007B5E33" w:rsidTr="00FF304E">
        <w:trPr>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7</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Строки реалізації програми</w:t>
            </w:r>
          </w:p>
        </w:tc>
        <w:tc>
          <w:tcPr>
            <w:tcW w:w="2981" w:type="pct"/>
            <w:gridSpan w:val="4"/>
            <w:shd w:val="clear" w:color="auto" w:fill="FFFFFF"/>
          </w:tcPr>
          <w:p w:rsidR="00C44978" w:rsidRPr="007B5E33" w:rsidRDefault="00C859E9"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2025 - 2027</w:t>
            </w:r>
            <w:r w:rsidR="00C44978" w:rsidRPr="007B5E33">
              <w:rPr>
                <w:rFonts w:ascii="Times New Roman" w:eastAsia="Times New Roman" w:hAnsi="Times New Roman" w:cs="Times New Roman"/>
                <w:sz w:val="24"/>
                <w:szCs w:val="24"/>
                <w:lang w:eastAsia="uk-UA"/>
              </w:rPr>
              <w:t xml:space="preserve"> роки</w:t>
            </w:r>
          </w:p>
        </w:tc>
      </w:tr>
      <w:tr w:rsidR="00C44978" w:rsidRPr="007B5E33" w:rsidTr="00FF304E">
        <w:trPr>
          <w:trHeight w:val="301"/>
          <w:tblCellSpacing w:w="22" w:type="dxa"/>
          <w:jc w:val="center"/>
        </w:trPr>
        <w:tc>
          <w:tcPr>
            <w:tcW w:w="220" w:type="pct"/>
            <w:vMerge w:val="restar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8</w:t>
            </w:r>
          </w:p>
        </w:tc>
        <w:tc>
          <w:tcPr>
            <w:tcW w:w="1712" w:type="pct"/>
            <w:vMerge w:val="restar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 xml:space="preserve">Обсяги фінансових ресурсів, необхідних для реалізації програми </w:t>
            </w:r>
          </w:p>
        </w:tc>
        <w:tc>
          <w:tcPr>
            <w:tcW w:w="555" w:type="pct"/>
            <w:vMerge w:val="restar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Усього (тис. грн.)</w:t>
            </w:r>
          </w:p>
        </w:tc>
        <w:tc>
          <w:tcPr>
            <w:tcW w:w="2404" w:type="pct"/>
            <w:gridSpan w:val="3"/>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У тому числі за роками:</w:t>
            </w:r>
          </w:p>
        </w:tc>
      </w:tr>
      <w:tr w:rsidR="00C44978" w:rsidRPr="007B5E33" w:rsidTr="00FF304E">
        <w:trPr>
          <w:trHeight w:val="292"/>
          <w:tblCellSpacing w:w="22" w:type="dxa"/>
          <w:jc w:val="center"/>
        </w:trPr>
        <w:tc>
          <w:tcPr>
            <w:tcW w:w="220" w:type="pct"/>
            <w:vMerge/>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p>
        </w:tc>
        <w:tc>
          <w:tcPr>
            <w:tcW w:w="1712" w:type="pct"/>
            <w:vMerge/>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p>
        </w:tc>
        <w:tc>
          <w:tcPr>
            <w:tcW w:w="555" w:type="pct"/>
            <w:vMerge/>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p>
        </w:tc>
        <w:tc>
          <w:tcPr>
            <w:tcW w:w="596" w:type="pct"/>
            <w:shd w:val="clear" w:color="auto" w:fill="FFFFFF"/>
          </w:tcPr>
          <w:p w:rsidR="00C44978" w:rsidRPr="007B5E33" w:rsidRDefault="00C859E9"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2025</w:t>
            </w:r>
            <w:r w:rsidR="00C44978" w:rsidRPr="007B5E33">
              <w:rPr>
                <w:rFonts w:ascii="Times New Roman" w:eastAsia="Times New Roman" w:hAnsi="Times New Roman" w:cs="Times New Roman"/>
                <w:sz w:val="24"/>
                <w:szCs w:val="24"/>
                <w:lang w:eastAsia="uk-UA"/>
              </w:rPr>
              <w:t xml:space="preserve"> рік</w:t>
            </w:r>
          </w:p>
        </w:tc>
        <w:tc>
          <w:tcPr>
            <w:tcW w:w="683" w:type="pct"/>
            <w:shd w:val="clear" w:color="auto" w:fill="FFFFFF"/>
          </w:tcPr>
          <w:p w:rsidR="00C44978" w:rsidRPr="007B5E33" w:rsidRDefault="00C859E9"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2026</w:t>
            </w:r>
            <w:r w:rsidR="00C44978" w:rsidRPr="007B5E33">
              <w:rPr>
                <w:rFonts w:ascii="Times New Roman" w:eastAsia="Times New Roman" w:hAnsi="Times New Roman" w:cs="Times New Roman"/>
                <w:sz w:val="24"/>
                <w:szCs w:val="24"/>
                <w:lang w:eastAsia="uk-UA"/>
              </w:rPr>
              <w:t xml:space="preserve"> рік</w:t>
            </w:r>
          </w:p>
        </w:tc>
        <w:tc>
          <w:tcPr>
            <w:tcW w:w="1082" w:type="pct"/>
            <w:shd w:val="clear" w:color="auto" w:fill="FFFFFF"/>
          </w:tcPr>
          <w:p w:rsidR="00C44978" w:rsidRPr="007B5E33" w:rsidRDefault="00C859E9"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2027</w:t>
            </w:r>
            <w:r w:rsidR="00C44978" w:rsidRPr="007B5E33">
              <w:rPr>
                <w:rFonts w:ascii="Times New Roman" w:eastAsia="Times New Roman" w:hAnsi="Times New Roman" w:cs="Times New Roman"/>
                <w:sz w:val="24"/>
                <w:szCs w:val="24"/>
                <w:lang w:eastAsia="uk-UA"/>
              </w:rPr>
              <w:t xml:space="preserve"> рік</w:t>
            </w:r>
          </w:p>
        </w:tc>
      </w:tr>
      <w:tr w:rsidR="00C44978" w:rsidRPr="007B5E33" w:rsidTr="00FF304E">
        <w:trPr>
          <w:trHeight w:val="284"/>
          <w:tblCellSpacing w:w="22" w:type="dxa"/>
          <w:jc w:val="center"/>
        </w:trPr>
        <w:tc>
          <w:tcPr>
            <w:tcW w:w="220" w:type="pct"/>
            <w:vMerge/>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Всього</w:t>
            </w:r>
          </w:p>
        </w:tc>
        <w:tc>
          <w:tcPr>
            <w:tcW w:w="555" w:type="pct"/>
            <w:shd w:val="clear" w:color="auto" w:fill="FFFFFF"/>
          </w:tcPr>
          <w:p w:rsidR="00C44978" w:rsidRPr="007B5E33" w:rsidRDefault="007C0270" w:rsidP="00FF304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251 380</w:t>
            </w:r>
            <w:r w:rsidR="00C859E9" w:rsidRPr="007B5E33">
              <w:rPr>
                <w:rFonts w:ascii="Times New Roman" w:eastAsia="Times New Roman" w:hAnsi="Times New Roman" w:cs="Times New Roman"/>
                <w:sz w:val="24"/>
                <w:szCs w:val="24"/>
                <w:lang w:eastAsia="uk-UA"/>
              </w:rPr>
              <w:t>,0</w:t>
            </w:r>
          </w:p>
        </w:tc>
        <w:tc>
          <w:tcPr>
            <w:tcW w:w="596" w:type="pct"/>
            <w:shd w:val="clear" w:color="auto" w:fill="FFFFFF"/>
          </w:tcPr>
          <w:p w:rsidR="00C44978" w:rsidRPr="007B5E33" w:rsidRDefault="004D27CE"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105</w:t>
            </w:r>
            <w:r w:rsidR="007E6579" w:rsidRPr="007B5E33">
              <w:rPr>
                <w:rFonts w:ascii="Times New Roman" w:eastAsia="Times New Roman" w:hAnsi="Times New Roman" w:cs="Times New Roman"/>
                <w:sz w:val="24"/>
                <w:szCs w:val="24"/>
                <w:lang w:eastAsia="uk-UA"/>
              </w:rPr>
              <w:t xml:space="preserve"> </w:t>
            </w:r>
            <w:r w:rsidRPr="007B5E33">
              <w:rPr>
                <w:rFonts w:ascii="Times New Roman" w:eastAsia="Times New Roman" w:hAnsi="Times New Roman" w:cs="Times New Roman"/>
                <w:sz w:val="24"/>
                <w:szCs w:val="24"/>
                <w:lang w:eastAsia="uk-UA"/>
              </w:rPr>
              <w:t>51</w:t>
            </w:r>
            <w:r w:rsidR="00C859E9" w:rsidRPr="007B5E33">
              <w:rPr>
                <w:rFonts w:ascii="Times New Roman" w:eastAsia="Times New Roman" w:hAnsi="Times New Roman" w:cs="Times New Roman"/>
                <w:sz w:val="24"/>
                <w:szCs w:val="24"/>
                <w:lang w:eastAsia="uk-UA"/>
              </w:rPr>
              <w:t>0,0</w:t>
            </w:r>
          </w:p>
        </w:tc>
        <w:tc>
          <w:tcPr>
            <w:tcW w:w="683" w:type="pct"/>
            <w:shd w:val="clear" w:color="auto" w:fill="FFFFFF"/>
          </w:tcPr>
          <w:p w:rsidR="00C44978" w:rsidRPr="007B5E33" w:rsidRDefault="004D27CE"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80</w:t>
            </w:r>
            <w:r w:rsidR="007E6579" w:rsidRPr="007B5E33">
              <w:rPr>
                <w:rFonts w:ascii="Times New Roman" w:eastAsia="Times New Roman" w:hAnsi="Times New Roman" w:cs="Times New Roman"/>
                <w:sz w:val="24"/>
                <w:szCs w:val="24"/>
                <w:lang w:eastAsia="uk-UA"/>
              </w:rPr>
              <w:t xml:space="preserve"> </w:t>
            </w:r>
            <w:r w:rsidRPr="007B5E33">
              <w:rPr>
                <w:rFonts w:ascii="Times New Roman" w:eastAsia="Times New Roman" w:hAnsi="Times New Roman" w:cs="Times New Roman"/>
                <w:sz w:val="24"/>
                <w:szCs w:val="24"/>
                <w:lang w:eastAsia="uk-UA"/>
              </w:rPr>
              <w:t>05</w:t>
            </w:r>
            <w:r w:rsidR="00C859E9" w:rsidRPr="007B5E33">
              <w:rPr>
                <w:rFonts w:ascii="Times New Roman" w:eastAsia="Times New Roman" w:hAnsi="Times New Roman" w:cs="Times New Roman"/>
                <w:sz w:val="24"/>
                <w:szCs w:val="24"/>
                <w:lang w:eastAsia="uk-UA"/>
              </w:rPr>
              <w:t>0,0</w:t>
            </w:r>
          </w:p>
        </w:tc>
        <w:tc>
          <w:tcPr>
            <w:tcW w:w="1082" w:type="pct"/>
            <w:shd w:val="clear" w:color="auto" w:fill="FFFFFF"/>
          </w:tcPr>
          <w:p w:rsidR="00C44978" w:rsidRPr="007B5E33" w:rsidRDefault="007C0270" w:rsidP="00FF304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65</w:t>
            </w:r>
            <w:r w:rsidR="007E6579" w:rsidRPr="007B5E33">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820</w:t>
            </w:r>
            <w:r w:rsidR="00C859E9" w:rsidRPr="007B5E33">
              <w:rPr>
                <w:rFonts w:ascii="Times New Roman" w:eastAsia="Times New Roman" w:hAnsi="Times New Roman" w:cs="Times New Roman"/>
                <w:sz w:val="24"/>
                <w:szCs w:val="24"/>
                <w:lang w:eastAsia="uk-UA"/>
              </w:rPr>
              <w:t>,0</w:t>
            </w:r>
          </w:p>
        </w:tc>
      </w:tr>
      <w:tr w:rsidR="00C44978" w:rsidRPr="007B5E33" w:rsidTr="00FF304E">
        <w:trPr>
          <w:trHeight w:val="290"/>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 xml:space="preserve">у тому числі за джерелами: </w:t>
            </w:r>
          </w:p>
        </w:tc>
        <w:tc>
          <w:tcPr>
            <w:tcW w:w="555"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p>
        </w:tc>
        <w:tc>
          <w:tcPr>
            <w:tcW w:w="596"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p>
        </w:tc>
        <w:tc>
          <w:tcPr>
            <w:tcW w:w="683"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p>
        </w:tc>
        <w:tc>
          <w:tcPr>
            <w:tcW w:w="108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p>
        </w:tc>
      </w:tr>
      <w:tr w:rsidR="00C44978" w:rsidRPr="007B5E33" w:rsidTr="00FF304E">
        <w:trPr>
          <w:trHeight w:val="290"/>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8.1</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державний бюджет</w:t>
            </w:r>
          </w:p>
        </w:tc>
        <w:tc>
          <w:tcPr>
            <w:tcW w:w="555"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w:t>
            </w:r>
          </w:p>
        </w:tc>
        <w:tc>
          <w:tcPr>
            <w:tcW w:w="596"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w:t>
            </w:r>
          </w:p>
        </w:tc>
        <w:tc>
          <w:tcPr>
            <w:tcW w:w="683"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w:t>
            </w:r>
          </w:p>
        </w:tc>
        <w:tc>
          <w:tcPr>
            <w:tcW w:w="108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w:t>
            </w:r>
          </w:p>
        </w:tc>
      </w:tr>
      <w:tr w:rsidR="00C44978" w:rsidRPr="007B5E33" w:rsidTr="00FF304E">
        <w:trPr>
          <w:trHeight w:val="290"/>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8.2</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бюджет міста Києва</w:t>
            </w:r>
          </w:p>
        </w:tc>
        <w:tc>
          <w:tcPr>
            <w:tcW w:w="555" w:type="pct"/>
            <w:shd w:val="clear" w:color="auto" w:fill="FFFFFF"/>
          </w:tcPr>
          <w:p w:rsidR="00C44978" w:rsidRPr="007B5E33" w:rsidRDefault="005C2D5C" w:rsidP="00FF304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208 200</w:t>
            </w:r>
            <w:r w:rsidR="00C859E9" w:rsidRPr="007B5E33">
              <w:rPr>
                <w:rFonts w:ascii="Times New Roman" w:eastAsia="Times New Roman" w:hAnsi="Times New Roman" w:cs="Times New Roman"/>
                <w:sz w:val="24"/>
                <w:szCs w:val="24"/>
                <w:lang w:eastAsia="uk-UA"/>
              </w:rPr>
              <w:t>,0</w:t>
            </w:r>
          </w:p>
        </w:tc>
        <w:tc>
          <w:tcPr>
            <w:tcW w:w="596" w:type="pct"/>
            <w:shd w:val="clear" w:color="auto" w:fill="FFFFFF"/>
          </w:tcPr>
          <w:p w:rsidR="00C44978" w:rsidRPr="007B5E33" w:rsidRDefault="003915E6"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98 660</w:t>
            </w:r>
            <w:r w:rsidR="00C859E9" w:rsidRPr="007B5E33">
              <w:rPr>
                <w:rFonts w:ascii="Times New Roman" w:eastAsia="Times New Roman" w:hAnsi="Times New Roman" w:cs="Times New Roman"/>
                <w:sz w:val="24"/>
                <w:szCs w:val="24"/>
                <w:lang w:eastAsia="uk-UA"/>
              </w:rPr>
              <w:t>,0</w:t>
            </w:r>
          </w:p>
        </w:tc>
        <w:tc>
          <w:tcPr>
            <w:tcW w:w="683" w:type="pct"/>
            <w:shd w:val="clear" w:color="auto" w:fill="FFFFFF"/>
          </w:tcPr>
          <w:p w:rsidR="00C44978" w:rsidRPr="007B5E33" w:rsidRDefault="00C859E9" w:rsidP="003915E6">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6</w:t>
            </w:r>
            <w:r w:rsidR="003915E6" w:rsidRPr="007B5E33">
              <w:rPr>
                <w:rFonts w:ascii="Times New Roman" w:eastAsia="Times New Roman" w:hAnsi="Times New Roman" w:cs="Times New Roman"/>
                <w:sz w:val="24"/>
                <w:szCs w:val="24"/>
                <w:lang w:eastAsia="uk-UA"/>
              </w:rPr>
              <w:t>9</w:t>
            </w:r>
            <w:r w:rsidR="007E6579" w:rsidRPr="007B5E33">
              <w:rPr>
                <w:rFonts w:ascii="Times New Roman" w:eastAsia="Times New Roman" w:hAnsi="Times New Roman" w:cs="Times New Roman"/>
                <w:sz w:val="24"/>
                <w:szCs w:val="24"/>
                <w:lang w:eastAsia="uk-UA"/>
              </w:rPr>
              <w:t xml:space="preserve"> </w:t>
            </w:r>
            <w:r w:rsidR="003915E6" w:rsidRPr="007B5E33">
              <w:rPr>
                <w:rFonts w:ascii="Times New Roman" w:eastAsia="Times New Roman" w:hAnsi="Times New Roman" w:cs="Times New Roman"/>
                <w:sz w:val="24"/>
                <w:szCs w:val="24"/>
                <w:lang w:eastAsia="uk-UA"/>
              </w:rPr>
              <w:t>95</w:t>
            </w:r>
            <w:r w:rsidRPr="007B5E33">
              <w:rPr>
                <w:rFonts w:ascii="Times New Roman" w:eastAsia="Times New Roman" w:hAnsi="Times New Roman" w:cs="Times New Roman"/>
                <w:sz w:val="24"/>
                <w:szCs w:val="24"/>
                <w:lang w:eastAsia="uk-UA"/>
              </w:rPr>
              <w:t>0,0</w:t>
            </w:r>
          </w:p>
        </w:tc>
        <w:tc>
          <w:tcPr>
            <w:tcW w:w="1082" w:type="pct"/>
            <w:shd w:val="clear" w:color="auto" w:fill="FFFFFF"/>
          </w:tcPr>
          <w:p w:rsidR="00C44978" w:rsidRPr="007B5E33" w:rsidRDefault="007C0270" w:rsidP="00FF304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39 590</w:t>
            </w:r>
            <w:r w:rsidR="00B94909">
              <w:rPr>
                <w:rFonts w:ascii="Times New Roman" w:eastAsia="Times New Roman" w:hAnsi="Times New Roman" w:cs="Times New Roman"/>
                <w:sz w:val="24"/>
                <w:szCs w:val="24"/>
                <w:lang w:eastAsia="uk-UA"/>
              </w:rPr>
              <w:t>,0</w:t>
            </w:r>
          </w:p>
        </w:tc>
      </w:tr>
      <w:tr w:rsidR="00C44978" w:rsidRPr="007B5E33" w:rsidTr="00FF304E">
        <w:trPr>
          <w:tblCellSpacing w:w="22" w:type="dxa"/>
          <w:jc w:val="center"/>
        </w:trPr>
        <w:tc>
          <w:tcPr>
            <w:tcW w:w="220" w:type="pct"/>
            <w:shd w:val="clear" w:color="auto" w:fill="FFFFFF"/>
          </w:tcPr>
          <w:p w:rsidR="00C44978" w:rsidRPr="007B5E33" w:rsidRDefault="00C44978" w:rsidP="00FF304E">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8.3</w:t>
            </w:r>
          </w:p>
        </w:tc>
        <w:tc>
          <w:tcPr>
            <w:tcW w:w="1712" w:type="pct"/>
            <w:shd w:val="clear" w:color="auto" w:fill="FFFFFF"/>
          </w:tcPr>
          <w:p w:rsidR="00C44978" w:rsidRPr="007B5E33" w:rsidRDefault="00C44978"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інші джерела</w:t>
            </w:r>
          </w:p>
        </w:tc>
        <w:tc>
          <w:tcPr>
            <w:tcW w:w="555" w:type="pct"/>
            <w:shd w:val="clear" w:color="auto" w:fill="FFFFFF"/>
          </w:tcPr>
          <w:p w:rsidR="00C44978" w:rsidRPr="007B5E33" w:rsidRDefault="007C0270" w:rsidP="00FF304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43 180</w:t>
            </w:r>
            <w:r w:rsidR="00C859E9" w:rsidRPr="007B5E33">
              <w:rPr>
                <w:rFonts w:ascii="Times New Roman" w:eastAsia="Times New Roman" w:hAnsi="Times New Roman" w:cs="Times New Roman"/>
                <w:sz w:val="24"/>
                <w:szCs w:val="24"/>
                <w:lang w:eastAsia="uk-UA"/>
              </w:rPr>
              <w:t>,0</w:t>
            </w:r>
          </w:p>
        </w:tc>
        <w:tc>
          <w:tcPr>
            <w:tcW w:w="596" w:type="pct"/>
            <w:shd w:val="clear" w:color="auto" w:fill="FFFFFF"/>
          </w:tcPr>
          <w:p w:rsidR="00C44978" w:rsidRPr="007B5E33" w:rsidRDefault="003915E6"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6 850</w:t>
            </w:r>
            <w:r w:rsidR="00C859E9" w:rsidRPr="007B5E33">
              <w:rPr>
                <w:rFonts w:ascii="Times New Roman" w:eastAsia="Times New Roman" w:hAnsi="Times New Roman" w:cs="Times New Roman"/>
                <w:sz w:val="24"/>
                <w:szCs w:val="24"/>
                <w:lang w:eastAsia="uk-UA"/>
              </w:rPr>
              <w:t>,0</w:t>
            </w:r>
          </w:p>
        </w:tc>
        <w:tc>
          <w:tcPr>
            <w:tcW w:w="683" w:type="pct"/>
            <w:shd w:val="clear" w:color="auto" w:fill="FFFFFF"/>
          </w:tcPr>
          <w:p w:rsidR="00C44978" w:rsidRPr="007B5E33" w:rsidRDefault="003915E6" w:rsidP="00FF304E">
            <w:pPr>
              <w:spacing w:before="100" w:beforeAutospacing="1" w:after="100" w:afterAutospacing="1" w:line="240" w:lineRule="auto"/>
              <w:rPr>
                <w:rFonts w:ascii="Times New Roman" w:eastAsia="Times New Roman" w:hAnsi="Times New Roman" w:cs="Times New Roman"/>
                <w:sz w:val="24"/>
                <w:szCs w:val="24"/>
                <w:lang w:eastAsia="uk-UA"/>
              </w:rPr>
            </w:pPr>
            <w:r w:rsidRPr="007B5E33">
              <w:rPr>
                <w:rFonts w:ascii="Times New Roman" w:eastAsia="Times New Roman" w:hAnsi="Times New Roman" w:cs="Times New Roman"/>
                <w:sz w:val="24"/>
                <w:szCs w:val="24"/>
                <w:lang w:eastAsia="uk-UA"/>
              </w:rPr>
              <w:t>10</w:t>
            </w:r>
            <w:r w:rsidR="007E6579" w:rsidRPr="007B5E33">
              <w:rPr>
                <w:rFonts w:ascii="Times New Roman" w:eastAsia="Times New Roman" w:hAnsi="Times New Roman" w:cs="Times New Roman"/>
                <w:sz w:val="24"/>
                <w:szCs w:val="24"/>
                <w:lang w:eastAsia="uk-UA"/>
              </w:rPr>
              <w:t xml:space="preserve"> </w:t>
            </w:r>
            <w:r w:rsidRPr="007B5E33">
              <w:rPr>
                <w:rFonts w:ascii="Times New Roman" w:eastAsia="Times New Roman" w:hAnsi="Times New Roman" w:cs="Times New Roman"/>
                <w:sz w:val="24"/>
                <w:szCs w:val="24"/>
                <w:lang w:eastAsia="uk-UA"/>
              </w:rPr>
              <w:t>1</w:t>
            </w:r>
            <w:r w:rsidR="00C44978" w:rsidRPr="007B5E33">
              <w:rPr>
                <w:rFonts w:ascii="Times New Roman" w:eastAsia="Times New Roman" w:hAnsi="Times New Roman" w:cs="Times New Roman"/>
                <w:sz w:val="24"/>
                <w:szCs w:val="24"/>
                <w:lang w:eastAsia="uk-UA"/>
              </w:rPr>
              <w:t>00</w:t>
            </w:r>
            <w:r w:rsidR="00C859E9" w:rsidRPr="007B5E33">
              <w:rPr>
                <w:rFonts w:ascii="Times New Roman" w:eastAsia="Times New Roman" w:hAnsi="Times New Roman" w:cs="Times New Roman"/>
                <w:sz w:val="24"/>
                <w:szCs w:val="24"/>
                <w:lang w:eastAsia="uk-UA"/>
              </w:rPr>
              <w:t>,0</w:t>
            </w:r>
          </w:p>
        </w:tc>
        <w:tc>
          <w:tcPr>
            <w:tcW w:w="1082" w:type="pct"/>
            <w:shd w:val="clear" w:color="auto" w:fill="FFFFFF"/>
          </w:tcPr>
          <w:p w:rsidR="00C44978" w:rsidRPr="007B5E33" w:rsidRDefault="00B94909" w:rsidP="00FF304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26 230,0</w:t>
            </w:r>
          </w:p>
        </w:tc>
      </w:tr>
    </w:tbl>
    <w:p w:rsidR="00C44978" w:rsidRDefault="00C44978" w:rsidP="00C44978">
      <w:pPr>
        <w:jc w:val="center"/>
        <w:rPr>
          <w:rFonts w:ascii="Times New Roman" w:hAnsi="Times New Roman" w:cs="Times New Roman"/>
          <w:sz w:val="28"/>
          <w:szCs w:val="28"/>
        </w:rPr>
      </w:pPr>
    </w:p>
    <w:p w:rsidR="00E0671E" w:rsidRPr="007B5E33" w:rsidRDefault="00E0671E" w:rsidP="00C44978">
      <w:pPr>
        <w:jc w:val="center"/>
        <w:rPr>
          <w:rFonts w:ascii="Times New Roman" w:hAnsi="Times New Roman" w:cs="Times New Roman"/>
          <w:sz w:val="28"/>
          <w:szCs w:val="28"/>
        </w:rPr>
      </w:pPr>
    </w:p>
    <w:p w:rsidR="00C44978" w:rsidRPr="007B5E33" w:rsidRDefault="00C44978" w:rsidP="00C44978">
      <w:pPr>
        <w:jc w:val="center"/>
        <w:rPr>
          <w:rFonts w:ascii="Times New Roman" w:hAnsi="Times New Roman" w:cs="Times New Roman"/>
          <w:sz w:val="28"/>
          <w:szCs w:val="28"/>
        </w:rPr>
      </w:pPr>
      <w:r w:rsidRPr="007B5E33">
        <w:rPr>
          <w:rFonts w:ascii="Times New Roman" w:hAnsi="Times New Roman" w:cs="Times New Roman"/>
          <w:sz w:val="28"/>
          <w:szCs w:val="28"/>
        </w:rPr>
        <w:t>II. ВИЗНАЧЕННЯ  ПРОБЛЕМИ, НА РОЗВ’ЯЗАННЯ ЯКОЇ СПРЯМОВАНА ПРОГРАМА</w:t>
      </w:r>
    </w:p>
    <w:p w:rsidR="00C44978" w:rsidRPr="007B5E33" w:rsidRDefault="00C44978" w:rsidP="00C44978">
      <w:pPr>
        <w:pStyle w:val="a5"/>
        <w:spacing w:before="0" w:beforeAutospacing="0" w:after="0" w:afterAutospacing="0"/>
        <w:ind w:firstLine="708"/>
        <w:jc w:val="both"/>
        <w:rPr>
          <w:sz w:val="28"/>
          <w:szCs w:val="28"/>
        </w:rPr>
      </w:pPr>
      <w:r w:rsidRPr="007B5E33">
        <w:rPr>
          <w:sz w:val="28"/>
          <w:szCs w:val="28"/>
        </w:rPr>
        <w:t>Розроблення міської цільової програми «Управління об’єктами комунальної власності територіал</w:t>
      </w:r>
      <w:r w:rsidR="00C859E9" w:rsidRPr="007B5E33">
        <w:rPr>
          <w:sz w:val="28"/>
          <w:szCs w:val="28"/>
        </w:rPr>
        <w:t>ьної громади міста Києва на 2025 - 2027</w:t>
      </w:r>
      <w:r w:rsidRPr="007B5E33">
        <w:rPr>
          <w:sz w:val="28"/>
          <w:szCs w:val="28"/>
        </w:rPr>
        <w:t xml:space="preserve"> роки» (далі - Програма) зумовлена необхідністю забезпечення прозорості та дієвості при прийнятті управлінських рішень щодо комунального майна територіальної громади міста Києва.</w:t>
      </w:r>
    </w:p>
    <w:p w:rsidR="00B52E5C" w:rsidRPr="007B5E33" w:rsidRDefault="00B52E5C" w:rsidP="00C44978">
      <w:pPr>
        <w:pStyle w:val="a5"/>
        <w:spacing w:before="0" w:beforeAutospacing="0" w:after="0" w:afterAutospacing="0"/>
        <w:ind w:firstLine="708"/>
        <w:jc w:val="both"/>
        <w:rPr>
          <w:sz w:val="28"/>
          <w:szCs w:val="28"/>
        </w:rPr>
      </w:pPr>
      <w:r w:rsidRPr="007B5E33">
        <w:rPr>
          <w:sz w:val="28"/>
          <w:szCs w:val="28"/>
        </w:rPr>
        <w:t>У 2019-2024 роках реалізовувались міські цільові програми «Управління об’єктами комунальної власності територіальної громади міста Києва на 2019 – 2021 роки» та «Управління об’єктами комунальної власності територіальної громади міста Києва на 2022 – 2024 роки»</w:t>
      </w:r>
      <w:r w:rsidR="00A64E85" w:rsidRPr="007B5E33">
        <w:rPr>
          <w:sz w:val="28"/>
          <w:szCs w:val="28"/>
        </w:rPr>
        <w:t>.</w:t>
      </w:r>
      <w:r w:rsidRPr="007B5E33">
        <w:rPr>
          <w:sz w:val="28"/>
          <w:szCs w:val="28"/>
        </w:rPr>
        <w:t xml:space="preserve"> </w:t>
      </w:r>
      <w:r w:rsidR="00A64E85" w:rsidRPr="007B5E33">
        <w:rPr>
          <w:sz w:val="28"/>
          <w:szCs w:val="28"/>
        </w:rPr>
        <w:t>З</w:t>
      </w:r>
      <w:r w:rsidRPr="007B5E33">
        <w:rPr>
          <w:sz w:val="28"/>
          <w:szCs w:val="28"/>
        </w:rPr>
        <w:t>а результатами аналізу їх виконання залишається низка проблемних питань, які потребують вирішення.</w:t>
      </w:r>
    </w:p>
    <w:p w:rsidR="00C44978" w:rsidRPr="00577C82" w:rsidRDefault="00C44978" w:rsidP="00577C82">
      <w:pPr>
        <w:spacing w:after="0" w:line="240" w:lineRule="auto"/>
        <w:ind w:firstLine="709"/>
        <w:jc w:val="both"/>
        <w:rPr>
          <w:rFonts w:ascii="Times New Roman" w:hAnsi="Times New Roman" w:cs="Times New Roman"/>
          <w:sz w:val="28"/>
          <w:szCs w:val="28"/>
        </w:rPr>
      </w:pPr>
      <w:r w:rsidRPr="007B5E33">
        <w:rPr>
          <w:rFonts w:ascii="Times New Roman" w:hAnsi="Times New Roman" w:cs="Times New Roman"/>
          <w:sz w:val="28"/>
          <w:szCs w:val="28"/>
        </w:rPr>
        <w:t xml:space="preserve"> Програма  розроблена відповідно до Стратегії розвитку міста Києва до 2025 року</w:t>
      </w:r>
      <w:r w:rsidR="00577C82">
        <w:rPr>
          <w:rFonts w:ascii="Times New Roman" w:hAnsi="Times New Roman" w:cs="Times New Roman"/>
          <w:sz w:val="28"/>
          <w:szCs w:val="28"/>
        </w:rPr>
        <w:t>, затвердженої рішенням Київської міської ради від 15.11.2011 №824/7060 (у редакції рішення</w:t>
      </w:r>
      <w:r w:rsidR="00577C82" w:rsidRPr="00577C82">
        <w:rPr>
          <w:rFonts w:ascii="Times New Roman" w:hAnsi="Times New Roman" w:cs="Times New Roman"/>
          <w:sz w:val="28"/>
          <w:szCs w:val="28"/>
        </w:rPr>
        <w:t xml:space="preserve"> </w:t>
      </w:r>
      <w:r w:rsidR="00577C82">
        <w:rPr>
          <w:rFonts w:ascii="Times New Roman" w:hAnsi="Times New Roman" w:cs="Times New Roman"/>
          <w:sz w:val="28"/>
          <w:szCs w:val="28"/>
        </w:rPr>
        <w:t xml:space="preserve">Київської міської ради від 06.07.2017 №724/2886) та </w:t>
      </w:r>
      <w:r w:rsidRPr="007B5E33">
        <w:rPr>
          <w:rFonts w:ascii="Times New Roman" w:hAnsi="Times New Roman" w:cs="Times New Roman"/>
          <w:sz w:val="28"/>
          <w:szCs w:val="28"/>
          <w:shd w:val="clear" w:color="auto" w:fill="FFFFFF"/>
        </w:rPr>
        <w:t>відповідає  пріоритетним</w:t>
      </w:r>
      <w:r w:rsidR="00B52E5C" w:rsidRPr="007B5E33">
        <w:rPr>
          <w:rFonts w:ascii="Times New Roman" w:hAnsi="Times New Roman" w:cs="Times New Roman"/>
          <w:sz w:val="28"/>
          <w:szCs w:val="28"/>
          <w:shd w:val="clear" w:color="auto" w:fill="FFFFFF"/>
        </w:rPr>
        <w:t xml:space="preserve"> напрямкам розвитку міста Києва, а саме завданням</w:t>
      </w:r>
      <w:r w:rsidR="00301BB0" w:rsidRPr="007B5E33">
        <w:rPr>
          <w:rFonts w:ascii="Times New Roman" w:hAnsi="Times New Roman" w:cs="Times New Roman"/>
          <w:sz w:val="28"/>
          <w:szCs w:val="28"/>
          <w:shd w:val="clear" w:color="auto" w:fill="FFFFFF"/>
        </w:rPr>
        <w:t xml:space="preserve"> умов її успішної імплементації.</w:t>
      </w:r>
      <w:r w:rsidRPr="007B5E33">
        <w:rPr>
          <w:rFonts w:ascii="Times New Roman" w:hAnsi="Times New Roman" w:cs="Times New Roman"/>
          <w:sz w:val="28"/>
          <w:szCs w:val="28"/>
          <w:shd w:val="clear" w:color="auto" w:fill="FFFFFF"/>
        </w:rPr>
        <w:t xml:space="preserve">   </w:t>
      </w:r>
    </w:p>
    <w:p w:rsidR="00B52E5C" w:rsidRPr="007B5E33" w:rsidRDefault="00C44978" w:rsidP="00B52E5C">
      <w:pPr>
        <w:spacing w:after="0" w:line="240" w:lineRule="auto"/>
        <w:ind w:firstLine="709"/>
        <w:jc w:val="both"/>
        <w:rPr>
          <w:rFonts w:ascii="Times New Roman" w:hAnsi="Times New Roman" w:cs="Times New Roman"/>
          <w:sz w:val="28"/>
          <w:szCs w:val="28"/>
        </w:rPr>
      </w:pPr>
      <w:r w:rsidRPr="007B5E33">
        <w:rPr>
          <w:rFonts w:ascii="Times New Roman" w:hAnsi="Times New Roman" w:cs="Times New Roman"/>
          <w:sz w:val="28"/>
          <w:szCs w:val="28"/>
        </w:rPr>
        <w:t>Програмою визначено такі оперативні цілі:</w:t>
      </w:r>
    </w:p>
    <w:p w:rsidR="00B52E5C" w:rsidRPr="007B5E33" w:rsidRDefault="00B52E5C" w:rsidP="00815A05">
      <w:pPr>
        <w:pStyle w:val="a4"/>
        <w:numPr>
          <w:ilvl w:val="0"/>
          <w:numId w:val="3"/>
        </w:numPr>
        <w:spacing w:after="0" w:line="240" w:lineRule="auto"/>
        <w:ind w:left="426"/>
        <w:jc w:val="both"/>
        <w:rPr>
          <w:rFonts w:ascii="Times New Roman" w:hAnsi="Times New Roman" w:cs="Times New Roman"/>
          <w:sz w:val="28"/>
          <w:szCs w:val="28"/>
          <w:lang w:val="uk-UA"/>
        </w:rPr>
      </w:pPr>
      <w:r w:rsidRPr="007B5E33">
        <w:rPr>
          <w:rFonts w:ascii="Times New Roman" w:hAnsi="Times New Roman" w:cs="Times New Roman"/>
          <w:sz w:val="28"/>
          <w:szCs w:val="28"/>
          <w:lang w:val="uk-UA"/>
        </w:rPr>
        <w:t>Залучення громадян до процесів формування, реалізації та контролю міської політики</w:t>
      </w:r>
      <w:r w:rsidR="00C84556" w:rsidRPr="007B5E33">
        <w:rPr>
          <w:rFonts w:ascii="Times New Roman" w:hAnsi="Times New Roman" w:cs="Times New Roman"/>
          <w:sz w:val="28"/>
          <w:szCs w:val="28"/>
          <w:lang w:val="uk-UA"/>
        </w:rPr>
        <w:t xml:space="preserve">, забезпечення ефективної системи контролю з боку мешканців </w:t>
      </w:r>
      <w:r w:rsidR="00301BB0" w:rsidRPr="007B5E33">
        <w:rPr>
          <w:rFonts w:ascii="Times New Roman" w:hAnsi="Times New Roman" w:cs="Times New Roman"/>
          <w:sz w:val="28"/>
          <w:szCs w:val="28"/>
          <w:lang w:val="uk-UA"/>
        </w:rPr>
        <w:t xml:space="preserve">     </w:t>
      </w:r>
      <w:r w:rsidR="00C84556" w:rsidRPr="007B5E33">
        <w:rPr>
          <w:rFonts w:ascii="Times New Roman" w:hAnsi="Times New Roman" w:cs="Times New Roman"/>
          <w:sz w:val="28"/>
          <w:szCs w:val="28"/>
          <w:lang w:val="uk-UA"/>
        </w:rPr>
        <w:t>м. Києва;</w:t>
      </w:r>
    </w:p>
    <w:p w:rsidR="00C44978" w:rsidRPr="007B5E33" w:rsidRDefault="00C44978" w:rsidP="00815A05">
      <w:pPr>
        <w:pStyle w:val="a4"/>
        <w:numPr>
          <w:ilvl w:val="0"/>
          <w:numId w:val="3"/>
        </w:numPr>
        <w:spacing w:after="0" w:line="240" w:lineRule="auto"/>
        <w:ind w:left="426"/>
        <w:jc w:val="both"/>
        <w:rPr>
          <w:rFonts w:ascii="Times New Roman" w:hAnsi="Times New Roman" w:cs="Times New Roman"/>
          <w:sz w:val="28"/>
          <w:szCs w:val="28"/>
          <w:lang w:val="uk-UA"/>
        </w:rPr>
      </w:pPr>
      <w:r w:rsidRPr="007B5E33">
        <w:rPr>
          <w:rFonts w:ascii="Times New Roman" w:hAnsi="Times New Roman" w:cs="Times New Roman"/>
          <w:sz w:val="28"/>
          <w:szCs w:val="28"/>
          <w:lang w:val="uk-UA"/>
        </w:rPr>
        <w:t>Реа</w:t>
      </w:r>
      <w:r w:rsidR="00C84556" w:rsidRPr="007B5E33">
        <w:rPr>
          <w:rFonts w:ascii="Times New Roman" w:hAnsi="Times New Roman" w:cs="Times New Roman"/>
          <w:sz w:val="28"/>
          <w:szCs w:val="28"/>
          <w:lang w:val="uk-UA"/>
        </w:rPr>
        <w:t xml:space="preserve">лізація концепції </w:t>
      </w:r>
      <w:r w:rsidR="00BB6F50">
        <w:rPr>
          <w:rFonts w:ascii="Times New Roman" w:hAnsi="Times New Roman" w:cs="Times New Roman"/>
          <w:sz w:val="28"/>
          <w:szCs w:val="28"/>
          <w:lang w:val="uk-UA"/>
        </w:rPr>
        <w:t>«</w:t>
      </w:r>
      <w:r w:rsidR="00C84556" w:rsidRPr="007B5E33">
        <w:rPr>
          <w:rFonts w:ascii="Times New Roman" w:hAnsi="Times New Roman" w:cs="Times New Roman"/>
          <w:sz w:val="28"/>
          <w:szCs w:val="28"/>
          <w:lang w:val="uk-UA"/>
        </w:rPr>
        <w:t>Київ цифровий</w:t>
      </w:r>
      <w:r w:rsidR="00BB6F50">
        <w:rPr>
          <w:rFonts w:ascii="Times New Roman" w:hAnsi="Times New Roman" w:cs="Times New Roman"/>
          <w:sz w:val="28"/>
          <w:szCs w:val="28"/>
          <w:lang w:val="uk-UA"/>
        </w:rPr>
        <w:t>»</w:t>
      </w:r>
      <w:r w:rsidR="00C84556" w:rsidRPr="007B5E33">
        <w:rPr>
          <w:rFonts w:ascii="Times New Roman" w:hAnsi="Times New Roman" w:cs="Times New Roman"/>
          <w:sz w:val="28"/>
          <w:szCs w:val="28"/>
          <w:lang w:val="uk-UA"/>
        </w:rPr>
        <w:t>, шляхом створення сучасної ефективної платформи управління міською інфраструктурою та даними</w:t>
      </w:r>
      <w:r w:rsidR="00301BB0" w:rsidRPr="007B5E33">
        <w:rPr>
          <w:rFonts w:ascii="Times New Roman" w:hAnsi="Times New Roman" w:cs="Times New Roman"/>
          <w:sz w:val="28"/>
          <w:szCs w:val="28"/>
          <w:lang w:val="uk-UA"/>
        </w:rPr>
        <w:t>;</w:t>
      </w:r>
    </w:p>
    <w:p w:rsidR="00C44978" w:rsidRPr="007B5E33" w:rsidRDefault="00C44978" w:rsidP="00815A05">
      <w:pPr>
        <w:pStyle w:val="a4"/>
        <w:numPr>
          <w:ilvl w:val="0"/>
          <w:numId w:val="3"/>
        </w:numPr>
        <w:spacing w:after="0" w:line="240" w:lineRule="auto"/>
        <w:ind w:left="426"/>
        <w:jc w:val="both"/>
        <w:rPr>
          <w:rFonts w:ascii="Times New Roman" w:hAnsi="Times New Roman" w:cs="Times New Roman"/>
          <w:sz w:val="28"/>
          <w:szCs w:val="28"/>
          <w:lang w:val="uk-UA"/>
        </w:rPr>
      </w:pPr>
      <w:r w:rsidRPr="007B5E33">
        <w:rPr>
          <w:rFonts w:ascii="Times New Roman" w:hAnsi="Times New Roman" w:cs="Times New Roman"/>
          <w:sz w:val="28"/>
          <w:szCs w:val="28"/>
          <w:lang w:val="uk-UA"/>
        </w:rPr>
        <w:t>Підвищення ефективності та прозорості робот</w:t>
      </w:r>
      <w:r w:rsidR="00C84556" w:rsidRPr="007B5E33">
        <w:rPr>
          <w:rFonts w:ascii="Times New Roman" w:hAnsi="Times New Roman" w:cs="Times New Roman"/>
          <w:sz w:val="28"/>
          <w:szCs w:val="28"/>
          <w:lang w:val="uk-UA"/>
        </w:rPr>
        <w:t>и міських органів влади і служб, забезпечення ефективного управління активами міста.</w:t>
      </w:r>
    </w:p>
    <w:p w:rsidR="00C44978" w:rsidRDefault="00C44978" w:rsidP="00C44978">
      <w:pPr>
        <w:pStyle w:val="a5"/>
        <w:spacing w:before="0" w:beforeAutospacing="0" w:after="0" w:afterAutospacing="0"/>
        <w:ind w:firstLine="708"/>
        <w:jc w:val="both"/>
        <w:rPr>
          <w:sz w:val="28"/>
          <w:szCs w:val="28"/>
        </w:rPr>
      </w:pPr>
      <w:r w:rsidRPr="007B5E33">
        <w:rPr>
          <w:sz w:val="28"/>
          <w:szCs w:val="28"/>
        </w:rPr>
        <w:t>Програму розроблено у зв’язку з необхідністю подальшої роботи за відповідними напрям</w:t>
      </w:r>
      <w:r w:rsidR="0004311B" w:rsidRPr="007B5E33">
        <w:rPr>
          <w:sz w:val="28"/>
          <w:szCs w:val="28"/>
        </w:rPr>
        <w:t>ами:</w:t>
      </w:r>
    </w:p>
    <w:p w:rsidR="00577C82" w:rsidRPr="00577C82" w:rsidRDefault="00577C82" w:rsidP="00577C82">
      <w:pPr>
        <w:pStyle w:val="a5"/>
        <w:numPr>
          <w:ilvl w:val="0"/>
          <w:numId w:val="15"/>
        </w:numPr>
        <w:spacing w:before="0" w:beforeAutospacing="0" w:after="0" w:afterAutospacing="0"/>
        <w:ind w:left="0" w:firstLine="142"/>
        <w:jc w:val="both"/>
        <w:rPr>
          <w:sz w:val="28"/>
          <w:szCs w:val="28"/>
        </w:rPr>
      </w:pPr>
      <w:r>
        <w:rPr>
          <w:sz w:val="28"/>
          <w:szCs w:val="28"/>
        </w:rPr>
        <w:t>продовження створення електронної бази даних технічної та  правовстановлюючої документації на об</w:t>
      </w:r>
      <w:r w:rsidRPr="00577C82">
        <w:rPr>
          <w:sz w:val="28"/>
          <w:szCs w:val="28"/>
          <w:lang w:val="ru-RU"/>
        </w:rPr>
        <w:t>’</w:t>
      </w:r>
      <w:proofErr w:type="spellStart"/>
      <w:r>
        <w:rPr>
          <w:sz w:val="28"/>
          <w:szCs w:val="28"/>
        </w:rPr>
        <w:t>єкти</w:t>
      </w:r>
      <w:proofErr w:type="spellEnd"/>
      <w:r>
        <w:rPr>
          <w:sz w:val="28"/>
          <w:szCs w:val="28"/>
        </w:rPr>
        <w:t xml:space="preserve"> нерухомого майна  міста Києва</w:t>
      </w:r>
      <w:r w:rsidRPr="00577C82">
        <w:rPr>
          <w:sz w:val="28"/>
          <w:szCs w:val="28"/>
          <w:lang w:val="ru-RU"/>
        </w:rPr>
        <w:t>;</w:t>
      </w:r>
    </w:p>
    <w:p w:rsidR="00BA2D9E" w:rsidRPr="007B5E33" w:rsidRDefault="00AF3AA5" w:rsidP="0004311B">
      <w:pPr>
        <w:pStyle w:val="a5"/>
        <w:numPr>
          <w:ilvl w:val="0"/>
          <w:numId w:val="5"/>
        </w:numPr>
        <w:spacing w:before="0" w:beforeAutospacing="0" w:after="0" w:afterAutospacing="0"/>
        <w:ind w:left="426"/>
        <w:jc w:val="both"/>
        <w:rPr>
          <w:sz w:val="28"/>
          <w:szCs w:val="28"/>
        </w:rPr>
      </w:pPr>
      <w:r>
        <w:rPr>
          <w:sz w:val="28"/>
          <w:szCs w:val="28"/>
        </w:rPr>
        <w:t>у</w:t>
      </w:r>
      <w:r w:rsidR="00BA2D9E" w:rsidRPr="007B5E33">
        <w:rPr>
          <w:sz w:val="28"/>
          <w:szCs w:val="28"/>
        </w:rPr>
        <w:t>досконалення програмного модулю «Облік та відображення об’єктів нерухомого майна територіальної громади міста Києва Департаменту комунальної власності»</w:t>
      </w:r>
      <w:r w:rsidR="00FC1394" w:rsidRPr="007B5E33">
        <w:rPr>
          <w:sz w:val="28"/>
          <w:szCs w:val="28"/>
        </w:rPr>
        <w:t xml:space="preserve"> шляхом його модерніза</w:t>
      </w:r>
      <w:r w:rsidR="00BA2D9E" w:rsidRPr="007B5E33">
        <w:rPr>
          <w:sz w:val="28"/>
          <w:szCs w:val="28"/>
        </w:rPr>
        <w:t>ції;</w:t>
      </w:r>
    </w:p>
    <w:p w:rsidR="00BA2D9E" w:rsidRPr="007B5E33" w:rsidRDefault="00AF3AA5" w:rsidP="0004311B">
      <w:pPr>
        <w:pStyle w:val="a5"/>
        <w:numPr>
          <w:ilvl w:val="0"/>
          <w:numId w:val="5"/>
        </w:numPr>
        <w:spacing w:before="0" w:beforeAutospacing="0" w:after="0" w:afterAutospacing="0"/>
        <w:ind w:left="426"/>
        <w:jc w:val="both"/>
        <w:rPr>
          <w:sz w:val="28"/>
          <w:szCs w:val="28"/>
        </w:rPr>
      </w:pPr>
      <w:r>
        <w:rPr>
          <w:sz w:val="28"/>
          <w:szCs w:val="28"/>
        </w:rPr>
        <w:t>п</w:t>
      </w:r>
      <w:r w:rsidR="00C72A18" w:rsidRPr="007B5E33">
        <w:rPr>
          <w:sz w:val="28"/>
          <w:szCs w:val="28"/>
        </w:rPr>
        <w:t>ідвищення  рівня</w:t>
      </w:r>
      <w:r w:rsidR="00FC1394" w:rsidRPr="007B5E33">
        <w:rPr>
          <w:sz w:val="28"/>
          <w:szCs w:val="28"/>
        </w:rPr>
        <w:t xml:space="preserve"> захищеності нерухомого майна територіальної громади міста Києва від незаконного рейдерського захоплення та випадків недобросовісного використання </w:t>
      </w:r>
      <w:r w:rsidR="00C72A18" w:rsidRPr="007B5E33">
        <w:rPr>
          <w:sz w:val="28"/>
          <w:szCs w:val="28"/>
        </w:rPr>
        <w:t xml:space="preserve">нерухомого </w:t>
      </w:r>
      <w:r w:rsidR="00FC1394" w:rsidRPr="007B5E33">
        <w:rPr>
          <w:sz w:val="28"/>
          <w:szCs w:val="28"/>
        </w:rPr>
        <w:t>майна орендарями;</w:t>
      </w:r>
      <w:r w:rsidR="002C45A4" w:rsidRPr="007B5E33">
        <w:rPr>
          <w:sz w:val="28"/>
          <w:szCs w:val="28"/>
          <w:shd w:val="clear" w:color="auto" w:fill="92D050"/>
        </w:rPr>
        <w:t xml:space="preserve"> </w:t>
      </w:r>
    </w:p>
    <w:p w:rsidR="00FC1394" w:rsidRPr="007B5E33" w:rsidRDefault="00FC1394" w:rsidP="0004311B">
      <w:pPr>
        <w:pStyle w:val="a5"/>
        <w:numPr>
          <w:ilvl w:val="0"/>
          <w:numId w:val="5"/>
        </w:numPr>
        <w:spacing w:before="0" w:beforeAutospacing="0" w:after="0" w:afterAutospacing="0"/>
        <w:ind w:left="426"/>
        <w:jc w:val="both"/>
        <w:rPr>
          <w:sz w:val="28"/>
          <w:szCs w:val="28"/>
        </w:rPr>
      </w:pPr>
      <w:r w:rsidRPr="007B5E33">
        <w:rPr>
          <w:sz w:val="28"/>
          <w:szCs w:val="28"/>
        </w:rPr>
        <w:t xml:space="preserve">забезпечення </w:t>
      </w:r>
      <w:r w:rsidR="004A2BE9" w:rsidRPr="007B5E33">
        <w:rPr>
          <w:sz w:val="28"/>
          <w:szCs w:val="28"/>
        </w:rPr>
        <w:t xml:space="preserve">фізичного </w:t>
      </w:r>
      <w:proofErr w:type="spellStart"/>
      <w:r w:rsidRPr="007B5E33">
        <w:rPr>
          <w:sz w:val="28"/>
          <w:szCs w:val="28"/>
        </w:rPr>
        <w:t>безбар’єрного</w:t>
      </w:r>
      <w:proofErr w:type="spellEnd"/>
      <w:r w:rsidRPr="007B5E33">
        <w:rPr>
          <w:sz w:val="28"/>
          <w:szCs w:val="28"/>
        </w:rPr>
        <w:t xml:space="preserve"> доступу до об’єктів нерухомості</w:t>
      </w:r>
      <w:r w:rsidR="003F4F8F" w:rsidRPr="007B5E33">
        <w:rPr>
          <w:sz w:val="28"/>
          <w:szCs w:val="28"/>
        </w:rPr>
        <w:t>,</w:t>
      </w:r>
      <w:r w:rsidRPr="007B5E33">
        <w:rPr>
          <w:sz w:val="28"/>
          <w:szCs w:val="28"/>
        </w:rPr>
        <w:t xml:space="preserve"> що належать територіальній громаді міста Києва. </w:t>
      </w:r>
    </w:p>
    <w:p w:rsidR="00C44978" w:rsidRPr="007B5E33" w:rsidRDefault="00C44978" w:rsidP="005873E3">
      <w:pPr>
        <w:pStyle w:val="a5"/>
        <w:spacing w:before="0" w:beforeAutospacing="0" w:after="0" w:afterAutospacing="0"/>
        <w:ind w:firstLine="708"/>
        <w:jc w:val="both"/>
        <w:rPr>
          <w:sz w:val="28"/>
          <w:szCs w:val="28"/>
        </w:rPr>
      </w:pPr>
      <w:r w:rsidRPr="007B5E33">
        <w:rPr>
          <w:sz w:val="28"/>
          <w:szCs w:val="28"/>
        </w:rPr>
        <w:t>Розроблені напрями та заходи Програми в цілому спрямовані на покращення інструментарію управління об’єктами комунальної власності, їх обліку, збереження та, як наслідок, збільшення дохідної частини бюджету міста Києва, прозорості його наповнення та залучення громадян до контролю за використанням комунального майна територіальної громади міста Києва.</w:t>
      </w:r>
    </w:p>
    <w:p w:rsidR="005873E3" w:rsidRPr="007B5E33" w:rsidRDefault="005873E3" w:rsidP="005873E3">
      <w:pPr>
        <w:pStyle w:val="a5"/>
        <w:spacing w:before="0" w:beforeAutospacing="0" w:after="0" w:afterAutospacing="0"/>
        <w:ind w:firstLine="708"/>
        <w:jc w:val="both"/>
        <w:rPr>
          <w:sz w:val="28"/>
          <w:szCs w:val="28"/>
        </w:rPr>
      </w:pPr>
    </w:p>
    <w:p w:rsidR="00C44978" w:rsidRPr="007B5E33" w:rsidRDefault="00C44978" w:rsidP="00C44978">
      <w:pPr>
        <w:jc w:val="center"/>
        <w:rPr>
          <w:rFonts w:ascii="Times New Roman" w:hAnsi="Times New Roman" w:cs="Times New Roman"/>
          <w:sz w:val="28"/>
          <w:szCs w:val="28"/>
        </w:rPr>
      </w:pPr>
      <w:r w:rsidRPr="007B5E33">
        <w:rPr>
          <w:rFonts w:ascii="Times New Roman" w:hAnsi="Times New Roman" w:cs="Times New Roman"/>
          <w:sz w:val="28"/>
          <w:szCs w:val="28"/>
        </w:rPr>
        <w:lastRenderedPageBreak/>
        <w:t>III. ВИЗНАЧЕННЯ МЕТИ ПРОГРАМИ</w:t>
      </w:r>
    </w:p>
    <w:p w:rsidR="001650DA" w:rsidRPr="007B5E33" w:rsidRDefault="00C44978" w:rsidP="00CB7FBD">
      <w:pPr>
        <w:pStyle w:val="a5"/>
        <w:spacing w:before="0" w:beforeAutospacing="0" w:after="0" w:afterAutospacing="0"/>
        <w:ind w:firstLine="708"/>
        <w:jc w:val="both"/>
        <w:rPr>
          <w:sz w:val="28"/>
          <w:szCs w:val="28"/>
        </w:rPr>
      </w:pPr>
      <w:r w:rsidRPr="007B5E33">
        <w:rPr>
          <w:sz w:val="28"/>
          <w:szCs w:val="28"/>
        </w:rPr>
        <w:t>Мета Програми по</w:t>
      </w:r>
      <w:r w:rsidR="007B4E4B" w:rsidRPr="007B5E33">
        <w:rPr>
          <w:sz w:val="28"/>
          <w:szCs w:val="28"/>
        </w:rPr>
        <w:t>лягає у забезпеченні ефективності та удосконаленні системи</w:t>
      </w:r>
      <w:r w:rsidRPr="007B5E33">
        <w:rPr>
          <w:sz w:val="28"/>
          <w:szCs w:val="28"/>
        </w:rPr>
        <w:t xml:space="preserve"> обліку та управління активами міста, захисту майнових інтересів громади, </w:t>
      </w:r>
      <w:r w:rsidR="007B4E4B" w:rsidRPr="007B5E33">
        <w:rPr>
          <w:sz w:val="28"/>
          <w:szCs w:val="28"/>
        </w:rPr>
        <w:t>шляхом</w:t>
      </w:r>
      <w:r w:rsidR="001650DA" w:rsidRPr="007B5E33">
        <w:rPr>
          <w:sz w:val="28"/>
          <w:szCs w:val="28"/>
        </w:rPr>
        <w:t>:</w:t>
      </w:r>
      <w:r w:rsidRPr="007B5E33">
        <w:rPr>
          <w:sz w:val="28"/>
          <w:szCs w:val="28"/>
        </w:rPr>
        <w:t xml:space="preserve"> </w:t>
      </w:r>
    </w:p>
    <w:p w:rsidR="001650DA" w:rsidRPr="007B5E33" w:rsidRDefault="007B5E33" w:rsidP="00CB7FBD">
      <w:pPr>
        <w:pStyle w:val="a5"/>
        <w:spacing w:before="0" w:beforeAutospacing="0" w:after="0" w:afterAutospacing="0"/>
        <w:ind w:firstLine="708"/>
        <w:jc w:val="both"/>
        <w:rPr>
          <w:sz w:val="28"/>
          <w:szCs w:val="28"/>
        </w:rPr>
      </w:pPr>
      <w:r w:rsidRPr="007B5E33">
        <w:rPr>
          <w:sz w:val="28"/>
          <w:szCs w:val="28"/>
        </w:rPr>
        <w:t>- створення</w:t>
      </w:r>
      <w:r w:rsidR="00C44978" w:rsidRPr="007B5E33">
        <w:rPr>
          <w:sz w:val="28"/>
          <w:szCs w:val="28"/>
        </w:rPr>
        <w:t xml:space="preserve"> сучасної ефективної платформи управління міською інфраструктурою та д</w:t>
      </w:r>
      <w:r w:rsidR="001650DA" w:rsidRPr="007B5E33">
        <w:rPr>
          <w:sz w:val="28"/>
          <w:szCs w:val="28"/>
        </w:rPr>
        <w:t>аними;</w:t>
      </w:r>
    </w:p>
    <w:p w:rsidR="001650DA" w:rsidRPr="007B5E33" w:rsidRDefault="001650DA" w:rsidP="00CB7FBD">
      <w:pPr>
        <w:pStyle w:val="a5"/>
        <w:spacing w:before="0" w:beforeAutospacing="0" w:after="0" w:afterAutospacing="0"/>
        <w:ind w:firstLine="708"/>
        <w:jc w:val="both"/>
        <w:rPr>
          <w:sz w:val="28"/>
          <w:szCs w:val="28"/>
        </w:rPr>
      </w:pPr>
      <w:r w:rsidRPr="007B5E33">
        <w:rPr>
          <w:sz w:val="28"/>
          <w:szCs w:val="28"/>
        </w:rPr>
        <w:t xml:space="preserve"> </w:t>
      </w:r>
      <w:r w:rsidR="007B5E33" w:rsidRPr="007B5E33">
        <w:rPr>
          <w:sz w:val="28"/>
          <w:szCs w:val="28"/>
        </w:rPr>
        <w:t>- впровадження</w:t>
      </w:r>
      <w:r w:rsidR="00C44978" w:rsidRPr="007B5E33">
        <w:rPr>
          <w:sz w:val="28"/>
          <w:szCs w:val="28"/>
        </w:rPr>
        <w:t xml:space="preserve"> су</w:t>
      </w:r>
      <w:r w:rsidRPr="007B5E33">
        <w:rPr>
          <w:sz w:val="28"/>
          <w:szCs w:val="28"/>
        </w:rPr>
        <w:t>часних інформаційних технологій та технологічних процесів,</w:t>
      </w:r>
      <w:r w:rsidR="00C44978" w:rsidRPr="007B5E33">
        <w:rPr>
          <w:sz w:val="28"/>
          <w:szCs w:val="28"/>
        </w:rPr>
        <w:t xml:space="preserve"> автоматизації процесів</w:t>
      </w:r>
      <w:r w:rsidR="007A0FAB" w:rsidRPr="007B5E33">
        <w:rPr>
          <w:sz w:val="28"/>
          <w:szCs w:val="28"/>
        </w:rPr>
        <w:t xml:space="preserve"> прийняття управлінських рішень та  контролю за їх виконанням</w:t>
      </w:r>
      <w:r w:rsidRPr="007B5E33">
        <w:rPr>
          <w:sz w:val="28"/>
          <w:szCs w:val="28"/>
        </w:rPr>
        <w:t>;</w:t>
      </w:r>
    </w:p>
    <w:p w:rsidR="007A0FAB" w:rsidRPr="007B5E33" w:rsidRDefault="007B5E33" w:rsidP="00CB7FBD">
      <w:pPr>
        <w:pStyle w:val="a5"/>
        <w:spacing w:before="0" w:beforeAutospacing="0" w:after="0" w:afterAutospacing="0"/>
        <w:ind w:firstLine="708"/>
        <w:jc w:val="both"/>
        <w:rPr>
          <w:sz w:val="28"/>
          <w:szCs w:val="28"/>
        </w:rPr>
      </w:pPr>
      <w:r w:rsidRPr="007B5E33">
        <w:rPr>
          <w:sz w:val="28"/>
          <w:szCs w:val="28"/>
        </w:rPr>
        <w:t>- створення</w:t>
      </w:r>
      <w:r w:rsidR="001E6E84" w:rsidRPr="007B5E33">
        <w:rPr>
          <w:sz w:val="28"/>
          <w:szCs w:val="28"/>
        </w:rPr>
        <w:t xml:space="preserve"> вільного швидкого доступу громадян до  інформації щодо використання майна територіальної громади міста; надання  відповідних сервісних послуг громадянам, у тому числі через с</w:t>
      </w:r>
      <w:r w:rsidR="007A0FAB" w:rsidRPr="007B5E33">
        <w:rPr>
          <w:sz w:val="28"/>
          <w:szCs w:val="28"/>
        </w:rPr>
        <w:t>творення «кабінету громадянина»;</w:t>
      </w:r>
      <w:r w:rsidR="001E6E84" w:rsidRPr="007B5E33">
        <w:rPr>
          <w:sz w:val="28"/>
          <w:szCs w:val="28"/>
        </w:rPr>
        <w:t xml:space="preserve"> </w:t>
      </w:r>
    </w:p>
    <w:p w:rsidR="0043257A" w:rsidRPr="007B5E33" w:rsidRDefault="007B5E33" w:rsidP="00CB7FBD">
      <w:pPr>
        <w:pStyle w:val="a5"/>
        <w:spacing w:before="0" w:beforeAutospacing="0" w:after="0" w:afterAutospacing="0"/>
        <w:ind w:firstLine="708"/>
        <w:jc w:val="both"/>
        <w:rPr>
          <w:sz w:val="28"/>
          <w:szCs w:val="28"/>
        </w:rPr>
      </w:pPr>
      <w:r w:rsidRPr="007B5E33">
        <w:rPr>
          <w:sz w:val="28"/>
          <w:szCs w:val="28"/>
        </w:rPr>
        <w:t>- забезпечення</w:t>
      </w:r>
      <w:r w:rsidR="001E6E84" w:rsidRPr="007B5E33">
        <w:rPr>
          <w:sz w:val="28"/>
          <w:szCs w:val="28"/>
        </w:rPr>
        <w:t xml:space="preserve"> рівних можливостей кожній людині реалізовувати свої права</w:t>
      </w:r>
      <w:r w:rsidR="0043257A" w:rsidRPr="007B5E33">
        <w:rPr>
          <w:sz w:val="28"/>
          <w:szCs w:val="28"/>
        </w:rPr>
        <w:t>;</w:t>
      </w:r>
    </w:p>
    <w:p w:rsidR="004F1AA5" w:rsidRPr="007B5E33" w:rsidRDefault="007B5E33" w:rsidP="00CB7FBD">
      <w:pPr>
        <w:pStyle w:val="a5"/>
        <w:spacing w:before="0" w:beforeAutospacing="0" w:after="0" w:afterAutospacing="0"/>
        <w:ind w:firstLine="708"/>
        <w:jc w:val="both"/>
        <w:rPr>
          <w:sz w:val="28"/>
          <w:szCs w:val="28"/>
        </w:rPr>
      </w:pPr>
      <w:r w:rsidRPr="007B5E33">
        <w:rPr>
          <w:sz w:val="28"/>
          <w:szCs w:val="28"/>
        </w:rPr>
        <w:t>- створення</w:t>
      </w:r>
      <w:r w:rsidR="008F5A72" w:rsidRPr="007B5E33">
        <w:rPr>
          <w:sz w:val="28"/>
          <w:szCs w:val="28"/>
        </w:rPr>
        <w:t xml:space="preserve"> безбар’єрного </w:t>
      </w:r>
      <w:r w:rsidR="001E6E84" w:rsidRPr="007B5E33">
        <w:rPr>
          <w:sz w:val="28"/>
          <w:szCs w:val="28"/>
        </w:rPr>
        <w:t xml:space="preserve">простору </w:t>
      </w:r>
      <w:r w:rsidR="007A0FAB" w:rsidRPr="007B5E33">
        <w:rPr>
          <w:sz w:val="28"/>
          <w:szCs w:val="28"/>
        </w:rPr>
        <w:t xml:space="preserve">для </w:t>
      </w:r>
      <w:r w:rsidR="0043257A" w:rsidRPr="007B5E33">
        <w:rPr>
          <w:sz w:val="28"/>
          <w:szCs w:val="28"/>
        </w:rPr>
        <w:t xml:space="preserve"> осіб з інвалідністю та інших </w:t>
      </w:r>
      <w:proofErr w:type="spellStart"/>
      <w:r w:rsidR="0043257A" w:rsidRPr="007B5E33">
        <w:rPr>
          <w:sz w:val="28"/>
          <w:szCs w:val="28"/>
        </w:rPr>
        <w:t>маломобільних</w:t>
      </w:r>
      <w:proofErr w:type="spellEnd"/>
      <w:r w:rsidR="0043257A" w:rsidRPr="007B5E33">
        <w:rPr>
          <w:sz w:val="28"/>
          <w:szCs w:val="28"/>
        </w:rPr>
        <w:t xml:space="preserve"> груп населення</w:t>
      </w:r>
      <w:r w:rsidR="004F1AA5" w:rsidRPr="007B5E33">
        <w:rPr>
          <w:sz w:val="28"/>
          <w:szCs w:val="28"/>
        </w:rPr>
        <w:t>.</w:t>
      </w:r>
    </w:p>
    <w:p w:rsidR="004966E5" w:rsidRPr="007B5E33" w:rsidRDefault="007B5E33" w:rsidP="00CB7FBD">
      <w:pPr>
        <w:pStyle w:val="a5"/>
        <w:spacing w:before="0" w:beforeAutospacing="0" w:after="0" w:afterAutospacing="0"/>
        <w:ind w:firstLine="708"/>
        <w:jc w:val="both"/>
        <w:rPr>
          <w:sz w:val="28"/>
          <w:szCs w:val="28"/>
        </w:rPr>
      </w:pPr>
      <w:r w:rsidRPr="007B5E33">
        <w:rPr>
          <w:sz w:val="28"/>
          <w:szCs w:val="28"/>
        </w:rPr>
        <w:t>- модернізації</w:t>
      </w:r>
      <w:r w:rsidR="001E6E84" w:rsidRPr="007B5E33">
        <w:rPr>
          <w:sz w:val="28"/>
          <w:szCs w:val="28"/>
        </w:rPr>
        <w:t xml:space="preserve"> </w:t>
      </w:r>
      <w:r w:rsidR="00C023CF" w:rsidRPr="007B5E33">
        <w:rPr>
          <w:sz w:val="28"/>
          <w:szCs w:val="28"/>
        </w:rPr>
        <w:t xml:space="preserve">електронних баз Департаменту, </w:t>
      </w:r>
      <w:r w:rsidR="00B5632A" w:rsidRPr="007B5E33">
        <w:rPr>
          <w:sz w:val="28"/>
          <w:szCs w:val="28"/>
        </w:rPr>
        <w:t>КП «Київське міське бюро технічної інвентаризації»</w:t>
      </w:r>
      <w:r w:rsidR="004966E5" w:rsidRPr="007B5E33">
        <w:rPr>
          <w:sz w:val="28"/>
          <w:szCs w:val="28"/>
        </w:rPr>
        <w:t>;</w:t>
      </w:r>
      <w:r w:rsidR="001E6E84" w:rsidRPr="007B5E33">
        <w:rPr>
          <w:sz w:val="28"/>
          <w:szCs w:val="28"/>
        </w:rPr>
        <w:t xml:space="preserve"> </w:t>
      </w:r>
    </w:p>
    <w:p w:rsidR="00CB7FBD" w:rsidRPr="007B5E33" w:rsidRDefault="007B5E33" w:rsidP="00CB7FBD">
      <w:pPr>
        <w:pStyle w:val="a5"/>
        <w:spacing w:before="0" w:beforeAutospacing="0" w:after="0" w:afterAutospacing="0"/>
        <w:ind w:firstLine="708"/>
        <w:jc w:val="both"/>
        <w:rPr>
          <w:sz w:val="28"/>
          <w:szCs w:val="28"/>
        </w:rPr>
      </w:pPr>
      <w:r w:rsidRPr="007B5E33">
        <w:rPr>
          <w:sz w:val="28"/>
          <w:szCs w:val="28"/>
        </w:rPr>
        <w:t>- захисту</w:t>
      </w:r>
      <w:r w:rsidR="002C45A4" w:rsidRPr="007B5E33">
        <w:rPr>
          <w:sz w:val="28"/>
          <w:szCs w:val="28"/>
        </w:rPr>
        <w:t xml:space="preserve"> нерухомого майна територіальної громади міста Києва від незаконного рейдерського захоплення та нецільового використання</w:t>
      </w:r>
      <w:r w:rsidR="004F1AA5" w:rsidRPr="007B5E33">
        <w:rPr>
          <w:sz w:val="28"/>
          <w:szCs w:val="28"/>
        </w:rPr>
        <w:t>.</w:t>
      </w:r>
    </w:p>
    <w:p w:rsidR="00CB7FBD" w:rsidRPr="007B5E33" w:rsidRDefault="00CB7FBD" w:rsidP="00CB7FBD">
      <w:pPr>
        <w:pStyle w:val="a5"/>
        <w:spacing w:before="0" w:beforeAutospacing="0" w:after="0" w:afterAutospacing="0"/>
        <w:ind w:firstLine="708"/>
        <w:jc w:val="both"/>
        <w:rPr>
          <w:sz w:val="28"/>
          <w:szCs w:val="28"/>
        </w:rPr>
      </w:pPr>
    </w:p>
    <w:p w:rsidR="0082076E" w:rsidRPr="007B5E33" w:rsidRDefault="004F1AA5" w:rsidP="00CB7FBD">
      <w:pPr>
        <w:pStyle w:val="a5"/>
        <w:spacing w:before="0" w:beforeAutospacing="0" w:after="0" w:afterAutospacing="0"/>
        <w:ind w:firstLine="708"/>
        <w:jc w:val="both"/>
        <w:rPr>
          <w:sz w:val="28"/>
          <w:szCs w:val="28"/>
        </w:rPr>
      </w:pPr>
      <w:r w:rsidRPr="007B5E33">
        <w:rPr>
          <w:sz w:val="28"/>
          <w:szCs w:val="28"/>
        </w:rPr>
        <w:t>Впровадження Програми дозволить досягти високих стандартів у сфері обліку та управління об’єктами нерухомого майна міста Києва, підвищення ефективності та прозорості роботи міських органів влади.</w:t>
      </w:r>
    </w:p>
    <w:p w:rsidR="00CB7FBD" w:rsidRPr="007B5E33" w:rsidRDefault="00CB7FBD" w:rsidP="00CB7FBD">
      <w:pPr>
        <w:pStyle w:val="a5"/>
        <w:spacing w:before="0" w:beforeAutospacing="0" w:after="0" w:afterAutospacing="0"/>
        <w:ind w:firstLine="708"/>
        <w:jc w:val="both"/>
        <w:rPr>
          <w:sz w:val="28"/>
          <w:szCs w:val="28"/>
        </w:rPr>
      </w:pPr>
    </w:p>
    <w:p w:rsidR="00C44978" w:rsidRPr="007B5E33" w:rsidRDefault="00C44978" w:rsidP="00C44978">
      <w:pPr>
        <w:jc w:val="center"/>
        <w:rPr>
          <w:rFonts w:ascii="Times New Roman" w:hAnsi="Times New Roman" w:cs="Times New Roman"/>
          <w:sz w:val="28"/>
          <w:szCs w:val="28"/>
        </w:rPr>
      </w:pPr>
      <w:r w:rsidRPr="007B5E33">
        <w:rPr>
          <w:rFonts w:ascii="Times New Roman" w:hAnsi="Times New Roman" w:cs="Times New Roman"/>
          <w:sz w:val="28"/>
          <w:szCs w:val="28"/>
        </w:rPr>
        <w:t>IV. ОБГРУНТУВАННЯ ШЛЯХІВ І ЗАСОБІВ РОЗВ’ЯЗАННЯ ПРОБЛЕМИ, ОБСЯГІВ ТА ДЖЕРЕЛ ФІНАНСУВАННЯ, СТРОКИ ВИКОНАННЯ ПРОГРАМИ</w:t>
      </w:r>
    </w:p>
    <w:p w:rsidR="00CC7EA6" w:rsidRPr="007B5E33" w:rsidRDefault="00C44978" w:rsidP="00CC7EA6">
      <w:pPr>
        <w:pStyle w:val="3"/>
        <w:spacing w:before="0" w:beforeAutospacing="0" w:after="0" w:afterAutospacing="0"/>
        <w:ind w:firstLine="708"/>
        <w:jc w:val="both"/>
        <w:rPr>
          <w:b w:val="0"/>
          <w:sz w:val="28"/>
          <w:szCs w:val="28"/>
        </w:rPr>
      </w:pPr>
      <w:r w:rsidRPr="007B5E33">
        <w:rPr>
          <w:b w:val="0"/>
          <w:sz w:val="28"/>
          <w:szCs w:val="28"/>
        </w:rPr>
        <w:t>Основн</w:t>
      </w:r>
      <w:r w:rsidR="00BF3F04" w:rsidRPr="007B5E33">
        <w:rPr>
          <w:b w:val="0"/>
          <w:sz w:val="28"/>
          <w:szCs w:val="28"/>
        </w:rPr>
        <w:t>ими шляхами розв</w:t>
      </w:r>
      <w:r w:rsidR="00EA1D55" w:rsidRPr="007B5E33">
        <w:rPr>
          <w:sz w:val="28"/>
          <w:szCs w:val="28"/>
        </w:rPr>
        <w:t>’</w:t>
      </w:r>
      <w:r w:rsidR="00BF3F04" w:rsidRPr="007B5E33">
        <w:rPr>
          <w:b w:val="0"/>
          <w:sz w:val="28"/>
          <w:szCs w:val="28"/>
        </w:rPr>
        <w:t>язання проблем</w:t>
      </w:r>
      <w:r w:rsidRPr="007B5E33">
        <w:rPr>
          <w:b w:val="0"/>
          <w:sz w:val="28"/>
          <w:szCs w:val="28"/>
        </w:rPr>
        <w:t xml:space="preserve"> є організаційні та технічні заходи з модернізації системи управління комунальним майном, забезпечення профільних структурних підрозділів виконавчого органу Київської міської ради (Київської міської державної адміністрації), комунальних підприємств, установ та організацій дієвим механізмом контролю за використанням майна</w:t>
      </w:r>
      <w:r w:rsidR="0082076E" w:rsidRPr="007B5E33">
        <w:rPr>
          <w:b w:val="0"/>
          <w:sz w:val="28"/>
          <w:szCs w:val="28"/>
        </w:rPr>
        <w:t>,</w:t>
      </w:r>
      <w:r w:rsidRPr="007B5E33">
        <w:rPr>
          <w:b w:val="0"/>
          <w:sz w:val="28"/>
          <w:szCs w:val="28"/>
        </w:rPr>
        <w:t xml:space="preserve"> віднесеного до сфери їх управління або переданого їм на баланс, забезпечення захисту майнових інтересів громади, зокрема, шляхом державної реєстрації права комунальної власності на об’єкти нерухомості територіальної громади, проведення ремонтних робіт об’єктів нерухомо</w:t>
      </w:r>
      <w:r w:rsidR="00BF3F04" w:rsidRPr="007B5E33">
        <w:rPr>
          <w:b w:val="0"/>
          <w:sz w:val="28"/>
          <w:szCs w:val="28"/>
        </w:rPr>
        <w:t xml:space="preserve">сті комунальної власності міста. </w:t>
      </w:r>
      <w:r w:rsidR="00CC7EA6" w:rsidRPr="007B5E33">
        <w:rPr>
          <w:b w:val="0"/>
          <w:sz w:val="28"/>
          <w:szCs w:val="28"/>
        </w:rPr>
        <w:t>А саме:</w:t>
      </w:r>
    </w:p>
    <w:p w:rsidR="00CB7FBD" w:rsidRPr="007B5E33" w:rsidRDefault="00CB7FBD" w:rsidP="00CC7EA6">
      <w:pPr>
        <w:pStyle w:val="3"/>
        <w:spacing w:before="0" w:beforeAutospacing="0" w:after="0" w:afterAutospacing="0"/>
        <w:ind w:firstLine="708"/>
        <w:jc w:val="both"/>
        <w:rPr>
          <w:b w:val="0"/>
          <w:sz w:val="28"/>
          <w:szCs w:val="28"/>
        </w:rPr>
      </w:pPr>
    </w:p>
    <w:p w:rsidR="00CC7EA6" w:rsidRPr="007B5E33" w:rsidRDefault="00CC7EA6" w:rsidP="00CC7EA6">
      <w:pPr>
        <w:pStyle w:val="3"/>
        <w:spacing w:before="0" w:beforeAutospacing="0" w:after="0" w:afterAutospacing="0"/>
        <w:ind w:firstLine="708"/>
        <w:jc w:val="both"/>
        <w:rPr>
          <w:b w:val="0"/>
          <w:sz w:val="28"/>
          <w:szCs w:val="28"/>
        </w:rPr>
      </w:pPr>
      <w:r w:rsidRPr="007B5E33">
        <w:rPr>
          <w:b w:val="0"/>
          <w:sz w:val="28"/>
          <w:szCs w:val="28"/>
        </w:rPr>
        <w:t xml:space="preserve">1. </w:t>
      </w:r>
      <w:r w:rsidR="007E4821">
        <w:rPr>
          <w:b w:val="0"/>
          <w:sz w:val="28"/>
          <w:szCs w:val="28"/>
        </w:rPr>
        <w:t>Продовження</w:t>
      </w:r>
      <w:r w:rsidRPr="007B5E33">
        <w:rPr>
          <w:b w:val="0"/>
          <w:sz w:val="28"/>
          <w:szCs w:val="28"/>
        </w:rPr>
        <w:t xml:space="preserve"> створення електронної бази даних технічної та правовстановлюючої документації на об’єкти нерухомого майна міста Києва.</w:t>
      </w:r>
    </w:p>
    <w:p w:rsidR="003334D1" w:rsidRDefault="003334D1" w:rsidP="000E2A9D">
      <w:pPr>
        <w:pStyle w:val="a5"/>
        <w:spacing w:before="0" w:beforeAutospacing="0" w:after="0" w:afterAutospacing="0"/>
        <w:ind w:firstLine="708"/>
        <w:jc w:val="both"/>
        <w:rPr>
          <w:sz w:val="28"/>
          <w:szCs w:val="28"/>
        </w:rPr>
      </w:pPr>
      <w:r w:rsidRPr="007B5E33">
        <w:rPr>
          <w:sz w:val="28"/>
          <w:szCs w:val="28"/>
        </w:rPr>
        <w:t xml:space="preserve">Слід зазначити, що в місті зберігається більш  140200 справ з технічною документацією та близько 243 800 справ з правовою документацією на об’єкти нерухомості міста. Усі документи зберігаються в паперовому вигляді в приміщеннях Департаменту та Комунального підприємства Київської міської </w:t>
      </w:r>
      <w:r w:rsidRPr="007B5E33">
        <w:rPr>
          <w:sz w:val="28"/>
          <w:szCs w:val="28"/>
        </w:rPr>
        <w:lastRenderedPageBreak/>
        <w:t>ради «Київське міське  бюро технічної інвентаризації» (далі - КП «Київське міське бюро технічної інвентаризації»)</w:t>
      </w:r>
      <w:r>
        <w:rPr>
          <w:sz w:val="28"/>
          <w:szCs w:val="28"/>
        </w:rPr>
        <w:t xml:space="preserve"> в єдиному паперовому екземплярі ще з післявоєнних часів, більшість з яких перебувають у незадовільному (ветхому) стані,</w:t>
      </w:r>
      <w:r w:rsidRPr="007B5E33">
        <w:rPr>
          <w:sz w:val="28"/>
          <w:szCs w:val="28"/>
        </w:rPr>
        <w:t xml:space="preserve"> знаходяться під постійним ризиком втрати у зв’язку з незадовільним станом приміщень, де вони зберігаються, </w:t>
      </w:r>
      <w:r>
        <w:rPr>
          <w:sz w:val="28"/>
          <w:szCs w:val="28"/>
        </w:rPr>
        <w:t xml:space="preserve">можливими </w:t>
      </w:r>
      <w:r w:rsidRPr="007B5E33">
        <w:rPr>
          <w:sz w:val="28"/>
          <w:szCs w:val="28"/>
        </w:rPr>
        <w:t>природним</w:t>
      </w:r>
      <w:r>
        <w:rPr>
          <w:sz w:val="28"/>
          <w:szCs w:val="28"/>
        </w:rPr>
        <w:t>и</w:t>
      </w:r>
      <w:r w:rsidRPr="007B5E33">
        <w:rPr>
          <w:sz w:val="28"/>
          <w:szCs w:val="28"/>
        </w:rPr>
        <w:t xml:space="preserve"> катаклізмами, терористичними актами, підпалам</w:t>
      </w:r>
      <w:r>
        <w:rPr>
          <w:sz w:val="28"/>
          <w:szCs w:val="28"/>
        </w:rPr>
        <w:t>и</w:t>
      </w:r>
      <w:r w:rsidRPr="007B5E33">
        <w:rPr>
          <w:sz w:val="28"/>
          <w:szCs w:val="28"/>
        </w:rPr>
        <w:t>, пограбуванням</w:t>
      </w:r>
      <w:r>
        <w:rPr>
          <w:sz w:val="28"/>
          <w:szCs w:val="28"/>
        </w:rPr>
        <w:t>и</w:t>
      </w:r>
      <w:r w:rsidRPr="007B5E33">
        <w:rPr>
          <w:sz w:val="28"/>
          <w:szCs w:val="28"/>
        </w:rPr>
        <w:t>, бойовими та диверсійними діями. Загальновідомо, що на сьогоднішній день в умовах воєнної агресії з боку росії агресором знищено низку важливих архівів України, зокрема в таких містах, як Харків, Чернігів, Маріуполь, Херсон, Гостомель і так далі, які вже неможливо відновити.</w:t>
      </w:r>
    </w:p>
    <w:p w:rsidR="000E2A9D" w:rsidRPr="007B5E33" w:rsidRDefault="00FB4FC6" w:rsidP="000E2A9D">
      <w:pPr>
        <w:pStyle w:val="a5"/>
        <w:spacing w:before="0" w:beforeAutospacing="0" w:after="0" w:afterAutospacing="0"/>
        <w:ind w:firstLine="708"/>
        <w:jc w:val="both"/>
        <w:rPr>
          <w:sz w:val="28"/>
          <w:szCs w:val="28"/>
        </w:rPr>
      </w:pPr>
      <w:r w:rsidRPr="007B5E33">
        <w:rPr>
          <w:sz w:val="28"/>
          <w:szCs w:val="28"/>
        </w:rPr>
        <w:t xml:space="preserve">Робота щодо оцифрування документації та створення електронної бази даних розпочата у 2017 році і </w:t>
      </w:r>
      <w:r w:rsidR="00A17017" w:rsidRPr="007B5E33">
        <w:rPr>
          <w:sz w:val="28"/>
          <w:szCs w:val="28"/>
        </w:rPr>
        <w:t>трив</w:t>
      </w:r>
      <w:r w:rsidR="00A17017">
        <w:rPr>
          <w:sz w:val="28"/>
          <w:szCs w:val="28"/>
        </w:rPr>
        <w:t>ає</w:t>
      </w:r>
      <w:r w:rsidRPr="007B5E33">
        <w:rPr>
          <w:sz w:val="28"/>
          <w:szCs w:val="28"/>
        </w:rPr>
        <w:t xml:space="preserve"> наростаючими темпами до  2024</w:t>
      </w:r>
      <w:r w:rsidR="00D36FCC" w:rsidRPr="007B5E33">
        <w:rPr>
          <w:sz w:val="28"/>
          <w:szCs w:val="28"/>
        </w:rPr>
        <w:t xml:space="preserve"> року (2017 рік - оцифровано 80 справ, 2018 – 1600</w:t>
      </w:r>
      <w:r w:rsidRPr="007B5E33">
        <w:rPr>
          <w:sz w:val="28"/>
          <w:szCs w:val="28"/>
        </w:rPr>
        <w:t xml:space="preserve"> справ, 2019 – </w:t>
      </w:r>
      <w:r w:rsidR="009B55B2" w:rsidRPr="007B5E33">
        <w:rPr>
          <w:sz w:val="28"/>
          <w:szCs w:val="28"/>
        </w:rPr>
        <w:t xml:space="preserve">6810 </w:t>
      </w:r>
      <w:r w:rsidRPr="007B5E33">
        <w:rPr>
          <w:sz w:val="28"/>
          <w:szCs w:val="28"/>
        </w:rPr>
        <w:t>справ, 2020 – 30000 справ, 2021 – 50000 справ,</w:t>
      </w:r>
      <w:r w:rsidR="00D36FCC" w:rsidRPr="007B5E33">
        <w:rPr>
          <w:sz w:val="28"/>
          <w:szCs w:val="28"/>
        </w:rPr>
        <w:t xml:space="preserve"> 2022 – 22900 справ,</w:t>
      </w:r>
      <w:r w:rsidRPr="007B5E33">
        <w:rPr>
          <w:sz w:val="28"/>
          <w:szCs w:val="28"/>
        </w:rPr>
        <w:t xml:space="preserve"> 2023</w:t>
      </w:r>
      <w:r w:rsidR="000C22F4">
        <w:rPr>
          <w:sz w:val="28"/>
          <w:szCs w:val="28"/>
        </w:rPr>
        <w:t xml:space="preserve"> </w:t>
      </w:r>
      <w:r w:rsidRPr="007B5E33">
        <w:rPr>
          <w:sz w:val="28"/>
          <w:szCs w:val="28"/>
        </w:rPr>
        <w:t xml:space="preserve">- </w:t>
      </w:r>
      <w:r w:rsidR="00D36FCC" w:rsidRPr="007B5E33">
        <w:rPr>
          <w:sz w:val="28"/>
          <w:szCs w:val="28"/>
        </w:rPr>
        <w:t>113000</w:t>
      </w:r>
      <w:r w:rsidRPr="007B5E33">
        <w:rPr>
          <w:sz w:val="28"/>
          <w:szCs w:val="28"/>
        </w:rPr>
        <w:t xml:space="preserve"> справ</w:t>
      </w:r>
      <w:r w:rsidR="000C22F4">
        <w:rPr>
          <w:sz w:val="28"/>
          <w:szCs w:val="28"/>
        </w:rPr>
        <w:t>,</w:t>
      </w:r>
      <w:r w:rsidRPr="007B5E33">
        <w:rPr>
          <w:sz w:val="28"/>
          <w:szCs w:val="28"/>
        </w:rPr>
        <w:t xml:space="preserve"> у 2024</w:t>
      </w:r>
      <w:r w:rsidR="000C22F4">
        <w:rPr>
          <w:sz w:val="28"/>
          <w:szCs w:val="28"/>
        </w:rPr>
        <w:t xml:space="preserve"> році</w:t>
      </w:r>
      <w:r w:rsidRPr="007B5E33">
        <w:rPr>
          <w:sz w:val="28"/>
          <w:szCs w:val="28"/>
        </w:rPr>
        <w:t xml:space="preserve"> </w:t>
      </w:r>
      <w:r w:rsidR="000C22F4">
        <w:rPr>
          <w:sz w:val="28"/>
          <w:szCs w:val="28"/>
        </w:rPr>
        <w:t>заплановано оцифрувати</w:t>
      </w:r>
      <w:r w:rsidRPr="007B5E33">
        <w:rPr>
          <w:sz w:val="28"/>
          <w:szCs w:val="28"/>
        </w:rPr>
        <w:t xml:space="preserve"> 130000 справ). </w:t>
      </w:r>
    </w:p>
    <w:p w:rsidR="003334D1" w:rsidRDefault="003334D1" w:rsidP="003334D1">
      <w:pPr>
        <w:pStyle w:val="a5"/>
        <w:spacing w:before="0" w:beforeAutospacing="0" w:after="0" w:afterAutospacing="0"/>
        <w:ind w:firstLine="708"/>
        <w:jc w:val="both"/>
        <w:rPr>
          <w:sz w:val="28"/>
          <w:szCs w:val="28"/>
        </w:rPr>
      </w:pPr>
      <w:r>
        <w:rPr>
          <w:sz w:val="28"/>
          <w:szCs w:val="28"/>
        </w:rPr>
        <w:t>Протягом 2025 – 2027 року заплановано п</w:t>
      </w:r>
      <w:r w:rsidRPr="007B5E33">
        <w:rPr>
          <w:sz w:val="28"/>
          <w:szCs w:val="28"/>
        </w:rPr>
        <w:t>родовження створення електронної бази даних технічної документації на об’єкти нерухомого майна міста Києва</w:t>
      </w:r>
      <w:r>
        <w:rPr>
          <w:sz w:val="28"/>
          <w:szCs w:val="28"/>
        </w:rPr>
        <w:t xml:space="preserve"> шляхом</w:t>
      </w:r>
      <w:r w:rsidRPr="007B5E33">
        <w:rPr>
          <w:sz w:val="28"/>
          <w:szCs w:val="28"/>
        </w:rPr>
        <w:t xml:space="preserve"> формування</w:t>
      </w:r>
      <w:r>
        <w:rPr>
          <w:sz w:val="28"/>
          <w:szCs w:val="28"/>
        </w:rPr>
        <w:t xml:space="preserve"> та впровадження в експлуатацію</w:t>
      </w:r>
      <w:r w:rsidRPr="007B5E33">
        <w:rPr>
          <w:sz w:val="28"/>
          <w:szCs w:val="28"/>
        </w:rPr>
        <w:t xml:space="preserve"> бази даних, впровадження та супроводження автоматизованої системи ведення електронної бази даних технічної та правової документації на об’єкти нерухомого майна міста Києва, системи оцифрування документів, придбання необхідного обладнання для збільшення потужності існуючої бази даних, що</w:t>
      </w:r>
      <w:r>
        <w:rPr>
          <w:sz w:val="28"/>
          <w:szCs w:val="28"/>
        </w:rPr>
        <w:t>, зокрема,</w:t>
      </w:r>
      <w:r w:rsidRPr="007B5E33">
        <w:rPr>
          <w:sz w:val="28"/>
          <w:szCs w:val="28"/>
        </w:rPr>
        <w:t xml:space="preserve"> дозволить </w:t>
      </w:r>
      <w:proofErr w:type="spellStart"/>
      <w:r w:rsidRPr="007B5E33">
        <w:rPr>
          <w:sz w:val="28"/>
          <w:szCs w:val="28"/>
        </w:rPr>
        <w:t>віртуалізувати</w:t>
      </w:r>
      <w:proofErr w:type="spellEnd"/>
      <w:r w:rsidRPr="007B5E33">
        <w:rPr>
          <w:sz w:val="28"/>
          <w:szCs w:val="28"/>
        </w:rPr>
        <w:t xml:space="preserve"> серверне обладнання. Необхідно провести розгортання сервісів в рамках інфраструктури та оновлення існуючої платформи ОС Windows Server та удосконалити систему захисту інформації програмного забезпечення шляхом створення захисту від </w:t>
      </w:r>
      <w:proofErr w:type="spellStart"/>
      <w:r w:rsidRPr="007B5E33">
        <w:rPr>
          <w:sz w:val="28"/>
          <w:szCs w:val="28"/>
        </w:rPr>
        <w:t>кіберзагроз</w:t>
      </w:r>
      <w:proofErr w:type="spellEnd"/>
      <w:r w:rsidRPr="007B5E33">
        <w:rPr>
          <w:sz w:val="28"/>
          <w:szCs w:val="28"/>
        </w:rPr>
        <w:t xml:space="preserve"> та  </w:t>
      </w:r>
      <w:proofErr w:type="spellStart"/>
      <w:r w:rsidRPr="007B5E33">
        <w:rPr>
          <w:sz w:val="28"/>
          <w:szCs w:val="28"/>
        </w:rPr>
        <w:t>DoS</w:t>
      </w:r>
      <w:proofErr w:type="spellEnd"/>
      <w:r w:rsidRPr="007B5E33">
        <w:rPr>
          <w:sz w:val="28"/>
          <w:szCs w:val="28"/>
        </w:rPr>
        <w:t>-атак.</w:t>
      </w:r>
      <w:r w:rsidRPr="003334D1">
        <w:rPr>
          <w:sz w:val="28"/>
          <w:szCs w:val="28"/>
        </w:rPr>
        <w:t xml:space="preserve"> </w:t>
      </w:r>
      <w:r>
        <w:rPr>
          <w:sz w:val="28"/>
          <w:szCs w:val="28"/>
        </w:rPr>
        <w:t>А також протягом 2025 -</w:t>
      </w:r>
      <w:r w:rsidRPr="007B5E33">
        <w:rPr>
          <w:sz w:val="28"/>
          <w:szCs w:val="28"/>
        </w:rPr>
        <w:t xml:space="preserve"> 2026 році завершити </w:t>
      </w:r>
      <w:r>
        <w:rPr>
          <w:sz w:val="28"/>
          <w:szCs w:val="28"/>
        </w:rPr>
        <w:t>наповнення</w:t>
      </w:r>
      <w:r w:rsidRPr="007B5E33">
        <w:rPr>
          <w:sz w:val="28"/>
          <w:szCs w:val="28"/>
        </w:rPr>
        <w:t xml:space="preserve"> бази</w:t>
      </w:r>
      <w:r>
        <w:rPr>
          <w:sz w:val="28"/>
          <w:szCs w:val="28"/>
        </w:rPr>
        <w:t xml:space="preserve"> даних</w:t>
      </w:r>
      <w:r w:rsidRPr="007B5E33">
        <w:rPr>
          <w:sz w:val="28"/>
          <w:szCs w:val="28"/>
        </w:rPr>
        <w:t xml:space="preserve">, </w:t>
      </w:r>
      <w:proofErr w:type="spellStart"/>
      <w:r w:rsidRPr="007B5E33">
        <w:rPr>
          <w:sz w:val="28"/>
          <w:szCs w:val="28"/>
        </w:rPr>
        <w:t>оцифрувавши</w:t>
      </w:r>
      <w:proofErr w:type="spellEnd"/>
      <w:r w:rsidRPr="007B5E33">
        <w:rPr>
          <w:sz w:val="28"/>
          <w:szCs w:val="28"/>
        </w:rPr>
        <w:t xml:space="preserve"> 30000 справ, які знаходяться в приміщеннях Департаменту.</w:t>
      </w:r>
    </w:p>
    <w:p w:rsidR="00C44978" w:rsidRPr="007B5E33" w:rsidRDefault="00875E0C" w:rsidP="00AA3839">
      <w:pPr>
        <w:pStyle w:val="a5"/>
        <w:spacing w:before="0" w:beforeAutospacing="0" w:after="0" w:afterAutospacing="0"/>
        <w:ind w:firstLine="426"/>
        <w:jc w:val="both"/>
        <w:rPr>
          <w:sz w:val="28"/>
          <w:szCs w:val="28"/>
        </w:rPr>
      </w:pPr>
      <w:r w:rsidRPr="00CE47D8">
        <w:rPr>
          <w:sz w:val="28"/>
          <w:szCs w:val="28"/>
        </w:rPr>
        <w:t xml:space="preserve">Згідно з </w:t>
      </w:r>
      <w:r w:rsidR="00AD3131" w:rsidRPr="00CE47D8">
        <w:rPr>
          <w:sz w:val="28"/>
          <w:szCs w:val="28"/>
        </w:rPr>
        <w:t>Стратегією розвитку міста Києва до 202</w:t>
      </w:r>
      <w:r w:rsidRPr="00CE47D8">
        <w:rPr>
          <w:sz w:val="28"/>
          <w:szCs w:val="28"/>
        </w:rPr>
        <w:t>5 року</w:t>
      </w:r>
      <w:r w:rsidRPr="00875E0C">
        <w:rPr>
          <w:sz w:val="28"/>
          <w:szCs w:val="28"/>
        </w:rPr>
        <w:t xml:space="preserve"> завдяки реалізації  </w:t>
      </w:r>
      <w:r>
        <w:rPr>
          <w:sz w:val="28"/>
          <w:szCs w:val="28"/>
        </w:rPr>
        <w:t>цього заходу Програми</w:t>
      </w:r>
      <w:r w:rsidRPr="00875E0C">
        <w:rPr>
          <w:sz w:val="28"/>
          <w:szCs w:val="28"/>
        </w:rPr>
        <w:t xml:space="preserve"> буде створена </w:t>
      </w:r>
      <w:r w:rsidR="005A18F9">
        <w:rPr>
          <w:sz w:val="28"/>
          <w:szCs w:val="28"/>
        </w:rPr>
        <w:t>є</w:t>
      </w:r>
      <w:r w:rsidRPr="00875E0C">
        <w:rPr>
          <w:sz w:val="28"/>
          <w:szCs w:val="28"/>
        </w:rPr>
        <w:t>дина</w:t>
      </w:r>
      <w:r>
        <w:rPr>
          <w:sz w:val="28"/>
          <w:szCs w:val="28"/>
        </w:rPr>
        <w:t xml:space="preserve"> електронна</w:t>
      </w:r>
      <w:r w:rsidRPr="00875E0C">
        <w:rPr>
          <w:sz w:val="28"/>
          <w:szCs w:val="28"/>
        </w:rPr>
        <w:t xml:space="preserve"> база даних об'єктів нерухомості міста Києва</w:t>
      </w:r>
      <w:r>
        <w:rPr>
          <w:sz w:val="28"/>
          <w:szCs w:val="28"/>
        </w:rPr>
        <w:t>, що дозволить досягнути наступних результатів:</w:t>
      </w:r>
    </w:p>
    <w:p w:rsidR="00CB7FBD" w:rsidRPr="007B5E33" w:rsidRDefault="00875E0C" w:rsidP="00DC31C1">
      <w:pPr>
        <w:pStyle w:val="a5"/>
        <w:numPr>
          <w:ilvl w:val="0"/>
          <w:numId w:val="13"/>
        </w:numPr>
        <w:spacing w:before="0" w:beforeAutospacing="0" w:after="0" w:afterAutospacing="0"/>
        <w:ind w:left="426" w:hanging="426"/>
        <w:jc w:val="both"/>
        <w:rPr>
          <w:sz w:val="28"/>
          <w:szCs w:val="28"/>
        </w:rPr>
      </w:pPr>
      <w:r w:rsidRPr="00875E0C">
        <w:rPr>
          <w:sz w:val="28"/>
          <w:szCs w:val="28"/>
        </w:rPr>
        <w:t>захист від катаклізмів, диверсій та наслідків бойових дій</w:t>
      </w:r>
      <w:r w:rsidR="00CB7FBD" w:rsidRPr="007B5E33">
        <w:rPr>
          <w:sz w:val="28"/>
          <w:szCs w:val="28"/>
        </w:rPr>
        <w:t>;</w:t>
      </w:r>
    </w:p>
    <w:p w:rsidR="00CB7FBD" w:rsidRPr="007B5E33" w:rsidRDefault="00875E0C" w:rsidP="00DC31C1">
      <w:pPr>
        <w:pStyle w:val="a5"/>
        <w:numPr>
          <w:ilvl w:val="0"/>
          <w:numId w:val="13"/>
        </w:numPr>
        <w:spacing w:before="0" w:beforeAutospacing="0" w:after="0" w:afterAutospacing="0"/>
        <w:ind w:left="426" w:hanging="426"/>
        <w:jc w:val="both"/>
        <w:rPr>
          <w:sz w:val="28"/>
          <w:szCs w:val="28"/>
        </w:rPr>
      </w:pPr>
      <w:r>
        <w:rPr>
          <w:sz w:val="28"/>
          <w:szCs w:val="28"/>
        </w:rPr>
        <w:t>с</w:t>
      </w:r>
      <w:r w:rsidR="00CB7FBD" w:rsidRPr="007B5E33">
        <w:rPr>
          <w:sz w:val="28"/>
          <w:szCs w:val="28"/>
        </w:rPr>
        <w:t>уттєве підвищення якості електронної копії відносно оригіналу;</w:t>
      </w:r>
    </w:p>
    <w:p w:rsidR="00CB7FBD" w:rsidRPr="007B5E33" w:rsidRDefault="00875E0C" w:rsidP="00DC31C1">
      <w:pPr>
        <w:pStyle w:val="a5"/>
        <w:numPr>
          <w:ilvl w:val="0"/>
          <w:numId w:val="13"/>
        </w:numPr>
        <w:spacing w:before="0" w:beforeAutospacing="0" w:after="0" w:afterAutospacing="0"/>
        <w:ind w:left="426" w:hanging="426"/>
        <w:jc w:val="both"/>
        <w:rPr>
          <w:sz w:val="28"/>
          <w:szCs w:val="28"/>
        </w:rPr>
      </w:pPr>
      <w:r>
        <w:rPr>
          <w:sz w:val="28"/>
          <w:szCs w:val="28"/>
        </w:rPr>
        <w:t>виключення</w:t>
      </w:r>
      <w:r w:rsidR="00CB7FBD" w:rsidRPr="007B5E33">
        <w:rPr>
          <w:sz w:val="28"/>
          <w:szCs w:val="28"/>
        </w:rPr>
        <w:t xml:space="preserve"> можливостей зловживання службовим положенням</w:t>
      </w:r>
      <w:r>
        <w:rPr>
          <w:sz w:val="28"/>
          <w:szCs w:val="28"/>
        </w:rPr>
        <w:t xml:space="preserve"> та несанкціонованого доступу до документів</w:t>
      </w:r>
      <w:r w:rsidR="00CB7FBD" w:rsidRPr="007B5E33">
        <w:rPr>
          <w:sz w:val="28"/>
          <w:szCs w:val="28"/>
        </w:rPr>
        <w:t>;</w:t>
      </w:r>
    </w:p>
    <w:p w:rsidR="00731E91" w:rsidRDefault="00731E91" w:rsidP="00DC31C1">
      <w:pPr>
        <w:pStyle w:val="a5"/>
        <w:numPr>
          <w:ilvl w:val="0"/>
          <w:numId w:val="13"/>
        </w:numPr>
        <w:spacing w:before="0" w:beforeAutospacing="0" w:after="0" w:afterAutospacing="0"/>
        <w:ind w:left="426" w:hanging="426"/>
        <w:jc w:val="both"/>
        <w:rPr>
          <w:sz w:val="28"/>
          <w:szCs w:val="28"/>
        </w:rPr>
      </w:pPr>
      <w:r w:rsidRPr="00731E91">
        <w:rPr>
          <w:sz w:val="28"/>
          <w:szCs w:val="28"/>
        </w:rPr>
        <w:t>віддалений контрольований доступ</w:t>
      </w:r>
      <w:r>
        <w:rPr>
          <w:sz w:val="28"/>
          <w:szCs w:val="28"/>
        </w:rPr>
        <w:t>;</w:t>
      </w:r>
    </w:p>
    <w:p w:rsidR="00731E91" w:rsidRPr="00731E91" w:rsidRDefault="00731E91" w:rsidP="00DC31C1">
      <w:pPr>
        <w:pStyle w:val="a5"/>
        <w:numPr>
          <w:ilvl w:val="0"/>
          <w:numId w:val="13"/>
        </w:numPr>
        <w:spacing w:before="0" w:beforeAutospacing="0" w:after="0" w:afterAutospacing="0"/>
        <w:ind w:left="426" w:hanging="426"/>
        <w:jc w:val="both"/>
        <w:rPr>
          <w:sz w:val="28"/>
          <w:szCs w:val="28"/>
        </w:rPr>
      </w:pPr>
      <w:r>
        <w:rPr>
          <w:sz w:val="28"/>
          <w:szCs w:val="28"/>
        </w:rPr>
        <w:t>с</w:t>
      </w:r>
      <w:r w:rsidR="00CB7FBD" w:rsidRPr="007B5E33">
        <w:rPr>
          <w:sz w:val="28"/>
          <w:szCs w:val="28"/>
        </w:rPr>
        <w:t>прощення та прозоріст</w:t>
      </w:r>
      <w:r>
        <w:rPr>
          <w:sz w:val="28"/>
          <w:szCs w:val="28"/>
        </w:rPr>
        <w:t>ь процедур роботи з документами;</w:t>
      </w:r>
    </w:p>
    <w:p w:rsidR="00CB7FBD" w:rsidRPr="007B5E33" w:rsidRDefault="00731E91" w:rsidP="00DC31C1">
      <w:pPr>
        <w:pStyle w:val="a5"/>
        <w:numPr>
          <w:ilvl w:val="0"/>
          <w:numId w:val="13"/>
        </w:numPr>
        <w:spacing w:before="0" w:beforeAutospacing="0" w:after="0" w:afterAutospacing="0"/>
        <w:ind w:left="426" w:hanging="426"/>
        <w:jc w:val="both"/>
        <w:rPr>
          <w:sz w:val="28"/>
          <w:szCs w:val="28"/>
        </w:rPr>
      </w:pPr>
      <w:r>
        <w:rPr>
          <w:sz w:val="28"/>
          <w:szCs w:val="28"/>
        </w:rPr>
        <w:t>ш</w:t>
      </w:r>
      <w:r w:rsidR="00CB7FBD" w:rsidRPr="007B5E33">
        <w:rPr>
          <w:sz w:val="28"/>
          <w:szCs w:val="28"/>
        </w:rPr>
        <w:t>видкість та якість надання послуг громадянам.</w:t>
      </w:r>
    </w:p>
    <w:p w:rsidR="00FB4FC6" w:rsidRPr="007B5E33" w:rsidRDefault="00FB4FC6" w:rsidP="007D2FAF">
      <w:pPr>
        <w:pStyle w:val="a5"/>
        <w:spacing w:before="0" w:beforeAutospacing="0" w:after="0" w:afterAutospacing="0"/>
        <w:ind w:firstLine="709"/>
        <w:jc w:val="both"/>
        <w:rPr>
          <w:sz w:val="28"/>
          <w:szCs w:val="28"/>
        </w:rPr>
      </w:pPr>
      <w:r w:rsidRPr="007B5E33">
        <w:rPr>
          <w:sz w:val="28"/>
          <w:szCs w:val="28"/>
        </w:rPr>
        <w:t xml:space="preserve">Вирішення цього питання буде </w:t>
      </w:r>
      <w:r w:rsidR="008D1D6A" w:rsidRPr="007B5E33">
        <w:rPr>
          <w:sz w:val="28"/>
          <w:szCs w:val="28"/>
        </w:rPr>
        <w:t xml:space="preserve">здійснюватися </w:t>
      </w:r>
      <w:r w:rsidRPr="007B5E33">
        <w:rPr>
          <w:sz w:val="28"/>
          <w:szCs w:val="28"/>
        </w:rPr>
        <w:t xml:space="preserve"> шляхом:</w:t>
      </w:r>
    </w:p>
    <w:p w:rsidR="00FB4FC6" w:rsidRPr="007B5E33" w:rsidRDefault="00A8509A" w:rsidP="007D2FAF">
      <w:pPr>
        <w:pStyle w:val="a5"/>
        <w:numPr>
          <w:ilvl w:val="0"/>
          <w:numId w:val="6"/>
        </w:numPr>
        <w:spacing w:before="0" w:beforeAutospacing="0" w:after="0" w:afterAutospacing="0"/>
        <w:ind w:left="284"/>
        <w:jc w:val="both"/>
        <w:rPr>
          <w:sz w:val="28"/>
          <w:szCs w:val="28"/>
        </w:rPr>
      </w:pPr>
      <w:r>
        <w:rPr>
          <w:sz w:val="28"/>
          <w:szCs w:val="28"/>
        </w:rPr>
        <w:t>п</w:t>
      </w:r>
      <w:r w:rsidR="00FB4FC6" w:rsidRPr="007B5E33">
        <w:rPr>
          <w:sz w:val="28"/>
          <w:szCs w:val="28"/>
        </w:rPr>
        <w:t>родовження створення електронної бази даних технічної та правовстановлюючої документації на об’єкти нерухомого майна міста Києва шляхом забезпечення впровадження в експлуатацію, модернізації, інтеграції та супроводу бази даних, придбання необхідного програмно-апаратного та системного програмного забезпечення з його розгортанням та налаштуванням;</w:t>
      </w:r>
    </w:p>
    <w:p w:rsidR="00FB4FC6" w:rsidRPr="007B5E33" w:rsidRDefault="00A8509A" w:rsidP="00FB4FC6">
      <w:pPr>
        <w:pStyle w:val="a5"/>
        <w:numPr>
          <w:ilvl w:val="0"/>
          <w:numId w:val="6"/>
        </w:numPr>
        <w:spacing w:before="0" w:beforeAutospacing="0" w:after="0" w:afterAutospacing="0"/>
        <w:ind w:left="284"/>
        <w:jc w:val="both"/>
        <w:rPr>
          <w:sz w:val="28"/>
          <w:szCs w:val="28"/>
        </w:rPr>
      </w:pPr>
      <w:r>
        <w:rPr>
          <w:sz w:val="28"/>
          <w:szCs w:val="28"/>
        </w:rPr>
        <w:t>о</w:t>
      </w:r>
      <w:r w:rsidR="00FB4FC6" w:rsidRPr="007B5E33">
        <w:rPr>
          <w:sz w:val="28"/>
          <w:szCs w:val="28"/>
        </w:rPr>
        <w:t xml:space="preserve">цифрування справ щодо оформлення </w:t>
      </w:r>
      <w:r w:rsidR="00AB42B8" w:rsidRPr="007B5E33">
        <w:rPr>
          <w:sz w:val="28"/>
          <w:szCs w:val="28"/>
        </w:rPr>
        <w:t>свідоцтв</w:t>
      </w:r>
      <w:r w:rsidR="00FB4FC6" w:rsidRPr="007B5E33">
        <w:rPr>
          <w:sz w:val="28"/>
          <w:szCs w:val="28"/>
        </w:rPr>
        <w:t xml:space="preserve"> про право власності на об’єкти нерухомого майна міста Києва, формування відповідної бази даних.</w:t>
      </w:r>
    </w:p>
    <w:p w:rsidR="007D2FAF" w:rsidRPr="007B5E33" w:rsidRDefault="007D2FAF" w:rsidP="007D2FAF">
      <w:pPr>
        <w:pStyle w:val="a5"/>
        <w:spacing w:before="0" w:beforeAutospacing="0" w:after="0" w:afterAutospacing="0"/>
        <w:jc w:val="both"/>
        <w:rPr>
          <w:sz w:val="28"/>
          <w:szCs w:val="28"/>
        </w:rPr>
      </w:pPr>
    </w:p>
    <w:p w:rsidR="00FB4FC6" w:rsidRPr="007B5E33" w:rsidRDefault="00FB4FC6" w:rsidP="00FB4FC6">
      <w:pPr>
        <w:pStyle w:val="3"/>
        <w:spacing w:before="0" w:beforeAutospacing="0" w:after="0" w:afterAutospacing="0"/>
        <w:ind w:firstLine="708"/>
        <w:jc w:val="both"/>
        <w:rPr>
          <w:b w:val="0"/>
          <w:sz w:val="28"/>
          <w:szCs w:val="28"/>
        </w:rPr>
      </w:pPr>
      <w:r w:rsidRPr="007B5E33">
        <w:rPr>
          <w:b w:val="0"/>
          <w:sz w:val="28"/>
          <w:szCs w:val="28"/>
        </w:rPr>
        <w:t xml:space="preserve">2. </w:t>
      </w:r>
      <w:r w:rsidR="000E2A9D" w:rsidRPr="007B5E33">
        <w:rPr>
          <w:b w:val="0"/>
          <w:sz w:val="28"/>
          <w:szCs w:val="28"/>
        </w:rPr>
        <w:t>Удосконалення програмного модулю «Облік та відображення об’єктів нерухомого майна територіальної громади міста Києва Департаменту комунальної власності» шляхом його модернізації.</w:t>
      </w:r>
    </w:p>
    <w:p w:rsidR="00D02FD2" w:rsidRDefault="003334D1" w:rsidP="00D02FD2">
      <w:pPr>
        <w:pStyle w:val="a5"/>
        <w:spacing w:before="0" w:beforeAutospacing="0" w:after="0" w:afterAutospacing="0"/>
        <w:ind w:firstLine="708"/>
        <w:jc w:val="both"/>
        <w:rPr>
          <w:sz w:val="28"/>
          <w:szCs w:val="28"/>
        </w:rPr>
      </w:pPr>
      <w:r w:rsidRPr="007B5E33">
        <w:rPr>
          <w:sz w:val="28"/>
          <w:szCs w:val="28"/>
        </w:rPr>
        <w:t>На сьогодні Модуль розроблений, введений в дослідну експлуатацію</w:t>
      </w:r>
      <w:r w:rsidR="00D02FD2">
        <w:rPr>
          <w:sz w:val="28"/>
          <w:szCs w:val="28"/>
        </w:rPr>
        <w:t>.</w:t>
      </w:r>
    </w:p>
    <w:p w:rsidR="00D02FD2" w:rsidRDefault="00D02FD2" w:rsidP="00D02FD2">
      <w:pPr>
        <w:pStyle w:val="a5"/>
        <w:spacing w:before="0" w:beforeAutospacing="0" w:after="0" w:afterAutospacing="0"/>
        <w:ind w:firstLine="708"/>
        <w:jc w:val="both"/>
        <w:rPr>
          <w:sz w:val="28"/>
          <w:szCs w:val="28"/>
        </w:rPr>
      </w:pPr>
      <w:r w:rsidRPr="00D02FD2">
        <w:rPr>
          <w:sz w:val="28"/>
          <w:szCs w:val="28"/>
        </w:rPr>
        <w:t>Створена база даних суб</w:t>
      </w:r>
      <w:r w:rsidR="000F6338" w:rsidRPr="007B5E33">
        <w:rPr>
          <w:sz w:val="28"/>
          <w:szCs w:val="28"/>
        </w:rPr>
        <w:t>’</w:t>
      </w:r>
      <w:r w:rsidRPr="00D02FD2">
        <w:rPr>
          <w:sz w:val="28"/>
          <w:szCs w:val="28"/>
        </w:rPr>
        <w:t>єктів та об</w:t>
      </w:r>
      <w:r w:rsidR="000F6338" w:rsidRPr="007B5E33">
        <w:rPr>
          <w:sz w:val="28"/>
          <w:szCs w:val="28"/>
        </w:rPr>
        <w:t>’</w:t>
      </w:r>
      <w:r w:rsidRPr="00D02FD2">
        <w:rPr>
          <w:sz w:val="28"/>
          <w:szCs w:val="28"/>
        </w:rPr>
        <w:t>єктів комунальної власності, договорів оренди, відповідні реєстри, у тому числі вільних приміщень, об'єктів оренди та приватизації, корпоративних прав.</w:t>
      </w:r>
      <w:r>
        <w:rPr>
          <w:sz w:val="28"/>
          <w:szCs w:val="28"/>
        </w:rPr>
        <w:t xml:space="preserve"> </w:t>
      </w:r>
      <w:r w:rsidRPr="00D02FD2">
        <w:rPr>
          <w:sz w:val="28"/>
          <w:szCs w:val="28"/>
        </w:rPr>
        <w:t xml:space="preserve">Запроваджено автоматизацію роботи в компонентах Модулю: звіти, юридичні особи, майно (об'єкти), оренда, оцінка, приватизація, контроль використання (надходження від орендної плати та перерахування до бюджету, інтеграція з казначейством), корпоративні права, юридичні справи. Впроваджено </w:t>
      </w:r>
      <w:proofErr w:type="spellStart"/>
      <w:r w:rsidRPr="00D02FD2">
        <w:rPr>
          <w:sz w:val="28"/>
          <w:szCs w:val="28"/>
        </w:rPr>
        <w:t>візуалізовану</w:t>
      </w:r>
      <w:proofErr w:type="spellEnd"/>
      <w:r w:rsidRPr="00D02FD2">
        <w:rPr>
          <w:sz w:val="28"/>
          <w:szCs w:val="28"/>
        </w:rPr>
        <w:t xml:space="preserve"> аналітику процесів, класифікатор об'єктів комунальної власності міста Києва, інструкції для користувачів, технічна підтримка та ще багато інших інструментів, необхідних для роботи структурних підрозділів адміністрації та комунальних підприємств.</w:t>
      </w:r>
      <w:r>
        <w:rPr>
          <w:sz w:val="28"/>
          <w:szCs w:val="28"/>
        </w:rPr>
        <w:t xml:space="preserve"> </w:t>
      </w:r>
      <w:r w:rsidRPr="00D02FD2">
        <w:rPr>
          <w:sz w:val="28"/>
          <w:szCs w:val="28"/>
        </w:rPr>
        <w:t>Створено інтерактивну мапу вільних приміщень у м. Києві</w:t>
      </w:r>
      <w:r>
        <w:rPr>
          <w:sz w:val="28"/>
          <w:szCs w:val="28"/>
        </w:rPr>
        <w:t>. Тепер к</w:t>
      </w:r>
      <w:r w:rsidRPr="00D02FD2">
        <w:rPr>
          <w:sz w:val="28"/>
          <w:szCs w:val="28"/>
        </w:rPr>
        <w:t>ожен громадянин може обрати на мапі вільне приміщення, переглянути інформацію про нього для подальшого отримання його в оренду</w:t>
      </w:r>
      <w:r>
        <w:rPr>
          <w:sz w:val="28"/>
          <w:szCs w:val="28"/>
        </w:rPr>
        <w:t xml:space="preserve"> або на приватизацію. </w:t>
      </w:r>
      <w:r w:rsidRPr="00D02FD2">
        <w:rPr>
          <w:sz w:val="28"/>
          <w:szCs w:val="28"/>
        </w:rPr>
        <w:t xml:space="preserve">Розробляються </w:t>
      </w:r>
      <w:proofErr w:type="spellStart"/>
      <w:r>
        <w:rPr>
          <w:sz w:val="28"/>
          <w:szCs w:val="28"/>
        </w:rPr>
        <w:t>д</w:t>
      </w:r>
      <w:r w:rsidRPr="00D02FD2">
        <w:rPr>
          <w:sz w:val="28"/>
          <w:szCs w:val="28"/>
        </w:rPr>
        <w:t>ашборди</w:t>
      </w:r>
      <w:proofErr w:type="spellEnd"/>
      <w:r w:rsidRPr="00D02FD2">
        <w:rPr>
          <w:sz w:val="28"/>
          <w:szCs w:val="28"/>
        </w:rPr>
        <w:t xml:space="preserve"> «Управління майном міста» із застосуванням OLAP технологій для керівництва в роботі </w:t>
      </w:r>
      <w:r>
        <w:rPr>
          <w:sz w:val="28"/>
          <w:szCs w:val="28"/>
        </w:rPr>
        <w:t xml:space="preserve">топ менеджерів адміністрації </w:t>
      </w:r>
      <w:r w:rsidRPr="00D02FD2">
        <w:rPr>
          <w:sz w:val="28"/>
          <w:szCs w:val="28"/>
        </w:rPr>
        <w:t>та для висвітлення в публічному просторі</w:t>
      </w:r>
      <w:r>
        <w:rPr>
          <w:sz w:val="28"/>
          <w:szCs w:val="28"/>
        </w:rPr>
        <w:t>, е</w:t>
      </w:r>
      <w:r w:rsidRPr="00D02FD2">
        <w:rPr>
          <w:sz w:val="28"/>
          <w:szCs w:val="28"/>
        </w:rPr>
        <w:t>лектронна посл</w:t>
      </w:r>
      <w:r>
        <w:rPr>
          <w:sz w:val="28"/>
          <w:szCs w:val="28"/>
        </w:rPr>
        <w:t>уга «Оренда комунального майна».</w:t>
      </w:r>
    </w:p>
    <w:p w:rsidR="00605F56" w:rsidRPr="007B5E33" w:rsidRDefault="00716B2D" w:rsidP="00716B2D">
      <w:pPr>
        <w:pStyle w:val="a5"/>
        <w:spacing w:before="0" w:beforeAutospacing="0" w:after="0" w:afterAutospacing="0"/>
        <w:ind w:firstLine="709"/>
        <w:jc w:val="both"/>
        <w:rPr>
          <w:sz w:val="28"/>
          <w:szCs w:val="28"/>
        </w:rPr>
      </w:pPr>
      <w:r>
        <w:rPr>
          <w:sz w:val="28"/>
          <w:szCs w:val="28"/>
        </w:rPr>
        <w:t xml:space="preserve">У той же час Модуль </w:t>
      </w:r>
      <w:r w:rsidRPr="00716B2D">
        <w:rPr>
          <w:sz w:val="28"/>
          <w:szCs w:val="28"/>
        </w:rPr>
        <w:t xml:space="preserve">потребує </w:t>
      </w:r>
      <w:r>
        <w:rPr>
          <w:sz w:val="28"/>
          <w:szCs w:val="28"/>
        </w:rPr>
        <w:t>необхідних</w:t>
      </w:r>
      <w:r w:rsidRPr="00716B2D">
        <w:rPr>
          <w:sz w:val="28"/>
          <w:szCs w:val="28"/>
        </w:rPr>
        <w:t xml:space="preserve"> доопрацювань, </w:t>
      </w:r>
      <w:r>
        <w:rPr>
          <w:sz w:val="28"/>
          <w:szCs w:val="28"/>
        </w:rPr>
        <w:t>в</w:t>
      </w:r>
      <w:r w:rsidRPr="00716B2D">
        <w:rPr>
          <w:sz w:val="28"/>
          <w:szCs w:val="28"/>
        </w:rPr>
        <w:t xml:space="preserve"> тому числі згідно зі змінами у законодавстві та адаптуванням під реалії сьогодення. </w:t>
      </w:r>
      <w:r>
        <w:rPr>
          <w:sz w:val="28"/>
          <w:szCs w:val="28"/>
        </w:rPr>
        <w:t>Це п</w:t>
      </w:r>
      <w:r w:rsidR="008D1D6A" w:rsidRPr="007B5E33">
        <w:rPr>
          <w:sz w:val="28"/>
          <w:szCs w:val="28"/>
        </w:rPr>
        <w:t>родовження роботи з модернізації програмного модулю «Облік та відображення об’єктів нерухомого майна територіальної громади міста Києва Департаменту комунальної власності»</w:t>
      </w:r>
      <w:r w:rsidR="008D1D6A" w:rsidRPr="007B5E33">
        <w:rPr>
          <w:color w:val="FF0000"/>
          <w:sz w:val="28"/>
          <w:szCs w:val="28"/>
          <w:lang w:eastAsia="ru-RU"/>
        </w:rPr>
        <w:t xml:space="preserve"> </w:t>
      </w:r>
      <w:r w:rsidR="008D1D6A" w:rsidRPr="007B5E33">
        <w:rPr>
          <w:sz w:val="28"/>
          <w:szCs w:val="28"/>
        </w:rPr>
        <w:t xml:space="preserve">дозволить впровадити та удосконалити дієві інструменти обліку об’єктів комунальної власності територіальної громади міста Києва, прийняття та реалізації управлінських рішень в сфері управління комунальним майном, у тому числі при передачі в орендне користування, приватизації, нарахуванні та сплаті орендної плати, перерахуванням її частини до бюджету міста Києва тощо, дозволить зробити роботу місцевих органів влади в сфері управління комунальним майном максимально прозорою для громадськості, зокрема </w:t>
      </w:r>
      <w:r w:rsidR="006F2D8A" w:rsidRPr="007B5E33">
        <w:rPr>
          <w:sz w:val="28"/>
          <w:szCs w:val="28"/>
        </w:rPr>
        <w:t>створення функціоналів, механізмів та шаблонів для графічної візуалізації</w:t>
      </w:r>
      <w:r w:rsidR="008D1D6A" w:rsidRPr="007B5E33">
        <w:rPr>
          <w:sz w:val="28"/>
          <w:szCs w:val="28"/>
        </w:rPr>
        <w:t xml:space="preserve">. Ці інструменти обліку </w:t>
      </w:r>
      <w:r w:rsidR="005B5430" w:rsidRPr="007B5E33">
        <w:rPr>
          <w:sz w:val="28"/>
          <w:szCs w:val="28"/>
        </w:rPr>
        <w:t>нада</w:t>
      </w:r>
      <w:r w:rsidR="00085124">
        <w:rPr>
          <w:sz w:val="28"/>
          <w:szCs w:val="28"/>
        </w:rPr>
        <w:t>ю</w:t>
      </w:r>
      <w:r w:rsidR="005B5430" w:rsidRPr="007B5E33">
        <w:rPr>
          <w:sz w:val="28"/>
          <w:szCs w:val="28"/>
        </w:rPr>
        <w:t>ть</w:t>
      </w:r>
      <w:r w:rsidR="008D1D6A" w:rsidRPr="007B5E33">
        <w:rPr>
          <w:sz w:val="28"/>
          <w:szCs w:val="28"/>
        </w:rPr>
        <w:t xml:space="preserve"> можливість впровадити  та модифікувати сервіси інформаційної взаємодії з зовнішніми користувачами  системи  </w:t>
      </w:r>
      <w:r w:rsidR="00D02FD2">
        <w:rPr>
          <w:sz w:val="28"/>
          <w:szCs w:val="28"/>
        </w:rPr>
        <w:t>через</w:t>
      </w:r>
      <w:r w:rsidR="008D1D6A" w:rsidRPr="007B5E33">
        <w:rPr>
          <w:sz w:val="28"/>
          <w:szCs w:val="28"/>
        </w:rPr>
        <w:t xml:space="preserve"> «кабінет громадянина», тобто повністю автоматизувати та спростити процедури передачі </w:t>
      </w:r>
      <w:r w:rsidR="006F2D8A" w:rsidRPr="007B5E33">
        <w:rPr>
          <w:sz w:val="28"/>
          <w:szCs w:val="28"/>
        </w:rPr>
        <w:t>нерухомості міста Києва в оренду та на приватизацію.</w:t>
      </w:r>
      <w:r>
        <w:rPr>
          <w:sz w:val="28"/>
          <w:szCs w:val="28"/>
        </w:rPr>
        <w:t xml:space="preserve"> </w:t>
      </w:r>
      <w:r w:rsidR="004E52AA">
        <w:rPr>
          <w:sz w:val="28"/>
          <w:szCs w:val="28"/>
        </w:rPr>
        <w:t>Н</w:t>
      </w:r>
      <w:r w:rsidR="008D1D6A" w:rsidRPr="007B5E33">
        <w:rPr>
          <w:sz w:val="28"/>
          <w:szCs w:val="28"/>
        </w:rPr>
        <w:t xml:space="preserve">еобхідно розробити функціонал для обліку рухомого майна територіальної громади. </w:t>
      </w:r>
      <w:r w:rsidR="00E96D9B" w:rsidRPr="007B5E33">
        <w:rPr>
          <w:sz w:val="28"/>
          <w:szCs w:val="28"/>
        </w:rPr>
        <w:t>О</w:t>
      </w:r>
      <w:r w:rsidR="008D1D6A" w:rsidRPr="007B5E33">
        <w:rPr>
          <w:sz w:val="28"/>
          <w:szCs w:val="28"/>
        </w:rPr>
        <w:t>блік та відображення інформації не тільки по об’єктах нерухомого майна, а і по усіх інших основних засобах, що знаходяться у комунальній власності - це значно розширений обсяг інформації по об’єктах, оптимізація бізнес-процесів муніципальних служб та комунальних підприємств завдяки можливості здійснювати аналіз, прогнозування та планування роботи з профільними об'єктами комунальної власності міста.</w:t>
      </w:r>
      <w:r w:rsidR="00605F56" w:rsidRPr="007B5E33">
        <w:rPr>
          <w:sz w:val="28"/>
          <w:szCs w:val="28"/>
        </w:rPr>
        <w:t xml:space="preserve"> Створення та впровадження довідників для користувачів системи та громадян що функціонують у реальному часі. </w:t>
      </w:r>
    </w:p>
    <w:p w:rsidR="00A8509A" w:rsidRDefault="00A8509A" w:rsidP="00A8509A">
      <w:pPr>
        <w:pStyle w:val="a5"/>
        <w:spacing w:before="0" w:beforeAutospacing="0" w:after="0" w:afterAutospacing="0"/>
        <w:ind w:firstLine="708"/>
        <w:jc w:val="both"/>
        <w:rPr>
          <w:sz w:val="28"/>
          <w:szCs w:val="28"/>
        </w:rPr>
      </w:pPr>
      <w:r>
        <w:rPr>
          <w:sz w:val="28"/>
          <w:szCs w:val="28"/>
        </w:rPr>
        <w:t>Результатом проведених робіт буде:</w:t>
      </w:r>
    </w:p>
    <w:p w:rsidR="00A8509A" w:rsidRDefault="00A8509A" w:rsidP="00A8509A">
      <w:pPr>
        <w:pStyle w:val="a5"/>
        <w:numPr>
          <w:ilvl w:val="0"/>
          <w:numId w:val="14"/>
        </w:numPr>
        <w:spacing w:before="0" w:beforeAutospacing="0" w:after="0" w:afterAutospacing="0"/>
        <w:ind w:left="426"/>
        <w:jc w:val="both"/>
        <w:rPr>
          <w:sz w:val="28"/>
          <w:szCs w:val="28"/>
        </w:rPr>
      </w:pPr>
      <w:r>
        <w:rPr>
          <w:sz w:val="28"/>
          <w:szCs w:val="28"/>
        </w:rPr>
        <w:lastRenderedPageBreak/>
        <w:t>у</w:t>
      </w:r>
      <w:r w:rsidRPr="00A8509A">
        <w:rPr>
          <w:sz w:val="28"/>
          <w:szCs w:val="28"/>
        </w:rPr>
        <w:t>порядкування обліку об’єктів комунальної власності та даних про комунальне майно</w:t>
      </w:r>
      <w:r>
        <w:rPr>
          <w:sz w:val="28"/>
          <w:szCs w:val="28"/>
        </w:rPr>
        <w:t>;</w:t>
      </w:r>
    </w:p>
    <w:p w:rsidR="00A8509A" w:rsidRDefault="00A8509A" w:rsidP="00A8509A">
      <w:pPr>
        <w:pStyle w:val="a5"/>
        <w:numPr>
          <w:ilvl w:val="0"/>
          <w:numId w:val="14"/>
        </w:numPr>
        <w:spacing w:before="0" w:beforeAutospacing="0" w:after="0" w:afterAutospacing="0"/>
        <w:ind w:left="426"/>
        <w:jc w:val="both"/>
        <w:rPr>
          <w:sz w:val="28"/>
          <w:szCs w:val="28"/>
        </w:rPr>
      </w:pPr>
      <w:r>
        <w:rPr>
          <w:sz w:val="28"/>
          <w:szCs w:val="28"/>
        </w:rPr>
        <w:t>а</w:t>
      </w:r>
      <w:r w:rsidRPr="00A8509A">
        <w:rPr>
          <w:sz w:val="28"/>
          <w:szCs w:val="28"/>
        </w:rPr>
        <w:t>втоматизація процедур управління комунальним майном, у тому числі щодо передачі об’єктів в оренду та на приватизацію</w:t>
      </w:r>
      <w:r>
        <w:rPr>
          <w:sz w:val="28"/>
          <w:szCs w:val="28"/>
        </w:rPr>
        <w:t>;</w:t>
      </w:r>
    </w:p>
    <w:p w:rsidR="00A8509A" w:rsidRDefault="00A8509A" w:rsidP="00A8509A">
      <w:pPr>
        <w:pStyle w:val="a5"/>
        <w:numPr>
          <w:ilvl w:val="0"/>
          <w:numId w:val="14"/>
        </w:numPr>
        <w:spacing w:before="0" w:beforeAutospacing="0" w:after="0" w:afterAutospacing="0"/>
        <w:ind w:left="426"/>
        <w:jc w:val="both"/>
        <w:rPr>
          <w:sz w:val="28"/>
          <w:szCs w:val="28"/>
        </w:rPr>
      </w:pPr>
      <w:r>
        <w:rPr>
          <w:sz w:val="28"/>
          <w:szCs w:val="28"/>
        </w:rPr>
        <w:t>е</w:t>
      </w:r>
      <w:r w:rsidRPr="00A8509A">
        <w:rPr>
          <w:sz w:val="28"/>
          <w:szCs w:val="28"/>
        </w:rPr>
        <w:t>лектронна послуга «Оренда комунального майна»</w:t>
      </w:r>
      <w:r>
        <w:rPr>
          <w:sz w:val="28"/>
          <w:szCs w:val="28"/>
        </w:rPr>
        <w:t>;</w:t>
      </w:r>
    </w:p>
    <w:p w:rsidR="00A8509A" w:rsidRDefault="00A8509A" w:rsidP="00A8509A">
      <w:pPr>
        <w:pStyle w:val="a5"/>
        <w:numPr>
          <w:ilvl w:val="0"/>
          <w:numId w:val="14"/>
        </w:numPr>
        <w:spacing w:before="0" w:beforeAutospacing="0" w:after="0" w:afterAutospacing="0"/>
        <w:ind w:left="426"/>
        <w:jc w:val="both"/>
        <w:rPr>
          <w:sz w:val="28"/>
          <w:szCs w:val="28"/>
        </w:rPr>
      </w:pPr>
      <w:r>
        <w:rPr>
          <w:sz w:val="28"/>
          <w:szCs w:val="28"/>
        </w:rPr>
        <w:t>в</w:t>
      </w:r>
      <w:r w:rsidRPr="00A8509A">
        <w:rPr>
          <w:sz w:val="28"/>
          <w:szCs w:val="28"/>
        </w:rPr>
        <w:t>провадження інформаційно-аналітичного ресурсу для роботи менеджменту міської та районної влади, комунальних підприємств</w:t>
      </w:r>
      <w:r>
        <w:rPr>
          <w:sz w:val="28"/>
          <w:szCs w:val="28"/>
        </w:rPr>
        <w:t>;</w:t>
      </w:r>
    </w:p>
    <w:p w:rsidR="00A8509A" w:rsidRDefault="00A8509A" w:rsidP="00A8509A">
      <w:pPr>
        <w:pStyle w:val="a5"/>
        <w:numPr>
          <w:ilvl w:val="0"/>
          <w:numId w:val="14"/>
        </w:numPr>
        <w:spacing w:before="0" w:beforeAutospacing="0" w:after="0" w:afterAutospacing="0"/>
        <w:ind w:left="426"/>
        <w:jc w:val="both"/>
        <w:rPr>
          <w:sz w:val="28"/>
          <w:szCs w:val="28"/>
        </w:rPr>
      </w:pPr>
      <w:r>
        <w:rPr>
          <w:sz w:val="28"/>
          <w:szCs w:val="28"/>
        </w:rPr>
        <w:t>с</w:t>
      </w:r>
      <w:r w:rsidRPr="00A8509A">
        <w:rPr>
          <w:sz w:val="28"/>
          <w:szCs w:val="28"/>
        </w:rPr>
        <w:t>прощення процедур надання послуг населенню та бізнесу шляхом висвітлення у відкритих джерелах повної та достовірної інформації про суб’єктів та об’єкти комунальної власності</w:t>
      </w:r>
      <w:r>
        <w:rPr>
          <w:sz w:val="28"/>
          <w:szCs w:val="28"/>
        </w:rPr>
        <w:t>;</w:t>
      </w:r>
    </w:p>
    <w:p w:rsidR="00A8509A" w:rsidRPr="00A8509A" w:rsidRDefault="00A8509A" w:rsidP="00A8509A">
      <w:pPr>
        <w:pStyle w:val="a5"/>
        <w:numPr>
          <w:ilvl w:val="0"/>
          <w:numId w:val="14"/>
        </w:numPr>
        <w:spacing w:before="0" w:beforeAutospacing="0" w:after="0" w:afterAutospacing="0"/>
        <w:ind w:left="426"/>
        <w:jc w:val="both"/>
        <w:rPr>
          <w:sz w:val="28"/>
          <w:szCs w:val="28"/>
        </w:rPr>
      </w:pPr>
      <w:r>
        <w:rPr>
          <w:sz w:val="28"/>
          <w:szCs w:val="28"/>
        </w:rPr>
        <w:t>з</w:t>
      </w:r>
      <w:r w:rsidRPr="00A8509A">
        <w:rPr>
          <w:sz w:val="28"/>
          <w:szCs w:val="28"/>
        </w:rPr>
        <w:t>абезпечення прозорості київської влади для територіальної громади</w:t>
      </w:r>
      <w:r>
        <w:rPr>
          <w:sz w:val="28"/>
          <w:szCs w:val="28"/>
        </w:rPr>
        <w:t>.</w:t>
      </w:r>
    </w:p>
    <w:p w:rsidR="008D1D6A" w:rsidRPr="007B5E33" w:rsidRDefault="008D1D6A" w:rsidP="00AA3839">
      <w:pPr>
        <w:pStyle w:val="a5"/>
        <w:spacing w:before="0" w:beforeAutospacing="0" w:after="0" w:afterAutospacing="0"/>
        <w:ind w:firstLine="708"/>
        <w:jc w:val="both"/>
        <w:rPr>
          <w:sz w:val="28"/>
          <w:szCs w:val="28"/>
        </w:rPr>
      </w:pPr>
      <w:r w:rsidRPr="007B5E33">
        <w:rPr>
          <w:sz w:val="28"/>
          <w:szCs w:val="28"/>
        </w:rPr>
        <w:t>Вирішення цього питання буде здійснюватися  шляхом:</w:t>
      </w:r>
    </w:p>
    <w:p w:rsidR="008D1D6A" w:rsidRPr="007B5E33" w:rsidRDefault="00A8509A" w:rsidP="00A8509A">
      <w:pPr>
        <w:pStyle w:val="a5"/>
        <w:spacing w:before="0" w:beforeAutospacing="0" w:after="0" w:afterAutospacing="0"/>
        <w:ind w:firstLine="708"/>
        <w:jc w:val="both"/>
        <w:rPr>
          <w:sz w:val="28"/>
          <w:szCs w:val="28"/>
        </w:rPr>
      </w:pPr>
      <w:r>
        <w:rPr>
          <w:sz w:val="28"/>
          <w:szCs w:val="28"/>
        </w:rPr>
        <w:t>з</w:t>
      </w:r>
      <w:r w:rsidR="00F91F7F" w:rsidRPr="007B5E33">
        <w:rPr>
          <w:sz w:val="28"/>
          <w:szCs w:val="28"/>
        </w:rPr>
        <w:t>абезпечення модернізації, наповнення, інтеграції та супроводу програмного модулю «Облік та відображення об’єктів нерухомого майна територіальної громади міста Києва Департаменту комунальної власності» інформаційно-аналітичної системи «Управління майновим комплексом територіальної громади міста Києва».</w:t>
      </w:r>
    </w:p>
    <w:p w:rsidR="007D2FAF" w:rsidRPr="007B5E33" w:rsidRDefault="007D2FAF" w:rsidP="007D2FAF">
      <w:pPr>
        <w:pStyle w:val="a5"/>
        <w:spacing w:before="0" w:beforeAutospacing="0" w:after="0" w:afterAutospacing="0"/>
        <w:jc w:val="both"/>
        <w:rPr>
          <w:sz w:val="28"/>
          <w:szCs w:val="28"/>
        </w:rPr>
      </w:pPr>
    </w:p>
    <w:p w:rsidR="008D1D6A" w:rsidRPr="007B5E33" w:rsidRDefault="00F91F7F" w:rsidP="00F91F7F">
      <w:pPr>
        <w:pStyle w:val="3"/>
        <w:spacing w:before="0" w:beforeAutospacing="0" w:after="0" w:afterAutospacing="0"/>
        <w:ind w:firstLine="708"/>
        <w:jc w:val="both"/>
        <w:rPr>
          <w:b w:val="0"/>
          <w:sz w:val="28"/>
          <w:szCs w:val="28"/>
        </w:rPr>
      </w:pPr>
      <w:r w:rsidRPr="007B5E33">
        <w:rPr>
          <w:b w:val="0"/>
          <w:sz w:val="28"/>
          <w:szCs w:val="28"/>
        </w:rPr>
        <w:t xml:space="preserve">3. </w:t>
      </w:r>
      <w:r w:rsidR="000E2A9D" w:rsidRPr="007B5E33">
        <w:rPr>
          <w:b w:val="0"/>
          <w:sz w:val="28"/>
          <w:szCs w:val="28"/>
        </w:rPr>
        <w:t>З</w:t>
      </w:r>
      <w:r w:rsidRPr="007B5E33">
        <w:rPr>
          <w:b w:val="0"/>
          <w:sz w:val="28"/>
          <w:szCs w:val="28"/>
        </w:rPr>
        <w:t>ахи</w:t>
      </w:r>
      <w:r w:rsidR="000E2A9D" w:rsidRPr="007B5E33">
        <w:rPr>
          <w:b w:val="0"/>
          <w:sz w:val="28"/>
          <w:szCs w:val="28"/>
        </w:rPr>
        <w:t xml:space="preserve">ст </w:t>
      </w:r>
      <w:r w:rsidRPr="007B5E33">
        <w:rPr>
          <w:b w:val="0"/>
          <w:sz w:val="28"/>
          <w:szCs w:val="28"/>
        </w:rPr>
        <w:t xml:space="preserve">нерухомого майна територіальної громади міста Києва від незаконного рейдерського захоплення та недобросовісного </w:t>
      </w:r>
      <w:r w:rsidR="00364E04" w:rsidRPr="007B5E33">
        <w:rPr>
          <w:b w:val="0"/>
          <w:sz w:val="28"/>
          <w:szCs w:val="28"/>
        </w:rPr>
        <w:t xml:space="preserve">(незаконного) </w:t>
      </w:r>
      <w:r w:rsidRPr="007B5E33">
        <w:rPr>
          <w:b w:val="0"/>
          <w:sz w:val="28"/>
          <w:szCs w:val="28"/>
        </w:rPr>
        <w:t>використання майна орендарями.</w:t>
      </w:r>
    </w:p>
    <w:p w:rsidR="00F91F7F" w:rsidRPr="007B5E33" w:rsidRDefault="000E2A9D" w:rsidP="00F91F7F">
      <w:pPr>
        <w:pStyle w:val="a5"/>
        <w:spacing w:before="0" w:beforeAutospacing="0" w:after="0" w:afterAutospacing="0"/>
        <w:ind w:firstLine="708"/>
        <w:jc w:val="both"/>
        <w:rPr>
          <w:sz w:val="28"/>
          <w:szCs w:val="28"/>
        </w:rPr>
      </w:pPr>
      <w:r w:rsidRPr="007B5E33">
        <w:rPr>
          <w:sz w:val="28"/>
          <w:szCs w:val="28"/>
        </w:rPr>
        <w:t xml:space="preserve">Слід зазначити про необхідність продовження </w:t>
      </w:r>
      <w:r w:rsidR="00F91F7F" w:rsidRPr="007B5E33">
        <w:rPr>
          <w:sz w:val="28"/>
          <w:szCs w:val="28"/>
        </w:rPr>
        <w:t xml:space="preserve"> здійснення заходів щодо обов’язкового забезпечення державної реєстрації права комунальної власності за територіальною громадою міста. </w:t>
      </w:r>
    </w:p>
    <w:p w:rsidR="00F91F7F" w:rsidRPr="007B5E33" w:rsidRDefault="00F91F7F" w:rsidP="00F91F7F">
      <w:pPr>
        <w:pStyle w:val="a5"/>
        <w:spacing w:before="0" w:beforeAutospacing="0" w:after="0" w:afterAutospacing="0"/>
        <w:ind w:firstLine="708"/>
        <w:jc w:val="both"/>
        <w:rPr>
          <w:sz w:val="28"/>
          <w:szCs w:val="28"/>
        </w:rPr>
      </w:pPr>
      <w:r w:rsidRPr="00CE47D8">
        <w:rPr>
          <w:sz w:val="28"/>
          <w:szCs w:val="28"/>
        </w:rPr>
        <w:t>В період з середини 2016 року</w:t>
      </w:r>
      <w:r w:rsidR="00CE47D8" w:rsidRPr="00CE47D8">
        <w:rPr>
          <w:sz w:val="28"/>
          <w:szCs w:val="28"/>
        </w:rPr>
        <w:t xml:space="preserve"> </w:t>
      </w:r>
      <w:r w:rsidR="00CE47D8">
        <w:rPr>
          <w:sz w:val="28"/>
          <w:szCs w:val="28"/>
        </w:rPr>
        <w:t>і</w:t>
      </w:r>
      <w:r w:rsidRPr="00CE47D8">
        <w:rPr>
          <w:sz w:val="28"/>
          <w:szCs w:val="28"/>
        </w:rPr>
        <w:t xml:space="preserve"> </w:t>
      </w:r>
      <w:r w:rsidR="00D64029" w:rsidRPr="00CE47D8">
        <w:rPr>
          <w:sz w:val="28"/>
          <w:szCs w:val="28"/>
        </w:rPr>
        <w:t>протягом</w:t>
      </w:r>
      <w:r w:rsidR="00AD3131" w:rsidRPr="00CE47D8">
        <w:rPr>
          <w:sz w:val="28"/>
          <w:szCs w:val="28"/>
        </w:rPr>
        <w:t xml:space="preserve"> </w:t>
      </w:r>
      <w:r w:rsidRPr="00CE47D8">
        <w:rPr>
          <w:sz w:val="28"/>
          <w:szCs w:val="28"/>
        </w:rPr>
        <w:t xml:space="preserve">2024 року </w:t>
      </w:r>
      <w:r w:rsidRPr="00CE47D8">
        <w:rPr>
          <w:sz w:val="28"/>
          <w:szCs w:val="28"/>
          <w:lang w:eastAsia="ru-RU"/>
        </w:rPr>
        <w:t>Департаментом</w:t>
      </w:r>
      <w:r w:rsidR="000E2A9D" w:rsidRPr="00CE47D8">
        <w:rPr>
          <w:sz w:val="28"/>
          <w:szCs w:val="28"/>
          <w:lang w:eastAsia="ru-RU"/>
        </w:rPr>
        <w:t xml:space="preserve"> майже </w:t>
      </w:r>
      <w:r w:rsidR="000E2A9D" w:rsidRPr="001728BF">
        <w:rPr>
          <w:sz w:val="28"/>
          <w:szCs w:val="28"/>
          <w:lang w:eastAsia="ru-RU"/>
        </w:rPr>
        <w:t>з нуля</w:t>
      </w:r>
      <w:r w:rsidRPr="001728BF">
        <w:rPr>
          <w:sz w:val="28"/>
          <w:szCs w:val="28"/>
          <w:lang w:eastAsia="ru-RU"/>
        </w:rPr>
        <w:t xml:space="preserve"> забезпечено реєстрацію права комунальної власності на 9158 об’єктів з 12044 об’єктів (що складає 76%) які підлягають державній реєстрації, а якщо брати в розрізі площ комунальної власності, то реєстрація складає більше 86% до загальної кількості площ (8 262 523 </w:t>
      </w:r>
      <w:proofErr w:type="spellStart"/>
      <w:r w:rsidRPr="001728BF">
        <w:rPr>
          <w:sz w:val="28"/>
          <w:szCs w:val="28"/>
          <w:lang w:eastAsia="ru-RU"/>
        </w:rPr>
        <w:t>кв</w:t>
      </w:r>
      <w:proofErr w:type="spellEnd"/>
      <w:r w:rsidRPr="001728BF">
        <w:rPr>
          <w:sz w:val="28"/>
          <w:szCs w:val="28"/>
          <w:lang w:eastAsia="ru-RU"/>
        </w:rPr>
        <w:t>.</w:t>
      </w:r>
      <w:r w:rsidR="003D2A3C">
        <w:rPr>
          <w:sz w:val="28"/>
          <w:szCs w:val="28"/>
          <w:lang w:eastAsia="ru-RU"/>
        </w:rPr>
        <w:t xml:space="preserve"> </w:t>
      </w:r>
      <w:r w:rsidRPr="001728BF">
        <w:rPr>
          <w:sz w:val="28"/>
          <w:szCs w:val="28"/>
          <w:lang w:eastAsia="ru-RU"/>
        </w:rPr>
        <w:t xml:space="preserve">м з 9 529 788 </w:t>
      </w:r>
      <w:proofErr w:type="spellStart"/>
      <w:r w:rsidRPr="001728BF">
        <w:rPr>
          <w:sz w:val="28"/>
          <w:szCs w:val="28"/>
          <w:lang w:eastAsia="ru-RU"/>
        </w:rPr>
        <w:t>кв.м</w:t>
      </w:r>
      <w:proofErr w:type="spellEnd"/>
      <w:r w:rsidRPr="001728BF">
        <w:rPr>
          <w:sz w:val="28"/>
          <w:szCs w:val="28"/>
          <w:lang w:eastAsia="ru-RU"/>
        </w:rPr>
        <w:t>)</w:t>
      </w:r>
      <w:r w:rsidRPr="001728BF">
        <w:rPr>
          <w:sz w:val="28"/>
          <w:szCs w:val="28"/>
        </w:rPr>
        <w:t>. Ці заходи було здійснено завдяки впровадженню міської цільової програми «Управління об’єктами комунальної власності територіальної громади міста Києва на</w:t>
      </w:r>
      <w:r w:rsidR="00AD3131" w:rsidRPr="001728BF">
        <w:rPr>
          <w:sz w:val="28"/>
          <w:szCs w:val="28"/>
        </w:rPr>
        <w:t xml:space="preserve"> </w:t>
      </w:r>
      <w:r w:rsidRPr="001728BF">
        <w:rPr>
          <w:sz w:val="28"/>
          <w:szCs w:val="28"/>
        </w:rPr>
        <w:t xml:space="preserve"> 2019-2021 роки» та міської цільової програми «Управління об’єктами комунальної власності територіальної громади міс</w:t>
      </w:r>
      <w:r w:rsidR="00B20CEF" w:rsidRPr="001728BF">
        <w:rPr>
          <w:sz w:val="28"/>
          <w:szCs w:val="28"/>
        </w:rPr>
        <w:t>та Києва на 2022-2024 роки».</w:t>
      </w:r>
      <w:r w:rsidR="00B20CEF" w:rsidRPr="007B5E33">
        <w:rPr>
          <w:sz w:val="28"/>
          <w:szCs w:val="28"/>
        </w:rPr>
        <w:t xml:space="preserve"> </w:t>
      </w:r>
    </w:p>
    <w:p w:rsidR="00760DCD" w:rsidRDefault="00364E04" w:rsidP="00760DCD">
      <w:pPr>
        <w:pStyle w:val="a5"/>
        <w:spacing w:before="0" w:beforeAutospacing="0" w:after="0" w:afterAutospacing="0"/>
        <w:ind w:firstLine="708"/>
        <w:jc w:val="both"/>
        <w:rPr>
          <w:sz w:val="28"/>
          <w:szCs w:val="28"/>
        </w:rPr>
      </w:pPr>
      <w:r w:rsidRPr="007B5E33">
        <w:rPr>
          <w:sz w:val="28"/>
          <w:szCs w:val="28"/>
        </w:rPr>
        <w:t>Завдяки проведеній роботі з реєстрації права комунальної власності на об</w:t>
      </w:r>
      <w:r w:rsidR="003D2A3C" w:rsidRPr="007B5E33">
        <w:rPr>
          <w:sz w:val="28"/>
          <w:szCs w:val="28"/>
        </w:rPr>
        <w:t>’</w:t>
      </w:r>
      <w:r w:rsidRPr="007B5E33">
        <w:rPr>
          <w:sz w:val="28"/>
          <w:szCs w:val="28"/>
        </w:rPr>
        <w:t>єкти нерухомості м. Києва значно зменшилась кількість випадків незаконного (рейдерського) захоплення комунальної нерухомості і, відповідно, кількість позовів до суду про скасування незаконної реєстрації та повернення майна в комунальну власність з 36 (2017 рік) до 8 (2023 рік)</w:t>
      </w:r>
      <w:r w:rsidR="008B440D" w:rsidRPr="007B5E33">
        <w:rPr>
          <w:sz w:val="28"/>
          <w:szCs w:val="28"/>
        </w:rPr>
        <w:t>.</w:t>
      </w:r>
    </w:p>
    <w:p w:rsidR="00364E04" w:rsidRPr="007B5E33" w:rsidRDefault="00760DCD" w:rsidP="00760DCD">
      <w:pPr>
        <w:pStyle w:val="a5"/>
        <w:spacing w:before="0" w:beforeAutospacing="0" w:after="0" w:afterAutospacing="0"/>
        <w:ind w:firstLine="708"/>
        <w:jc w:val="both"/>
        <w:rPr>
          <w:sz w:val="28"/>
          <w:szCs w:val="28"/>
        </w:rPr>
      </w:pPr>
      <w:r>
        <w:rPr>
          <w:sz w:val="28"/>
          <w:szCs w:val="28"/>
        </w:rPr>
        <w:t xml:space="preserve">Зі свого боку </w:t>
      </w:r>
      <w:r w:rsidR="008B440D" w:rsidRPr="007B5E33">
        <w:rPr>
          <w:sz w:val="28"/>
          <w:szCs w:val="28"/>
        </w:rPr>
        <w:t>Департамент здійснює постійний контрол</w:t>
      </w:r>
      <w:r w:rsidR="004D7694">
        <w:rPr>
          <w:sz w:val="28"/>
          <w:szCs w:val="28"/>
        </w:rPr>
        <w:t>ь</w:t>
      </w:r>
      <w:r w:rsidR="008B440D" w:rsidRPr="007B5E33">
        <w:rPr>
          <w:sz w:val="28"/>
          <w:szCs w:val="28"/>
        </w:rPr>
        <w:t xml:space="preserve"> в частині забезпечення захисту майнових прав територіальної громади міста</w:t>
      </w:r>
      <w:r>
        <w:rPr>
          <w:sz w:val="28"/>
          <w:szCs w:val="28"/>
        </w:rPr>
        <w:t>, у тому числі у судах</w:t>
      </w:r>
      <w:r w:rsidR="008B440D" w:rsidRPr="007B5E33">
        <w:rPr>
          <w:sz w:val="28"/>
          <w:szCs w:val="28"/>
        </w:rPr>
        <w:t>.</w:t>
      </w:r>
      <w:r>
        <w:rPr>
          <w:sz w:val="28"/>
          <w:szCs w:val="28"/>
        </w:rPr>
        <w:t xml:space="preserve"> Так, з</w:t>
      </w:r>
      <w:r w:rsidRPr="00760DCD">
        <w:rPr>
          <w:sz w:val="28"/>
          <w:szCs w:val="28"/>
        </w:rPr>
        <w:t xml:space="preserve">авдяки плідній роботі за відповідними рішеннями суду протягом 2017 – початку 2023 років витребувано з чужого незаконного володіння та повернуто у комунальну </w:t>
      </w:r>
      <w:r w:rsidR="004D7694">
        <w:rPr>
          <w:sz w:val="28"/>
          <w:szCs w:val="28"/>
        </w:rPr>
        <w:t>власність міста Києва 66 об</w:t>
      </w:r>
      <w:r w:rsidR="00B41857" w:rsidRPr="007B5E33">
        <w:rPr>
          <w:sz w:val="28"/>
          <w:szCs w:val="28"/>
        </w:rPr>
        <w:t>’</w:t>
      </w:r>
      <w:r w:rsidR="004D7694">
        <w:rPr>
          <w:sz w:val="28"/>
          <w:szCs w:val="28"/>
        </w:rPr>
        <w:t xml:space="preserve">єктів </w:t>
      </w:r>
      <w:r w:rsidRPr="00760DCD">
        <w:rPr>
          <w:sz w:val="28"/>
          <w:szCs w:val="28"/>
        </w:rPr>
        <w:t>нерухомості загальною площею 33 960 кв. м</w:t>
      </w:r>
      <w:r>
        <w:rPr>
          <w:sz w:val="28"/>
          <w:szCs w:val="28"/>
        </w:rPr>
        <w:t>.</w:t>
      </w:r>
    </w:p>
    <w:p w:rsidR="000E2A9D" w:rsidRPr="007B5E33" w:rsidRDefault="000E2A9D" w:rsidP="000E2A9D">
      <w:pPr>
        <w:pStyle w:val="a5"/>
        <w:spacing w:before="0" w:beforeAutospacing="0" w:after="0" w:afterAutospacing="0"/>
        <w:ind w:firstLine="708"/>
        <w:jc w:val="both"/>
        <w:rPr>
          <w:sz w:val="28"/>
          <w:szCs w:val="28"/>
        </w:rPr>
      </w:pPr>
      <w:r w:rsidRPr="007B5E33">
        <w:rPr>
          <w:sz w:val="28"/>
          <w:szCs w:val="28"/>
        </w:rPr>
        <w:t xml:space="preserve">Окремо слід наголосити, що місто потребує захисту своїх майнових і фінансових інтересів при передачі майна територіальної громади в оренду. На сьогодні в оренду передано більше 7500 об’єктів комунальної нерухомості, при </w:t>
      </w:r>
      <w:r w:rsidRPr="007B5E33">
        <w:rPr>
          <w:sz w:val="28"/>
          <w:szCs w:val="28"/>
        </w:rPr>
        <w:lastRenderedPageBreak/>
        <w:t>цьому загальна заборгованість орендарів складає більше 85 млн. грн. і це стосується не тільки заб</w:t>
      </w:r>
      <w:r w:rsidR="008B440D" w:rsidRPr="007B5E33">
        <w:rPr>
          <w:sz w:val="28"/>
          <w:szCs w:val="28"/>
        </w:rPr>
        <w:t>оргованості, а також і нецільового</w:t>
      </w:r>
      <w:r w:rsidRPr="007B5E33">
        <w:rPr>
          <w:sz w:val="28"/>
          <w:szCs w:val="28"/>
        </w:rPr>
        <w:t xml:space="preserve"> в</w:t>
      </w:r>
      <w:r w:rsidR="008B440D" w:rsidRPr="007B5E33">
        <w:rPr>
          <w:sz w:val="28"/>
          <w:szCs w:val="28"/>
        </w:rPr>
        <w:t>икористання майна та неналежного</w:t>
      </w:r>
      <w:r w:rsidRPr="007B5E33">
        <w:rPr>
          <w:sz w:val="28"/>
          <w:szCs w:val="28"/>
        </w:rPr>
        <w:t xml:space="preserve"> збереження технічного стану, відсутн</w:t>
      </w:r>
      <w:r w:rsidR="008B440D" w:rsidRPr="007B5E33">
        <w:rPr>
          <w:sz w:val="28"/>
          <w:szCs w:val="28"/>
        </w:rPr>
        <w:t>ості</w:t>
      </w:r>
      <w:r w:rsidRPr="007B5E33">
        <w:rPr>
          <w:sz w:val="28"/>
          <w:szCs w:val="28"/>
        </w:rPr>
        <w:t xml:space="preserve"> до</w:t>
      </w:r>
      <w:r w:rsidR="004D7694">
        <w:rPr>
          <w:sz w:val="28"/>
          <w:szCs w:val="28"/>
        </w:rPr>
        <w:t>говорів страхування та інше. Не</w:t>
      </w:r>
      <w:r w:rsidRPr="007B5E33">
        <w:rPr>
          <w:sz w:val="28"/>
          <w:szCs w:val="28"/>
        </w:rPr>
        <w:t>зважаючи на активну позовну роботу (за 2023 рік направлено попереджень і приписів – 1754, позовів до суду – 432) погашено заборгованості у 2023 році лише 5114,0 тис. грн. Крім того, велика кількість недобросовісних орендарів не звільняють займані приміщення навіть при правомірному розірванні або закінченні строку дії договору, і навіть за рішенням суду.</w:t>
      </w:r>
      <w:r w:rsidR="009D578B">
        <w:rPr>
          <w:sz w:val="28"/>
          <w:szCs w:val="28"/>
        </w:rPr>
        <w:t xml:space="preserve"> </w:t>
      </w:r>
      <w:r w:rsidR="009D578B" w:rsidRPr="009D578B">
        <w:rPr>
          <w:sz w:val="28"/>
          <w:szCs w:val="28"/>
        </w:rPr>
        <w:t>Зазначену проблему планується частково розв’язати шляхом придбання та встановлення на об’єкти комунальної власності, які передані в оренду, електронних замків, які працюють дистанційно і можуть централізовано включатись балансоутримувачем або орендодавцем комунального майна, припинивши доступ до об’єктів комунальної власності вищезазначеним порушникам.</w:t>
      </w:r>
    </w:p>
    <w:p w:rsidR="008B440D" w:rsidRPr="007B5E33" w:rsidRDefault="008B440D" w:rsidP="005D15D1">
      <w:pPr>
        <w:pStyle w:val="a5"/>
        <w:spacing w:before="0" w:beforeAutospacing="0" w:after="0" w:afterAutospacing="0"/>
        <w:ind w:firstLine="708"/>
        <w:jc w:val="both"/>
        <w:rPr>
          <w:sz w:val="28"/>
          <w:szCs w:val="28"/>
        </w:rPr>
      </w:pPr>
      <w:r w:rsidRPr="007B5E33">
        <w:rPr>
          <w:sz w:val="28"/>
          <w:szCs w:val="28"/>
        </w:rPr>
        <w:t>Вирішення цього питання буде здійснюватися шляхом:</w:t>
      </w:r>
    </w:p>
    <w:p w:rsidR="00E36E44" w:rsidRPr="007B5E33" w:rsidRDefault="008B440D" w:rsidP="00E36E44">
      <w:pPr>
        <w:pStyle w:val="a5"/>
        <w:spacing w:before="0" w:beforeAutospacing="0" w:after="0" w:afterAutospacing="0"/>
        <w:ind w:left="284"/>
        <w:jc w:val="both"/>
        <w:rPr>
          <w:sz w:val="28"/>
          <w:szCs w:val="28"/>
        </w:rPr>
      </w:pPr>
      <w:r w:rsidRPr="007B5E33">
        <w:rPr>
          <w:sz w:val="28"/>
          <w:szCs w:val="28"/>
        </w:rPr>
        <w:t xml:space="preserve">- </w:t>
      </w:r>
      <w:r w:rsidR="001603B2">
        <w:rPr>
          <w:sz w:val="28"/>
          <w:szCs w:val="28"/>
        </w:rPr>
        <w:t>з</w:t>
      </w:r>
      <w:r w:rsidR="00E36E44" w:rsidRPr="007B5E33">
        <w:rPr>
          <w:sz w:val="28"/>
          <w:szCs w:val="28"/>
        </w:rPr>
        <w:t>амовлення балансоутримувачами нерухомого майна комунальної власності технічних паспортів на об’єкти комунальної власності територіальної громади міста Києва;</w:t>
      </w:r>
    </w:p>
    <w:p w:rsidR="00E36E44" w:rsidRPr="007B5E33" w:rsidRDefault="008B440D" w:rsidP="00E36E44">
      <w:pPr>
        <w:pStyle w:val="a5"/>
        <w:spacing w:before="0" w:beforeAutospacing="0" w:after="0" w:afterAutospacing="0"/>
        <w:ind w:left="284"/>
        <w:jc w:val="both"/>
        <w:rPr>
          <w:sz w:val="28"/>
          <w:szCs w:val="28"/>
        </w:rPr>
      </w:pPr>
      <w:r w:rsidRPr="007B5E33">
        <w:rPr>
          <w:sz w:val="28"/>
          <w:szCs w:val="28"/>
        </w:rPr>
        <w:t>- з</w:t>
      </w:r>
      <w:r w:rsidR="00E36E44" w:rsidRPr="007B5E33">
        <w:rPr>
          <w:sz w:val="28"/>
          <w:szCs w:val="28"/>
        </w:rPr>
        <w:t xml:space="preserve">дійснення щорічно державної реєстрації права комунальної власності за територіальною громадою міста Києва на об’єкти нерухомого майна у кількості  800 об’єктів нерухомого майна, що забезпечить зростання рівня реєстрації прав територіальної громади м. Києва </w:t>
      </w:r>
      <w:r w:rsidR="00FD6515" w:rsidRPr="007B5E33">
        <w:rPr>
          <w:sz w:val="28"/>
          <w:szCs w:val="28"/>
        </w:rPr>
        <w:t xml:space="preserve">на об’єкти нерухомості комунальної власності з 85% у 2025 році до </w:t>
      </w:r>
      <w:r w:rsidR="00A36FFB" w:rsidRPr="007B5E33">
        <w:rPr>
          <w:sz w:val="28"/>
          <w:szCs w:val="28"/>
        </w:rPr>
        <w:t>98-</w:t>
      </w:r>
      <w:r w:rsidR="00FD6515" w:rsidRPr="007B5E33">
        <w:rPr>
          <w:sz w:val="28"/>
          <w:szCs w:val="28"/>
        </w:rPr>
        <w:t>99% у 2027 році</w:t>
      </w:r>
      <w:r w:rsidR="00E36E44" w:rsidRPr="007B5E33">
        <w:rPr>
          <w:sz w:val="28"/>
          <w:szCs w:val="28"/>
        </w:rPr>
        <w:t>;</w:t>
      </w:r>
    </w:p>
    <w:p w:rsidR="00F91F7F" w:rsidRPr="007B5E33" w:rsidRDefault="00F91F7F" w:rsidP="00A62F46">
      <w:pPr>
        <w:pStyle w:val="a5"/>
        <w:spacing w:before="0" w:beforeAutospacing="0" w:after="0" w:afterAutospacing="0"/>
        <w:ind w:left="284"/>
        <w:jc w:val="both"/>
        <w:rPr>
          <w:sz w:val="28"/>
          <w:szCs w:val="28"/>
        </w:rPr>
      </w:pPr>
      <w:r w:rsidRPr="007B5E33">
        <w:rPr>
          <w:sz w:val="28"/>
          <w:szCs w:val="28"/>
        </w:rPr>
        <w:t xml:space="preserve">- придбання та встановлення </w:t>
      </w:r>
      <w:r w:rsidR="008B440D" w:rsidRPr="007B5E33">
        <w:rPr>
          <w:sz w:val="28"/>
          <w:szCs w:val="28"/>
        </w:rPr>
        <w:t xml:space="preserve">2600 </w:t>
      </w:r>
      <w:r w:rsidRPr="007B5E33">
        <w:rPr>
          <w:sz w:val="28"/>
          <w:szCs w:val="28"/>
        </w:rPr>
        <w:t>електронних замків на об’єкти комунальної власності, які передані в оренду</w:t>
      </w:r>
      <w:r w:rsidR="00705397" w:rsidRPr="007B5E33">
        <w:rPr>
          <w:sz w:val="28"/>
          <w:szCs w:val="28"/>
        </w:rPr>
        <w:t>.</w:t>
      </w:r>
    </w:p>
    <w:p w:rsidR="008B440D" w:rsidRPr="007B5E33" w:rsidRDefault="008B440D" w:rsidP="00A62F46">
      <w:pPr>
        <w:pStyle w:val="a5"/>
        <w:spacing w:before="0" w:beforeAutospacing="0" w:after="0" w:afterAutospacing="0"/>
        <w:ind w:left="284"/>
        <w:jc w:val="both"/>
        <w:rPr>
          <w:sz w:val="28"/>
          <w:szCs w:val="28"/>
        </w:rPr>
      </w:pPr>
    </w:p>
    <w:p w:rsidR="00705397" w:rsidRPr="007B5E33" w:rsidRDefault="00B20CEF" w:rsidP="00705397">
      <w:pPr>
        <w:pStyle w:val="3"/>
        <w:spacing w:before="0" w:beforeAutospacing="0" w:after="0" w:afterAutospacing="0"/>
        <w:ind w:firstLine="708"/>
        <w:jc w:val="both"/>
        <w:rPr>
          <w:b w:val="0"/>
          <w:sz w:val="28"/>
          <w:szCs w:val="28"/>
        </w:rPr>
      </w:pPr>
      <w:r w:rsidRPr="007B5E33">
        <w:rPr>
          <w:b w:val="0"/>
          <w:sz w:val="28"/>
          <w:szCs w:val="28"/>
        </w:rPr>
        <w:t xml:space="preserve">4. </w:t>
      </w:r>
      <w:r w:rsidRPr="007B5E33">
        <w:rPr>
          <w:b w:val="0"/>
          <w:bCs w:val="0"/>
          <w:sz w:val="28"/>
          <w:szCs w:val="28"/>
        </w:rPr>
        <w:t>З</w:t>
      </w:r>
      <w:r w:rsidR="00705397" w:rsidRPr="007B5E33">
        <w:rPr>
          <w:b w:val="0"/>
          <w:bCs w:val="0"/>
          <w:sz w:val="28"/>
          <w:szCs w:val="28"/>
        </w:rPr>
        <w:t>абезпечення безбар’єрного доступу</w:t>
      </w:r>
      <w:r w:rsidR="00E96D9B" w:rsidRPr="007B5E33">
        <w:rPr>
          <w:b w:val="0"/>
          <w:bCs w:val="0"/>
          <w:sz w:val="28"/>
          <w:szCs w:val="28"/>
        </w:rPr>
        <w:t xml:space="preserve"> </w:t>
      </w:r>
      <w:r w:rsidR="00705397" w:rsidRPr="007B5E33">
        <w:rPr>
          <w:b w:val="0"/>
          <w:bCs w:val="0"/>
          <w:sz w:val="28"/>
          <w:szCs w:val="28"/>
        </w:rPr>
        <w:t>до об’єктів нерухомості</w:t>
      </w:r>
      <w:r w:rsidR="00E96D9B" w:rsidRPr="007B5E33">
        <w:rPr>
          <w:b w:val="0"/>
          <w:bCs w:val="0"/>
          <w:sz w:val="28"/>
          <w:szCs w:val="28"/>
        </w:rPr>
        <w:t>,</w:t>
      </w:r>
      <w:r w:rsidR="00705397" w:rsidRPr="007B5E33">
        <w:rPr>
          <w:b w:val="0"/>
          <w:bCs w:val="0"/>
          <w:sz w:val="28"/>
          <w:szCs w:val="28"/>
        </w:rPr>
        <w:t xml:space="preserve"> що належать територіальній громаді міста Києва</w:t>
      </w:r>
      <w:r w:rsidR="00705397" w:rsidRPr="007B5E33">
        <w:rPr>
          <w:b w:val="0"/>
          <w:sz w:val="28"/>
          <w:szCs w:val="28"/>
        </w:rPr>
        <w:t xml:space="preserve">. </w:t>
      </w:r>
    </w:p>
    <w:p w:rsidR="00EE1261" w:rsidRPr="007B5E33" w:rsidRDefault="00C11714" w:rsidP="00705397">
      <w:pPr>
        <w:pStyle w:val="a5"/>
        <w:spacing w:before="0" w:beforeAutospacing="0" w:after="0" w:afterAutospacing="0"/>
        <w:ind w:firstLine="708"/>
        <w:jc w:val="both"/>
        <w:rPr>
          <w:sz w:val="28"/>
          <w:szCs w:val="28"/>
        </w:rPr>
      </w:pPr>
      <w:r w:rsidRPr="007B5E33">
        <w:rPr>
          <w:sz w:val="28"/>
          <w:szCs w:val="28"/>
        </w:rPr>
        <w:t xml:space="preserve">Одним з </w:t>
      </w:r>
      <w:r w:rsidR="008B440D" w:rsidRPr="007B5E33">
        <w:rPr>
          <w:sz w:val="28"/>
          <w:szCs w:val="28"/>
        </w:rPr>
        <w:t>стратегічних  напрямків</w:t>
      </w:r>
      <w:r w:rsidRPr="007B5E33">
        <w:rPr>
          <w:sz w:val="28"/>
          <w:szCs w:val="28"/>
        </w:rPr>
        <w:t xml:space="preserve"> </w:t>
      </w:r>
      <w:r w:rsidR="00B20CEF" w:rsidRPr="007B5E33">
        <w:rPr>
          <w:sz w:val="28"/>
          <w:szCs w:val="28"/>
        </w:rPr>
        <w:t>Національної стратегії із створення безбар’єрного простору в Україні на період до 2030 року, затвердженої розпорядженням Кабінету Міністрів України від 14.04.2021 № 366-р,  є</w:t>
      </w:r>
      <w:r w:rsidRPr="007B5E33">
        <w:rPr>
          <w:sz w:val="28"/>
          <w:szCs w:val="28"/>
        </w:rPr>
        <w:t xml:space="preserve"> створення </w:t>
      </w:r>
      <w:r w:rsidR="00B20CEF" w:rsidRPr="007B5E33">
        <w:rPr>
          <w:sz w:val="28"/>
          <w:szCs w:val="28"/>
        </w:rPr>
        <w:t xml:space="preserve"> </w:t>
      </w:r>
      <w:r w:rsidRPr="007B5E33">
        <w:rPr>
          <w:sz w:val="28"/>
          <w:szCs w:val="28"/>
        </w:rPr>
        <w:t>фізичної</w:t>
      </w:r>
      <w:r w:rsidR="00B20CEF" w:rsidRPr="007B5E33">
        <w:rPr>
          <w:sz w:val="28"/>
          <w:szCs w:val="28"/>
        </w:rPr>
        <w:t xml:space="preserve"> </w:t>
      </w:r>
      <w:proofErr w:type="spellStart"/>
      <w:r w:rsidR="00B20CEF" w:rsidRPr="007B5E33">
        <w:rPr>
          <w:sz w:val="28"/>
          <w:szCs w:val="28"/>
        </w:rPr>
        <w:t>безбар’єрн</w:t>
      </w:r>
      <w:r w:rsidRPr="007B5E33">
        <w:rPr>
          <w:sz w:val="28"/>
          <w:szCs w:val="28"/>
        </w:rPr>
        <w:t>ості</w:t>
      </w:r>
      <w:proofErr w:type="spellEnd"/>
      <w:r w:rsidR="00B20CEF" w:rsidRPr="007B5E33">
        <w:rPr>
          <w:sz w:val="28"/>
          <w:szCs w:val="28"/>
        </w:rPr>
        <w:t xml:space="preserve">.  </w:t>
      </w:r>
    </w:p>
    <w:p w:rsidR="00EE1261" w:rsidRPr="007B5E33" w:rsidRDefault="00EE1261" w:rsidP="00705397">
      <w:pPr>
        <w:pStyle w:val="a5"/>
        <w:spacing w:before="0" w:beforeAutospacing="0" w:after="0" w:afterAutospacing="0"/>
        <w:ind w:firstLine="708"/>
        <w:jc w:val="both"/>
        <w:rPr>
          <w:sz w:val="28"/>
          <w:szCs w:val="28"/>
        </w:rPr>
      </w:pPr>
      <w:r w:rsidRPr="007B5E33">
        <w:rPr>
          <w:sz w:val="28"/>
          <w:szCs w:val="28"/>
        </w:rPr>
        <w:t xml:space="preserve">На сьогоднішній день не всі об’єкти </w:t>
      </w:r>
      <w:r w:rsidR="005B5430" w:rsidRPr="007B5E33">
        <w:rPr>
          <w:sz w:val="28"/>
          <w:szCs w:val="28"/>
        </w:rPr>
        <w:t xml:space="preserve"> фізичного оточення доступні для всіх соціальних груп </w:t>
      </w:r>
      <w:r w:rsidRPr="007B5E33">
        <w:rPr>
          <w:sz w:val="28"/>
          <w:szCs w:val="28"/>
        </w:rPr>
        <w:t xml:space="preserve">населення </w:t>
      </w:r>
      <w:r w:rsidR="005B5430" w:rsidRPr="007B5E33">
        <w:rPr>
          <w:sz w:val="28"/>
          <w:szCs w:val="28"/>
        </w:rPr>
        <w:t xml:space="preserve">незалежно від віку, стану здоров’я, інвалідності, майнового стану, статі, </w:t>
      </w:r>
      <w:r w:rsidR="00C11714" w:rsidRPr="007B5E33">
        <w:rPr>
          <w:sz w:val="28"/>
          <w:szCs w:val="28"/>
        </w:rPr>
        <w:t>місця проживання та інших ознак.</w:t>
      </w:r>
      <w:r w:rsidR="000F3C74" w:rsidRPr="007B5E33">
        <w:rPr>
          <w:sz w:val="28"/>
          <w:szCs w:val="28"/>
        </w:rPr>
        <w:t xml:space="preserve"> </w:t>
      </w:r>
      <w:r w:rsidR="00C11714" w:rsidRPr="007B5E33">
        <w:rPr>
          <w:sz w:val="28"/>
          <w:szCs w:val="28"/>
        </w:rPr>
        <w:t>П</w:t>
      </w:r>
      <w:r w:rsidR="00A76A90" w:rsidRPr="007B5E33">
        <w:rPr>
          <w:sz w:val="28"/>
          <w:szCs w:val="28"/>
        </w:rPr>
        <w:t xml:space="preserve">ереважна більшість </w:t>
      </w:r>
      <w:r w:rsidR="000F3C74" w:rsidRPr="007B5E33">
        <w:rPr>
          <w:sz w:val="28"/>
          <w:szCs w:val="28"/>
        </w:rPr>
        <w:t xml:space="preserve">об’єктів </w:t>
      </w:r>
      <w:r w:rsidR="00A76A90" w:rsidRPr="007B5E33">
        <w:rPr>
          <w:sz w:val="28"/>
          <w:szCs w:val="28"/>
        </w:rPr>
        <w:t>не є адаптованими для пе</w:t>
      </w:r>
      <w:r w:rsidRPr="007B5E33">
        <w:rPr>
          <w:sz w:val="28"/>
          <w:szCs w:val="28"/>
        </w:rPr>
        <w:t>реміщення/користування ними особами з інвалідністю та іншим</w:t>
      </w:r>
      <w:r w:rsidR="00A76A90" w:rsidRPr="007B5E33">
        <w:rPr>
          <w:sz w:val="28"/>
          <w:szCs w:val="28"/>
        </w:rPr>
        <w:t xml:space="preserve"> </w:t>
      </w:r>
      <w:proofErr w:type="spellStart"/>
      <w:r w:rsidR="00A76A90" w:rsidRPr="007B5E33">
        <w:rPr>
          <w:sz w:val="28"/>
          <w:szCs w:val="28"/>
        </w:rPr>
        <w:t>маломобіль</w:t>
      </w:r>
      <w:r w:rsidRPr="007B5E33">
        <w:rPr>
          <w:sz w:val="28"/>
          <w:szCs w:val="28"/>
        </w:rPr>
        <w:t>ним</w:t>
      </w:r>
      <w:proofErr w:type="spellEnd"/>
      <w:r w:rsidR="00A76A90" w:rsidRPr="007B5E33">
        <w:rPr>
          <w:sz w:val="28"/>
          <w:szCs w:val="28"/>
        </w:rPr>
        <w:t xml:space="preserve"> груп</w:t>
      </w:r>
      <w:r w:rsidRPr="007B5E33">
        <w:rPr>
          <w:sz w:val="28"/>
          <w:szCs w:val="28"/>
        </w:rPr>
        <w:t>ам</w:t>
      </w:r>
      <w:r w:rsidR="00A76A90" w:rsidRPr="007B5E33">
        <w:rPr>
          <w:sz w:val="28"/>
          <w:szCs w:val="28"/>
        </w:rPr>
        <w:t xml:space="preserve"> населення.</w:t>
      </w:r>
      <w:r w:rsidR="002053AB" w:rsidRPr="007B5E33">
        <w:rPr>
          <w:sz w:val="28"/>
          <w:szCs w:val="28"/>
        </w:rPr>
        <w:t xml:space="preserve"> </w:t>
      </w:r>
    </w:p>
    <w:p w:rsidR="00705397" w:rsidRPr="007B5E33" w:rsidRDefault="00807E7F" w:rsidP="00705397">
      <w:pPr>
        <w:pStyle w:val="a5"/>
        <w:spacing w:before="0" w:beforeAutospacing="0" w:after="0" w:afterAutospacing="0"/>
        <w:ind w:firstLine="708"/>
        <w:jc w:val="both"/>
        <w:rPr>
          <w:sz w:val="28"/>
          <w:szCs w:val="28"/>
        </w:rPr>
      </w:pPr>
      <w:r w:rsidRPr="007B5E33">
        <w:rPr>
          <w:sz w:val="28"/>
          <w:szCs w:val="28"/>
        </w:rPr>
        <w:t>С</w:t>
      </w:r>
      <w:r w:rsidR="00705397" w:rsidRPr="007B5E33">
        <w:rPr>
          <w:sz w:val="28"/>
          <w:szCs w:val="28"/>
        </w:rPr>
        <w:t xml:space="preserve">творення </w:t>
      </w:r>
      <w:r w:rsidR="00EE1261" w:rsidRPr="007B5E33">
        <w:rPr>
          <w:sz w:val="28"/>
          <w:szCs w:val="28"/>
        </w:rPr>
        <w:t>доступного</w:t>
      </w:r>
      <w:r w:rsidR="00705397" w:rsidRPr="007B5E33">
        <w:rPr>
          <w:sz w:val="28"/>
          <w:szCs w:val="28"/>
        </w:rPr>
        <w:t xml:space="preserve"> середовища для всіх груп населення, забезпечення рівних можливостей кожній людині реалізовувати свої права, отримувати послуги на рівні з іншими шляхом інтегрування фізичної, інформаційної, цифрової, соціальної та громадянської, економічної та освітньої </w:t>
      </w:r>
      <w:proofErr w:type="spellStart"/>
      <w:r w:rsidR="00705397" w:rsidRPr="007B5E33">
        <w:rPr>
          <w:sz w:val="28"/>
          <w:szCs w:val="28"/>
        </w:rPr>
        <w:t>безбар’єрності</w:t>
      </w:r>
      <w:proofErr w:type="spellEnd"/>
      <w:r w:rsidR="00705397" w:rsidRPr="007B5E33">
        <w:rPr>
          <w:sz w:val="28"/>
          <w:szCs w:val="28"/>
        </w:rPr>
        <w:t xml:space="preserve"> до всіх сфер державної політики. Питання безбар’єрного простору є надзвичайно важливим, особливо в умовах війни та після воєнного періоду, а фізична доступність є </w:t>
      </w:r>
      <w:r w:rsidR="008B440D" w:rsidRPr="007B5E33">
        <w:rPr>
          <w:sz w:val="28"/>
          <w:szCs w:val="28"/>
        </w:rPr>
        <w:t>основною складовою</w:t>
      </w:r>
      <w:r w:rsidR="00705397" w:rsidRPr="007B5E33">
        <w:rPr>
          <w:sz w:val="28"/>
          <w:szCs w:val="28"/>
        </w:rPr>
        <w:t xml:space="preserve"> вказаного напрямку.</w:t>
      </w:r>
    </w:p>
    <w:p w:rsidR="00705397" w:rsidRPr="007B5E33" w:rsidRDefault="00705397" w:rsidP="00705397">
      <w:pPr>
        <w:pStyle w:val="a5"/>
        <w:spacing w:before="0" w:beforeAutospacing="0" w:after="0" w:afterAutospacing="0"/>
        <w:ind w:firstLine="708"/>
        <w:jc w:val="both"/>
        <w:rPr>
          <w:sz w:val="28"/>
          <w:szCs w:val="28"/>
        </w:rPr>
      </w:pPr>
      <w:r w:rsidRPr="007B5E33">
        <w:rPr>
          <w:sz w:val="28"/>
          <w:szCs w:val="28"/>
        </w:rPr>
        <w:t xml:space="preserve">З метою виконання Національної стратегії Департаментом комунальної власності м. Києва виконавчого органу Київської міської ради (Київської міської державної адміністрації) спільно з підпорядкованими підприємствами </w:t>
      </w:r>
      <w:r w:rsidRPr="007B5E33">
        <w:rPr>
          <w:sz w:val="28"/>
          <w:szCs w:val="28"/>
        </w:rPr>
        <w:lastRenderedPageBreak/>
        <w:t xml:space="preserve">КП «Київжитлоспецексплуатація» та </w:t>
      </w:r>
      <w:r w:rsidR="000F271E" w:rsidRPr="007B5E33">
        <w:rPr>
          <w:sz w:val="28"/>
          <w:szCs w:val="28"/>
        </w:rPr>
        <w:t>КП «Київське міське бюро технічної інвентаризації»</w:t>
      </w:r>
      <w:r w:rsidRPr="007B5E33">
        <w:rPr>
          <w:sz w:val="28"/>
          <w:szCs w:val="28"/>
        </w:rPr>
        <w:t xml:space="preserve"> протягом 2023 року </w:t>
      </w:r>
      <w:r w:rsidR="000F271E" w:rsidRPr="007B5E33">
        <w:rPr>
          <w:sz w:val="28"/>
          <w:szCs w:val="28"/>
        </w:rPr>
        <w:t>проведено моніторинг 408 об’єктів, які обліковуються на балансах вказаних підприємств.</w:t>
      </w:r>
    </w:p>
    <w:p w:rsidR="00705397" w:rsidRPr="007B5E33" w:rsidRDefault="000F271E" w:rsidP="008B440D">
      <w:pPr>
        <w:pStyle w:val="a5"/>
        <w:spacing w:before="0" w:beforeAutospacing="0" w:after="0" w:afterAutospacing="0"/>
        <w:ind w:firstLine="708"/>
        <w:jc w:val="both"/>
        <w:rPr>
          <w:sz w:val="28"/>
          <w:szCs w:val="28"/>
        </w:rPr>
      </w:pPr>
      <w:r w:rsidRPr="007B5E33">
        <w:rPr>
          <w:sz w:val="28"/>
          <w:szCs w:val="28"/>
        </w:rPr>
        <w:t>За результатами моніторингу виявлено 269 об’єктів, щодо яких є необхідність проведення ремонтних робіт з метою забезпечення безбар’єрного доступу</w:t>
      </w:r>
      <w:r w:rsidR="0019126B" w:rsidRPr="007B5E33">
        <w:rPr>
          <w:sz w:val="28"/>
          <w:szCs w:val="28"/>
        </w:rPr>
        <w:t>.</w:t>
      </w:r>
      <w:r w:rsidR="008B440D" w:rsidRPr="007B5E33">
        <w:rPr>
          <w:sz w:val="28"/>
          <w:szCs w:val="28"/>
        </w:rPr>
        <w:t xml:space="preserve"> Програмою передбачено проведення ремонтних робіт у 2025 році на 88 об</w:t>
      </w:r>
      <w:r w:rsidR="00457F81" w:rsidRPr="007B5E33">
        <w:rPr>
          <w:sz w:val="28"/>
          <w:szCs w:val="28"/>
        </w:rPr>
        <w:t>’</w:t>
      </w:r>
      <w:r w:rsidR="008B440D" w:rsidRPr="007B5E33">
        <w:rPr>
          <w:sz w:val="28"/>
          <w:szCs w:val="28"/>
        </w:rPr>
        <w:t>єктах, у 2026 році  на 84 об</w:t>
      </w:r>
      <w:r w:rsidR="00457F81" w:rsidRPr="007B5E33">
        <w:rPr>
          <w:sz w:val="28"/>
          <w:szCs w:val="28"/>
        </w:rPr>
        <w:t>’</w:t>
      </w:r>
      <w:r w:rsidR="008B440D" w:rsidRPr="007B5E33">
        <w:rPr>
          <w:sz w:val="28"/>
          <w:szCs w:val="28"/>
        </w:rPr>
        <w:t>єктах та у 2027 році на  98 об</w:t>
      </w:r>
      <w:r w:rsidR="00457F81" w:rsidRPr="007B5E33">
        <w:rPr>
          <w:sz w:val="28"/>
          <w:szCs w:val="28"/>
        </w:rPr>
        <w:t>’</w:t>
      </w:r>
      <w:r w:rsidR="008B440D" w:rsidRPr="007B5E33">
        <w:rPr>
          <w:sz w:val="28"/>
          <w:szCs w:val="28"/>
        </w:rPr>
        <w:t>єктах.</w:t>
      </w:r>
    </w:p>
    <w:p w:rsidR="00705397" w:rsidRPr="007B5E33" w:rsidRDefault="00705397" w:rsidP="00705397">
      <w:pPr>
        <w:pStyle w:val="a5"/>
        <w:spacing w:before="0" w:beforeAutospacing="0" w:after="0" w:afterAutospacing="0"/>
        <w:ind w:firstLine="708"/>
        <w:jc w:val="both"/>
        <w:rPr>
          <w:sz w:val="28"/>
          <w:szCs w:val="28"/>
        </w:rPr>
      </w:pPr>
      <w:r w:rsidRPr="007B5E33">
        <w:rPr>
          <w:sz w:val="28"/>
          <w:szCs w:val="28"/>
        </w:rPr>
        <w:t>Виконання ремонтних робіт буде здійснюватися з урахуванням виконання основних ДБН В.2.2.-440:2018 «</w:t>
      </w:r>
      <w:proofErr w:type="spellStart"/>
      <w:r w:rsidRPr="007B5E33">
        <w:rPr>
          <w:sz w:val="28"/>
          <w:szCs w:val="28"/>
        </w:rPr>
        <w:t>Інклюзивність</w:t>
      </w:r>
      <w:proofErr w:type="spellEnd"/>
      <w:r w:rsidRPr="007B5E33">
        <w:rPr>
          <w:sz w:val="28"/>
          <w:szCs w:val="28"/>
        </w:rPr>
        <w:t xml:space="preserve"> будівель і споруд» в частині розумного пристосування, у тому числі розроблення </w:t>
      </w:r>
      <w:proofErr w:type="spellStart"/>
      <w:r w:rsidRPr="007B5E33">
        <w:rPr>
          <w:sz w:val="28"/>
          <w:szCs w:val="28"/>
        </w:rPr>
        <w:t>проєктної</w:t>
      </w:r>
      <w:proofErr w:type="spellEnd"/>
      <w:r w:rsidRPr="007B5E33">
        <w:rPr>
          <w:sz w:val="28"/>
          <w:szCs w:val="28"/>
        </w:rPr>
        <w:t xml:space="preserve"> документації та проведення будівельно-монтажних робіт.</w:t>
      </w:r>
    </w:p>
    <w:p w:rsidR="00705397" w:rsidRPr="007B5E33" w:rsidRDefault="0038772A" w:rsidP="00705397">
      <w:pPr>
        <w:pStyle w:val="a5"/>
        <w:spacing w:before="0" w:beforeAutospacing="0" w:after="0" w:afterAutospacing="0"/>
        <w:ind w:firstLine="708"/>
        <w:jc w:val="both"/>
        <w:rPr>
          <w:sz w:val="28"/>
          <w:szCs w:val="28"/>
        </w:rPr>
      </w:pPr>
      <w:r w:rsidRPr="007B5E33">
        <w:rPr>
          <w:sz w:val="28"/>
          <w:szCs w:val="28"/>
        </w:rPr>
        <w:t>В</w:t>
      </w:r>
      <w:r w:rsidR="00705397" w:rsidRPr="007B5E33">
        <w:rPr>
          <w:sz w:val="28"/>
          <w:szCs w:val="28"/>
        </w:rPr>
        <w:t xml:space="preserve">ключення до Програми заходу щодо  забезпечення </w:t>
      </w:r>
      <w:proofErr w:type="spellStart"/>
      <w:r w:rsidR="00705397" w:rsidRPr="007B5E33">
        <w:rPr>
          <w:sz w:val="28"/>
          <w:szCs w:val="28"/>
        </w:rPr>
        <w:t>безбар’єрності</w:t>
      </w:r>
      <w:proofErr w:type="spellEnd"/>
      <w:r w:rsidR="00705397" w:rsidRPr="007B5E33">
        <w:rPr>
          <w:sz w:val="28"/>
          <w:szCs w:val="28"/>
        </w:rPr>
        <w:t xml:space="preserve"> </w:t>
      </w:r>
      <w:proofErr w:type="spellStart"/>
      <w:r w:rsidR="002053AB" w:rsidRPr="007B5E33">
        <w:rPr>
          <w:sz w:val="28"/>
          <w:szCs w:val="28"/>
        </w:rPr>
        <w:t>надасть</w:t>
      </w:r>
      <w:proofErr w:type="spellEnd"/>
      <w:r w:rsidR="00705397" w:rsidRPr="007B5E33">
        <w:rPr>
          <w:sz w:val="28"/>
          <w:szCs w:val="28"/>
        </w:rPr>
        <w:t xml:space="preserve"> можливість підвищити соціальну захищеність </w:t>
      </w:r>
      <w:r w:rsidR="00D34798" w:rsidRPr="007B5E33">
        <w:rPr>
          <w:sz w:val="28"/>
          <w:szCs w:val="28"/>
        </w:rPr>
        <w:t xml:space="preserve">осіб з інвалідністю та інших </w:t>
      </w:r>
      <w:proofErr w:type="spellStart"/>
      <w:r w:rsidR="00D34798" w:rsidRPr="007B5E33">
        <w:rPr>
          <w:sz w:val="28"/>
          <w:szCs w:val="28"/>
        </w:rPr>
        <w:t>маломобільних</w:t>
      </w:r>
      <w:proofErr w:type="spellEnd"/>
      <w:r w:rsidR="00D34798" w:rsidRPr="007B5E33">
        <w:rPr>
          <w:sz w:val="28"/>
          <w:szCs w:val="28"/>
        </w:rPr>
        <w:t xml:space="preserve"> груп населення</w:t>
      </w:r>
      <w:r w:rsidR="00705397" w:rsidRPr="007B5E33">
        <w:rPr>
          <w:sz w:val="28"/>
          <w:szCs w:val="28"/>
        </w:rPr>
        <w:t xml:space="preserve"> і дозволить їм отримувати відповідні  послуги на рівні з іншими людьми.</w:t>
      </w:r>
    </w:p>
    <w:p w:rsidR="009B55B2" w:rsidRPr="007B5E33" w:rsidRDefault="009B55B2" w:rsidP="00705397">
      <w:pPr>
        <w:pStyle w:val="a5"/>
        <w:spacing w:before="0" w:beforeAutospacing="0" w:after="0" w:afterAutospacing="0"/>
        <w:ind w:firstLine="708"/>
        <w:jc w:val="both"/>
        <w:rPr>
          <w:sz w:val="28"/>
          <w:szCs w:val="28"/>
        </w:rPr>
      </w:pPr>
      <w:r w:rsidRPr="007B5E33">
        <w:rPr>
          <w:sz w:val="28"/>
          <w:szCs w:val="28"/>
        </w:rPr>
        <w:t>Вирішення цього питання буде здійснюватися  шляхом:</w:t>
      </w:r>
    </w:p>
    <w:p w:rsidR="007043BA" w:rsidRPr="007B5E33" w:rsidRDefault="001603B2" w:rsidP="000F3C74">
      <w:pPr>
        <w:pStyle w:val="a5"/>
        <w:spacing w:before="0" w:beforeAutospacing="0" w:after="0" w:afterAutospacing="0"/>
        <w:ind w:firstLine="708"/>
        <w:jc w:val="both"/>
        <w:rPr>
          <w:sz w:val="28"/>
          <w:szCs w:val="28"/>
        </w:rPr>
      </w:pPr>
      <w:r>
        <w:rPr>
          <w:sz w:val="28"/>
          <w:szCs w:val="28"/>
        </w:rPr>
        <w:t>п</w:t>
      </w:r>
      <w:r w:rsidR="009B55B2" w:rsidRPr="007B5E33">
        <w:rPr>
          <w:sz w:val="28"/>
          <w:szCs w:val="28"/>
        </w:rPr>
        <w:t xml:space="preserve">роведення ремонтних робіт на об’єктах нерухомості комунальної власності територіальної громади міста Києва з метою </w:t>
      </w:r>
      <w:r w:rsidR="00D34798" w:rsidRPr="007B5E33">
        <w:rPr>
          <w:sz w:val="28"/>
          <w:szCs w:val="28"/>
        </w:rPr>
        <w:t>д</w:t>
      </w:r>
      <w:r w:rsidR="009B55B2" w:rsidRPr="007B5E33">
        <w:rPr>
          <w:sz w:val="28"/>
          <w:szCs w:val="28"/>
        </w:rPr>
        <w:t>отриманням вимог</w:t>
      </w:r>
      <w:r w:rsidR="00573EBA" w:rsidRPr="007B5E33">
        <w:rPr>
          <w:sz w:val="28"/>
          <w:szCs w:val="28"/>
        </w:rPr>
        <w:t xml:space="preserve"> </w:t>
      </w:r>
      <w:r w:rsidR="009B55B2" w:rsidRPr="007B5E33">
        <w:rPr>
          <w:sz w:val="28"/>
          <w:szCs w:val="28"/>
        </w:rPr>
        <w:t xml:space="preserve">доступності та фізичної </w:t>
      </w:r>
      <w:proofErr w:type="spellStart"/>
      <w:r w:rsidR="009B55B2" w:rsidRPr="007B5E33">
        <w:rPr>
          <w:sz w:val="28"/>
          <w:szCs w:val="28"/>
        </w:rPr>
        <w:t>безбар’єрності</w:t>
      </w:r>
      <w:proofErr w:type="spellEnd"/>
      <w:r w:rsidR="009B55B2" w:rsidRPr="007B5E33">
        <w:rPr>
          <w:sz w:val="28"/>
          <w:szCs w:val="28"/>
        </w:rPr>
        <w:t>.</w:t>
      </w:r>
    </w:p>
    <w:p w:rsidR="0038772A" w:rsidRPr="007B5E33" w:rsidRDefault="0038772A" w:rsidP="000F3C74">
      <w:pPr>
        <w:pStyle w:val="a5"/>
        <w:spacing w:before="0" w:beforeAutospacing="0" w:after="0" w:afterAutospacing="0"/>
        <w:ind w:firstLine="708"/>
        <w:jc w:val="both"/>
        <w:rPr>
          <w:sz w:val="28"/>
          <w:szCs w:val="28"/>
        </w:rPr>
      </w:pPr>
    </w:p>
    <w:p w:rsidR="007043BA" w:rsidRPr="007B5E33" w:rsidRDefault="007043BA" w:rsidP="007043BA">
      <w:pPr>
        <w:pStyle w:val="a5"/>
        <w:spacing w:before="0" w:beforeAutospacing="0" w:after="0" w:afterAutospacing="0"/>
        <w:ind w:firstLine="708"/>
        <w:jc w:val="both"/>
        <w:rPr>
          <w:sz w:val="28"/>
          <w:szCs w:val="28"/>
        </w:rPr>
      </w:pPr>
      <w:r w:rsidRPr="007B5E33">
        <w:rPr>
          <w:sz w:val="28"/>
          <w:szCs w:val="28"/>
        </w:rPr>
        <w:t>Актуальним є встановлення безпосереднього зв</w:t>
      </w:r>
      <w:r w:rsidR="00457F81" w:rsidRPr="007B5E33">
        <w:rPr>
          <w:sz w:val="28"/>
          <w:szCs w:val="28"/>
        </w:rPr>
        <w:t>’</w:t>
      </w:r>
      <w:r w:rsidRPr="007B5E33">
        <w:rPr>
          <w:sz w:val="28"/>
          <w:szCs w:val="28"/>
        </w:rPr>
        <w:t>язку між виділенням бюджетних коштів м. Києва та результатами  їх  використання, що досягається застосуванням програмно-цільового методу у бюджетному процесі.</w:t>
      </w:r>
    </w:p>
    <w:p w:rsidR="00C44978" w:rsidRPr="007B5E33" w:rsidRDefault="00C44978" w:rsidP="00C44978">
      <w:pPr>
        <w:pStyle w:val="a5"/>
        <w:spacing w:before="0" w:beforeAutospacing="0" w:after="0" w:afterAutospacing="0"/>
        <w:ind w:firstLine="708"/>
        <w:jc w:val="both"/>
        <w:rPr>
          <w:sz w:val="28"/>
          <w:szCs w:val="28"/>
        </w:rPr>
      </w:pPr>
      <w:r w:rsidRPr="007B5E33">
        <w:rPr>
          <w:sz w:val="28"/>
          <w:szCs w:val="28"/>
        </w:rPr>
        <w:t xml:space="preserve">Джерелами покриття витрат на реалізацію заходів програми виступають бюджет міста Києва та інші джерела (власні кошти балансоутримувачів). </w:t>
      </w:r>
    </w:p>
    <w:p w:rsidR="00C44978" w:rsidRPr="007B5E33" w:rsidRDefault="00C44978" w:rsidP="00C44978">
      <w:pPr>
        <w:pStyle w:val="a5"/>
        <w:spacing w:before="0" w:beforeAutospacing="0" w:after="0" w:afterAutospacing="0"/>
        <w:ind w:firstLine="708"/>
        <w:jc w:val="both"/>
        <w:rPr>
          <w:sz w:val="28"/>
          <w:szCs w:val="28"/>
        </w:rPr>
      </w:pPr>
      <w:r w:rsidRPr="007B5E33">
        <w:rPr>
          <w:sz w:val="28"/>
          <w:szCs w:val="28"/>
        </w:rPr>
        <w:t>Обсяги фінансування завдань і заходів програми уточняються кожного року залежно від фінансової можливості бюджету міста Києва.</w:t>
      </w:r>
    </w:p>
    <w:p w:rsidR="00C44978" w:rsidRPr="007B5E33" w:rsidRDefault="00C44978" w:rsidP="00C44978">
      <w:pPr>
        <w:pStyle w:val="a5"/>
        <w:spacing w:before="0" w:beforeAutospacing="0" w:after="0" w:afterAutospacing="0"/>
        <w:ind w:firstLine="708"/>
        <w:jc w:val="both"/>
        <w:rPr>
          <w:sz w:val="28"/>
          <w:szCs w:val="28"/>
        </w:rPr>
      </w:pPr>
      <w:r w:rsidRPr="007B5E33">
        <w:rPr>
          <w:sz w:val="28"/>
          <w:szCs w:val="28"/>
        </w:rPr>
        <w:t>Загальний обсяг фінансових ресурсів, необхідних для реалізації програми</w:t>
      </w:r>
      <w:r w:rsidR="00FF7943" w:rsidRPr="007B5E33">
        <w:rPr>
          <w:sz w:val="28"/>
          <w:szCs w:val="28"/>
        </w:rPr>
        <w:t>,</w:t>
      </w:r>
      <w:r w:rsidRPr="007B5E33">
        <w:rPr>
          <w:sz w:val="28"/>
          <w:szCs w:val="28"/>
        </w:rPr>
        <w:t xml:space="preserve"> становить – </w:t>
      </w:r>
      <w:r w:rsidR="009B55B2" w:rsidRPr="007B5E33">
        <w:rPr>
          <w:bCs/>
          <w:sz w:val="28"/>
          <w:szCs w:val="28"/>
        </w:rPr>
        <w:t>2</w:t>
      </w:r>
      <w:r w:rsidR="00584B5F">
        <w:rPr>
          <w:bCs/>
          <w:sz w:val="28"/>
          <w:szCs w:val="28"/>
        </w:rPr>
        <w:t>51 380</w:t>
      </w:r>
      <w:r w:rsidR="002658F8" w:rsidRPr="007B5E33">
        <w:rPr>
          <w:bCs/>
          <w:sz w:val="28"/>
          <w:szCs w:val="28"/>
        </w:rPr>
        <w:t>,0</w:t>
      </w:r>
      <w:r w:rsidR="002658F8" w:rsidRPr="007B5E33">
        <w:rPr>
          <w:b/>
          <w:bCs/>
          <w:sz w:val="28"/>
          <w:szCs w:val="28"/>
        </w:rPr>
        <w:t xml:space="preserve"> </w:t>
      </w:r>
      <w:r w:rsidR="002658F8" w:rsidRPr="007B5E33">
        <w:rPr>
          <w:sz w:val="28"/>
          <w:szCs w:val="28"/>
        </w:rPr>
        <w:t>тис. грн.</w:t>
      </w:r>
    </w:p>
    <w:p w:rsidR="00BF3F04" w:rsidRPr="007B5E33" w:rsidRDefault="00BF3F04" w:rsidP="00BF3F04">
      <w:pPr>
        <w:pStyle w:val="3"/>
        <w:spacing w:before="0" w:beforeAutospacing="0" w:after="0" w:afterAutospacing="0"/>
        <w:ind w:firstLine="708"/>
        <w:jc w:val="both"/>
        <w:rPr>
          <w:b w:val="0"/>
          <w:sz w:val="28"/>
          <w:szCs w:val="28"/>
        </w:rPr>
      </w:pPr>
      <w:r w:rsidRPr="007B5E33">
        <w:rPr>
          <w:b w:val="0"/>
          <w:sz w:val="28"/>
          <w:szCs w:val="28"/>
        </w:rPr>
        <w:t>Реалізація Програми відбуватиметься протягом 2025-2027 років.</w:t>
      </w:r>
    </w:p>
    <w:p w:rsidR="00BF3F04" w:rsidRPr="007B5E33" w:rsidRDefault="00BF3F04" w:rsidP="00C44978">
      <w:pPr>
        <w:pStyle w:val="a5"/>
        <w:spacing w:before="0" w:beforeAutospacing="0" w:after="0" w:afterAutospacing="0"/>
        <w:ind w:firstLine="708"/>
        <w:jc w:val="both"/>
        <w:rPr>
          <w:sz w:val="28"/>
          <w:szCs w:val="28"/>
        </w:rPr>
      </w:pPr>
    </w:p>
    <w:p w:rsidR="00C44978" w:rsidRPr="007B5E33" w:rsidRDefault="00C44978" w:rsidP="00C44978">
      <w:pPr>
        <w:pStyle w:val="a6"/>
        <w:jc w:val="center"/>
        <w:rPr>
          <w:sz w:val="28"/>
          <w:szCs w:val="28"/>
        </w:rPr>
      </w:pPr>
      <w:r w:rsidRPr="007B5E33">
        <w:rPr>
          <w:sz w:val="28"/>
          <w:szCs w:val="28"/>
        </w:rPr>
        <w:t>Обсяги та джерела фінансування Програми</w:t>
      </w:r>
    </w:p>
    <w:p w:rsidR="00C44978" w:rsidRPr="007B5E33" w:rsidRDefault="00C44978" w:rsidP="00C44978">
      <w:pPr>
        <w:pStyle w:val="a6"/>
        <w:rPr>
          <w:sz w:val="28"/>
          <w:szCs w:val="28"/>
        </w:rPr>
      </w:pPr>
    </w:p>
    <w:tbl>
      <w:tblPr>
        <w:tblW w:w="5000" w:type="pct"/>
        <w:tblCellSpacing w:w="22"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83"/>
        <w:gridCol w:w="1119"/>
        <w:gridCol w:w="1389"/>
        <w:gridCol w:w="2409"/>
        <w:gridCol w:w="2077"/>
      </w:tblGrid>
      <w:tr w:rsidR="00C44978" w:rsidRPr="007B5E33" w:rsidTr="00FF304E">
        <w:trPr>
          <w:trHeight w:val="391"/>
          <w:tblCellSpacing w:w="22" w:type="dxa"/>
        </w:trPr>
        <w:tc>
          <w:tcPr>
            <w:tcW w:w="1402"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44978" w:rsidRPr="007B5E33" w:rsidRDefault="00C4497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Обсяг коштів, які пропонується залучити на виконання програми</w:t>
            </w:r>
          </w:p>
        </w:tc>
        <w:tc>
          <w:tcPr>
            <w:tcW w:w="2469" w:type="pct"/>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44978" w:rsidRPr="007B5E33" w:rsidRDefault="00C4497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Етапи виконання програми</w:t>
            </w:r>
          </w:p>
        </w:tc>
        <w:tc>
          <w:tcPr>
            <w:tcW w:w="1038"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44978" w:rsidRPr="007B5E33" w:rsidRDefault="00C4497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 xml:space="preserve">Усього витрат на виконання програми  </w:t>
            </w:r>
          </w:p>
          <w:p w:rsidR="00C44978" w:rsidRPr="007B5E33" w:rsidRDefault="00C4497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(тис. грн.)</w:t>
            </w:r>
          </w:p>
        </w:tc>
      </w:tr>
      <w:tr w:rsidR="00C44978" w:rsidRPr="007B5E33" w:rsidTr="00FF304E">
        <w:trPr>
          <w:trHeight w:val="380"/>
          <w:tblCellSpacing w:w="2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44978" w:rsidRPr="007B5E33" w:rsidRDefault="00C44978" w:rsidP="00FF304E">
            <w:pPr>
              <w:rPr>
                <w:rFonts w:ascii="Times New Roman" w:hAnsi="Times New Roman" w:cs="Times New Roman"/>
                <w:b/>
                <w:sz w:val="24"/>
                <w:szCs w:val="24"/>
                <w:lang w:eastAsia="ru-RU"/>
              </w:rPr>
            </w:pPr>
          </w:p>
        </w:tc>
        <w:tc>
          <w:tcPr>
            <w:tcW w:w="5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44978" w:rsidRPr="007B5E33" w:rsidRDefault="002658F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2025</w:t>
            </w:r>
            <w:r w:rsidR="00C44978" w:rsidRPr="007B5E33">
              <w:rPr>
                <w:rFonts w:ascii="Times New Roman" w:hAnsi="Times New Roman" w:cs="Times New Roman"/>
                <w:sz w:val="24"/>
                <w:szCs w:val="24"/>
                <w:lang w:eastAsia="ru-RU"/>
              </w:rPr>
              <w:t xml:space="preserve"> рік</w:t>
            </w:r>
          </w:p>
        </w:tc>
        <w:tc>
          <w:tcPr>
            <w:tcW w:w="69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44978" w:rsidRPr="007B5E33" w:rsidRDefault="002658F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2026</w:t>
            </w:r>
            <w:r w:rsidR="00C44978" w:rsidRPr="007B5E33">
              <w:rPr>
                <w:rFonts w:ascii="Times New Roman" w:hAnsi="Times New Roman" w:cs="Times New Roman"/>
                <w:sz w:val="24"/>
                <w:szCs w:val="24"/>
                <w:lang w:eastAsia="ru-RU"/>
              </w:rPr>
              <w:t xml:space="preserve"> рік</w:t>
            </w:r>
          </w:p>
        </w:tc>
        <w:tc>
          <w:tcPr>
            <w:tcW w:w="117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44978" w:rsidRPr="007B5E33" w:rsidRDefault="002658F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2027</w:t>
            </w:r>
            <w:r w:rsidR="00C44978" w:rsidRPr="007B5E33">
              <w:rPr>
                <w:rFonts w:ascii="Times New Roman" w:hAnsi="Times New Roman" w:cs="Times New Roman"/>
                <w:sz w:val="24"/>
                <w:szCs w:val="24"/>
                <w:lang w:eastAsia="ru-RU"/>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4978" w:rsidRPr="007B5E33" w:rsidRDefault="00C44978" w:rsidP="00FF304E">
            <w:pPr>
              <w:rPr>
                <w:rFonts w:ascii="Times New Roman" w:hAnsi="Times New Roman" w:cs="Times New Roman"/>
                <w:b/>
                <w:sz w:val="24"/>
                <w:szCs w:val="24"/>
                <w:lang w:eastAsia="ru-RU"/>
              </w:rPr>
            </w:pPr>
          </w:p>
        </w:tc>
      </w:tr>
      <w:tr w:rsidR="00C44978" w:rsidRPr="007B5E33" w:rsidTr="00FF304E">
        <w:trPr>
          <w:trHeight w:val="330"/>
          <w:tblCellSpacing w:w="22" w:type="dxa"/>
        </w:trPr>
        <w:tc>
          <w:tcPr>
            <w:tcW w:w="140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44978" w:rsidRPr="007B5E33" w:rsidRDefault="00C4497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 xml:space="preserve">Обсяг ресурсів, усього, </w:t>
            </w:r>
          </w:p>
          <w:p w:rsidR="00C44978" w:rsidRPr="007B5E33" w:rsidRDefault="00C4497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у тому числі:</w:t>
            </w:r>
          </w:p>
        </w:tc>
        <w:tc>
          <w:tcPr>
            <w:tcW w:w="5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013E28" w:rsidP="00FF304E">
            <w:pPr>
              <w:rPr>
                <w:rFonts w:ascii="Times New Roman" w:hAnsi="Times New Roman" w:cs="Times New Roman"/>
                <w:sz w:val="24"/>
                <w:szCs w:val="24"/>
              </w:rPr>
            </w:pPr>
            <w:r w:rsidRPr="007B5E33">
              <w:rPr>
                <w:rFonts w:ascii="Times New Roman" w:hAnsi="Times New Roman" w:cs="Times New Roman"/>
                <w:sz w:val="24"/>
                <w:szCs w:val="24"/>
              </w:rPr>
              <w:t>105 51</w:t>
            </w:r>
            <w:r w:rsidR="002658F8" w:rsidRPr="007B5E33">
              <w:rPr>
                <w:rFonts w:ascii="Times New Roman" w:hAnsi="Times New Roman" w:cs="Times New Roman"/>
                <w:sz w:val="24"/>
                <w:szCs w:val="24"/>
              </w:rPr>
              <w:t>0</w:t>
            </w:r>
          </w:p>
        </w:tc>
        <w:tc>
          <w:tcPr>
            <w:tcW w:w="69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013E28" w:rsidP="00FF304E">
            <w:pPr>
              <w:rPr>
                <w:rFonts w:ascii="Times New Roman" w:hAnsi="Times New Roman" w:cs="Times New Roman"/>
                <w:sz w:val="24"/>
                <w:szCs w:val="24"/>
              </w:rPr>
            </w:pPr>
            <w:r w:rsidRPr="007B5E33">
              <w:rPr>
                <w:rFonts w:ascii="Times New Roman" w:hAnsi="Times New Roman" w:cs="Times New Roman"/>
                <w:sz w:val="24"/>
                <w:szCs w:val="24"/>
              </w:rPr>
              <w:t>80 050</w:t>
            </w:r>
          </w:p>
        </w:tc>
        <w:tc>
          <w:tcPr>
            <w:tcW w:w="117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5C2D5C" w:rsidP="00FF304E">
            <w:pPr>
              <w:rPr>
                <w:rFonts w:ascii="Times New Roman" w:hAnsi="Times New Roman" w:cs="Times New Roman"/>
                <w:sz w:val="24"/>
                <w:szCs w:val="24"/>
              </w:rPr>
            </w:pPr>
            <w:r>
              <w:rPr>
                <w:rFonts w:ascii="Times New Roman" w:hAnsi="Times New Roman" w:cs="Times New Roman"/>
                <w:sz w:val="24"/>
                <w:szCs w:val="24"/>
              </w:rPr>
              <w:t>65</w:t>
            </w:r>
            <w:r w:rsidR="00013E28" w:rsidRPr="007B5E33">
              <w:rPr>
                <w:rFonts w:ascii="Times New Roman" w:hAnsi="Times New Roman" w:cs="Times New Roman"/>
                <w:sz w:val="24"/>
                <w:szCs w:val="24"/>
              </w:rPr>
              <w:t xml:space="preserve"> </w:t>
            </w:r>
            <w:r>
              <w:rPr>
                <w:rFonts w:ascii="Times New Roman" w:hAnsi="Times New Roman" w:cs="Times New Roman"/>
                <w:sz w:val="24"/>
                <w:szCs w:val="24"/>
              </w:rPr>
              <w:t>820</w:t>
            </w:r>
          </w:p>
        </w:tc>
        <w:tc>
          <w:tcPr>
            <w:tcW w:w="103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5C2D5C" w:rsidP="00FF304E">
            <w:pPr>
              <w:rPr>
                <w:rFonts w:ascii="Times New Roman" w:hAnsi="Times New Roman" w:cs="Times New Roman"/>
                <w:sz w:val="24"/>
                <w:szCs w:val="24"/>
              </w:rPr>
            </w:pPr>
            <w:r>
              <w:rPr>
                <w:rFonts w:ascii="Times New Roman" w:hAnsi="Times New Roman" w:cs="Times New Roman"/>
                <w:sz w:val="24"/>
                <w:szCs w:val="24"/>
              </w:rPr>
              <w:t>251 380</w:t>
            </w:r>
          </w:p>
        </w:tc>
      </w:tr>
      <w:tr w:rsidR="00C44978" w:rsidRPr="007B5E33" w:rsidTr="00FF304E">
        <w:trPr>
          <w:tblCellSpacing w:w="22" w:type="dxa"/>
        </w:trPr>
        <w:tc>
          <w:tcPr>
            <w:tcW w:w="140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44978" w:rsidRPr="007B5E33" w:rsidRDefault="00C44978" w:rsidP="00FF304E">
            <w:pPr>
              <w:rPr>
                <w:rFonts w:ascii="Times New Roman" w:hAnsi="Times New Roman" w:cs="Times New Roman"/>
                <w:sz w:val="24"/>
                <w:szCs w:val="24"/>
                <w:lang w:eastAsia="ru-RU"/>
              </w:rPr>
            </w:pPr>
            <w:r w:rsidRPr="007B5E33">
              <w:rPr>
                <w:rFonts w:ascii="Times New Roman" w:hAnsi="Times New Roman" w:cs="Times New Roman"/>
                <w:sz w:val="24"/>
                <w:szCs w:val="24"/>
                <w:lang w:eastAsia="ru-RU"/>
              </w:rPr>
              <w:t xml:space="preserve">Державний бюджет </w:t>
            </w:r>
          </w:p>
        </w:tc>
        <w:tc>
          <w:tcPr>
            <w:tcW w:w="5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C4497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w:t>
            </w:r>
          </w:p>
        </w:tc>
        <w:tc>
          <w:tcPr>
            <w:tcW w:w="69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C4497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w:t>
            </w:r>
          </w:p>
        </w:tc>
        <w:tc>
          <w:tcPr>
            <w:tcW w:w="117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C44978" w:rsidP="00FF304E">
            <w:pPr>
              <w:jc w:val="center"/>
              <w:rPr>
                <w:rFonts w:ascii="Times New Roman" w:hAnsi="Times New Roman" w:cs="Times New Roman"/>
                <w:sz w:val="24"/>
                <w:szCs w:val="24"/>
                <w:lang w:eastAsia="ru-RU"/>
              </w:rPr>
            </w:pPr>
            <w:r w:rsidRPr="007B5E33">
              <w:rPr>
                <w:rFonts w:ascii="Times New Roman" w:hAnsi="Times New Roman" w:cs="Times New Roman"/>
                <w:sz w:val="24"/>
                <w:szCs w:val="24"/>
                <w:lang w:eastAsia="ru-RU"/>
              </w:rPr>
              <w:t>-</w:t>
            </w:r>
          </w:p>
        </w:tc>
        <w:tc>
          <w:tcPr>
            <w:tcW w:w="103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C44978" w:rsidP="00FF304E">
            <w:pPr>
              <w:jc w:val="center"/>
              <w:rPr>
                <w:rFonts w:ascii="Times New Roman" w:hAnsi="Times New Roman" w:cs="Times New Roman"/>
                <w:bCs/>
                <w:sz w:val="24"/>
                <w:szCs w:val="24"/>
                <w:lang w:eastAsia="ru-RU"/>
              </w:rPr>
            </w:pPr>
            <w:r w:rsidRPr="007B5E33">
              <w:rPr>
                <w:rFonts w:ascii="Times New Roman" w:hAnsi="Times New Roman" w:cs="Times New Roman"/>
                <w:bCs/>
                <w:sz w:val="24"/>
                <w:szCs w:val="24"/>
                <w:lang w:eastAsia="ru-RU"/>
              </w:rPr>
              <w:t>-</w:t>
            </w:r>
          </w:p>
        </w:tc>
      </w:tr>
      <w:tr w:rsidR="00C44978" w:rsidRPr="007B5E33" w:rsidTr="00FF304E">
        <w:trPr>
          <w:trHeight w:val="393"/>
          <w:tblCellSpacing w:w="22" w:type="dxa"/>
        </w:trPr>
        <w:tc>
          <w:tcPr>
            <w:tcW w:w="140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44978" w:rsidRPr="007B5E33" w:rsidRDefault="00C44978" w:rsidP="00FF304E">
            <w:pPr>
              <w:rPr>
                <w:rFonts w:ascii="Times New Roman" w:hAnsi="Times New Roman" w:cs="Times New Roman"/>
                <w:sz w:val="24"/>
                <w:szCs w:val="24"/>
                <w:lang w:eastAsia="ru-RU"/>
              </w:rPr>
            </w:pPr>
            <w:r w:rsidRPr="007B5E33">
              <w:rPr>
                <w:rFonts w:ascii="Times New Roman" w:hAnsi="Times New Roman" w:cs="Times New Roman"/>
                <w:sz w:val="24"/>
                <w:szCs w:val="24"/>
                <w:lang w:eastAsia="ru-RU"/>
              </w:rPr>
              <w:t>Бюджет міста Києва</w:t>
            </w:r>
          </w:p>
        </w:tc>
        <w:tc>
          <w:tcPr>
            <w:tcW w:w="5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013E28" w:rsidP="00FF304E">
            <w:pPr>
              <w:rPr>
                <w:rFonts w:ascii="Times New Roman" w:hAnsi="Times New Roman" w:cs="Times New Roman"/>
                <w:sz w:val="24"/>
                <w:szCs w:val="24"/>
              </w:rPr>
            </w:pPr>
            <w:r w:rsidRPr="007B5E33">
              <w:rPr>
                <w:rFonts w:ascii="Times New Roman" w:hAnsi="Times New Roman" w:cs="Times New Roman"/>
                <w:sz w:val="24"/>
                <w:szCs w:val="24"/>
              </w:rPr>
              <w:t>98 660</w:t>
            </w:r>
          </w:p>
        </w:tc>
        <w:tc>
          <w:tcPr>
            <w:tcW w:w="69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013E28" w:rsidP="00FF304E">
            <w:pPr>
              <w:rPr>
                <w:rFonts w:ascii="Times New Roman" w:hAnsi="Times New Roman" w:cs="Times New Roman"/>
                <w:sz w:val="24"/>
                <w:szCs w:val="24"/>
              </w:rPr>
            </w:pPr>
            <w:r w:rsidRPr="007B5E33">
              <w:rPr>
                <w:rFonts w:ascii="Times New Roman" w:hAnsi="Times New Roman" w:cs="Times New Roman"/>
                <w:sz w:val="24"/>
                <w:szCs w:val="24"/>
              </w:rPr>
              <w:t>69 950</w:t>
            </w:r>
          </w:p>
        </w:tc>
        <w:tc>
          <w:tcPr>
            <w:tcW w:w="117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5C2D5C" w:rsidP="00FF304E">
            <w:pPr>
              <w:rPr>
                <w:rFonts w:ascii="Times New Roman" w:hAnsi="Times New Roman" w:cs="Times New Roman"/>
                <w:sz w:val="24"/>
                <w:szCs w:val="24"/>
              </w:rPr>
            </w:pPr>
            <w:r>
              <w:rPr>
                <w:rFonts w:ascii="Times New Roman" w:hAnsi="Times New Roman" w:cs="Times New Roman"/>
                <w:sz w:val="24"/>
                <w:szCs w:val="24"/>
              </w:rPr>
              <w:t>39 590</w:t>
            </w:r>
          </w:p>
        </w:tc>
        <w:tc>
          <w:tcPr>
            <w:tcW w:w="103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5C2D5C" w:rsidP="00FF304E">
            <w:pPr>
              <w:rPr>
                <w:rFonts w:ascii="Times New Roman" w:hAnsi="Times New Roman" w:cs="Times New Roman"/>
                <w:sz w:val="24"/>
                <w:szCs w:val="24"/>
              </w:rPr>
            </w:pPr>
            <w:r>
              <w:rPr>
                <w:rFonts w:ascii="Times New Roman" w:hAnsi="Times New Roman" w:cs="Times New Roman"/>
                <w:sz w:val="24"/>
                <w:szCs w:val="24"/>
              </w:rPr>
              <w:t>208 200</w:t>
            </w:r>
          </w:p>
        </w:tc>
      </w:tr>
      <w:tr w:rsidR="00C44978" w:rsidRPr="007B5E33" w:rsidTr="00FF304E">
        <w:trPr>
          <w:trHeight w:val="393"/>
          <w:tblCellSpacing w:w="22" w:type="dxa"/>
        </w:trPr>
        <w:tc>
          <w:tcPr>
            <w:tcW w:w="140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C44978" w:rsidRPr="007B5E33" w:rsidRDefault="00C44978" w:rsidP="00FF304E">
            <w:pPr>
              <w:rPr>
                <w:rFonts w:ascii="Times New Roman" w:hAnsi="Times New Roman" w:cs="Times New Roman"/>
                <w:sz w:val="24"/>
                <w:szCs w:val="24"/>
                <w:lang w:eastAsia="ru-RU"/>
              </w:rPr>
            </w:pPr>
            <w:r w:rsidRPr="007B5E33">
              <w:rPr>
                <w:rFonts w:ascii="Times New Roman" w:hAnsi="Times New Roman" w:cs="Times New Roman"/>
                <w:sz w:val="24"/>
                <w:szCs w:val="24"/>
                <w:lang w:eastAsia="ru-RU"/>
              </w:rPr>
              <w:t>Інші джерела</w:t>
            </w:r>
          </w:p>
        </w:tc>
        <w:tc>
          <w:tcPr>
            <w:tcW w:w="55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013E28" w:rsidP="00FF304E">
            <w:pPr>
              <w:rPr>
                <w:rFonts w:ascii="Times New Roman" w:hAnsi="Times New Roman" w:cs="Times New Roman"/>
                <w:sz w:val="24"/>
                <w:szCs w:val="24"/>
              </w:rPr>
            </w:pPr>
            <w:r w:rsidRPr="007B5E33">
              <w:rPr>
                <w:rFonts w:ascii="Times New Roman" w:hAnsi="Times New Roman" w:cs="Times New Roman"/>
                <w:sz w:val="24"/>
                <w:szCs w:val="24"/>
              </w:rPr>
              <w:t>6 850</w:t>
            </w:r>
          </w:p>
        </w:tc>
        <w:tc>
          <w:tcPr>
            <w:tcW w:w="69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013E28" w:rsidP="00FF304E">
            <w:pPr>
              <w:rPr>
                <w:rFonts w:ascii="Times New Roman" w:hAnsi="Times New Roman" w:cs="Times New Roman"/>
                <w:sz w:val="24"/>
                <w:szCs w:val="24"/>
              </w:rPr>
            </w:pPr>
            <w:r w:rsidRPr="007B5E33">
              <w:rPr>
                <w:rFonts w:ascii="Times New Roman" w:hAnsi="Times New Roman" w:cs="Times New Roman"/>
                <w:sz w:val="24"/>
                <w:szCs w:val="24"/>
              </w:rPr>
              <w:t>10 100</w:t>
            </w:r>
          </w:p>
        </w:tc>
        <w:tc>
          <w:tcPr>
            <w:tcW w:w="117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B94909" w:rsidP="00FF304E">
            <w:pPr>
              <w:rPr>
                <w:rFonts w:ascii="Times New Roman" w:hAnsi="Times New Roman" w:cs="Times New Roman"/>
                <w:sz w:val="24"/>
                <w:szCs w:val="24"/>
              </w:rPr>
            </w:pPr>
            <w:r>
              <w:rPr>
                <w:rFonts w:ascii="Times New Roman" w:hAnsi="Times New Roman" w:cs="Times New Roman"/>
                <w:sz w:val="24"/>
                <w:szCs w:val="24"/>
              </w:rPr>
              <w:t>26 230</w:t>
            </w:r>
          </w:p>
        </w:tc>
        <w:tc>
          <w:tcPr>
            <w:tcW w:w="103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44978" w:rsidRPr="007B5E33" w:rsidRDefault="00B94909" w:rsidP="00FF304E">
            <w:pPr>
              <w:rPr>
                <w:rFonts w:ascii="Times New Roman" w:hAnsi="Times New Roman" w:cs="Times New Roman"/>
                <w:sz w:val="24"/>
                <w:szCs w:val="24"/>
              </w:rPr>
            </w:pPr>
            <w:r>
              <w:rPr>
                <w:rFonts w:ascii="Times New Roman" w:hAnsi="Times New Roman" w:cs="Times New Roman"/>
                <w:sz w:val="24"/>
                <w:szCs w:val="24"/>
              </w:rPr>
              <w:t>43 180</w:t>
            </w:r>
          </w:p>
        </w:tc>
      </w:tr>
    </w:tbl>
    <w:p w:rsidR="00C44978" w:rsidRPr="007B5E33" w:rsidRDefault="00C44978" w:rsidP="00C44978">
      <w:pPr>
        <w:rPr>
          <w:rFonts w:ascii="Times New Roman" w:hAnsi="Times New Roman" w:cs="Times New Roman"/>
          <w:sz w:val="28"/>
          <w:szCs w:val="28"/>
        </w:rPr>
      </w:pPr>
    </w:p>
    <w:p w:rsidR="00C44978" w:rsidRPr="007B5E33" w:rsidRDefault="00C44978" w:rsidP="00C44978">
      <w:pPr>
        <w:jc w:val="center"/>
        <w:rPr>
          <w:rFonts w:ascii="Times New Roman" w:hAnsi="Times New Roman" w:cs="Times New Roman"/>
          <w:sz w:val="28"/>
          <w:szCs w:val="28"/>
        </w:rPr>
      </w:pPr>
      <w:r w:rsidRPr="007B5E33">
        <w:rPr>
          <w:rFonts w:ascii="Times New Roman" w:hAnsi="Times New Roman" w:cs="Times New Roman"/>
          <w:sz w:val="28"/>
          <w:szCs w:val="28"/>
        </w:rPr>
        <w:t>V. АНАЛІЗ ВПЛИВУ ЗАХОДІВ ПРОГРАМИ НА СОЦІАЛЬНО-ЕКОНОМІЧНЕ СТАНОВИЩЕ  РІЗНИХ КАТЕГОРІЙ ЖІНОК ТА ЧОЛОВІКІВ, А ТАКОЖ НА ЗАБЕЗПЕЧЕННЯ ГЕНДЕРНОЇ РІВНОСТІ</w:t>
      </w:r>
    </w:p>
    <w:p w:rsidR="00C44978" w:rsidRPr="007B5E33" w:rsidRDefault="00C44978" w:rsidP="00C44978">
      <w:pPr>
        <w:pStyle w:val="a5"/>
        <w:spacing w:before="0" w:beforeAutospacing="0" w:after="0" w:afterAutospacing="0"/>
        <w:ind w:firstLine="720"/>
        <w:jc w:val="both"/>
        <w:rPr>
          <w:sz w:val="28"/>
          <w:szCs w:val="28"/>
        </w:rPr>
      </w:pPr>
      <w:r w:rsidRPr="007B5E33">
        <w:rPr>
          <w:sz w:val="28"/>
          <w:szCs w:val="28"/>
        </w:rPr>
        <w:t>Реалізація заходів Програми враховує забезпечення рівних прав та можливостей жінок і чоловіків. При реалізації заходів відсутні обмеження чи  привілеї за ознакою статі та створюються умови для збалансованого представництва обох статей  (на рівні не менше 40% тієї чи іншої с</w:t>
      </w:r>
      <w:r w:rsidR="000B2145" w:rsidRPr="007B5E33">
        <w:rPr>
          <w:sz w:val="28"/>
          <w:szCs w:val="28"/>
        </w:rPr>
        <w:t>таті), що забезпечує гендерну рівність.</w:t>
      </w:r>
      <w:r w:rsidR="00FF7943" w:rsidRPr="007B5E33">
        <w:rPr>
          <w:sz w:val="28"/>
          <w:szCs w:val="28"/>
        </w:rPr>
        <w:t xml:space="preserve"> </w:t>
      </w:r>
    </w:p>
    <w:p w:rsidR="00C44978" w:rsidRPr="007B5E33" w:rsidRDefault="00C44978" w:rsidP="00C44978">
      <w:pPr>
        <w:pStyle w:val="a5"/>
        <w:spacing w:before="0" w:beforeAutospacing="0" w:after="0" w:afterAutospacing="0"/>
        <w:ind w:firstLine="720"/>
        <w:jc w:val="both"/>
        <w:rPr>
          <w:sz w:val="28"/>
          <w:szCs w:val="28"/>
        </w:rPr>
      </w:pPr>
      <w:r w:rsidRPr="007B5E33">
        <w:rPr>
          <w:sz w:val="28"/>
          <w:szCs w:val="28"/>
        </w:rPr>
        <w:t xml:space="preserve">Програма спрямована на вирішення соціальних потреб обох статей та забезпечує однакове фінансування потреб і пріоритетів жінок та чоловіків, хлопчиків та дівчат, </w:t>
      </w:r>
      <w:r w:rsidR="000B2145" w:rsidRPr="007B5E33">
        <w:rPr>
          <w:sz w:val="28"/>
          <w:szCs w:val="28"/>
        </w:rPr>
        <w:t xml:space="preserve">осіб з інвалідністю та інших </w:t>
      </w:r>
      <w:proofErr w:type="spellStart"/>
      <w:r w:rsidR="000B2145" w:rsidRPr="007B5E33">
        <w:rPr>
          <w:sz w:val="28"/>
          <w:szCs w:val="28"/>
        </w:rPr>
        <w:t>маломобільних</w:t>
      </w:r>
      <w:proofErr w:type="spellEnd"/>
      <w:r w:rsidR="000B2145" w:rsidRPr="007B5E33">
        <w:rPr>
          <w:sz w:val="28"/>
          <w:szCs w:val="28"/>
        </w:rPr>
        <w:t xml:space="preserve"> груп населення і </w:t>
      </w:r>
      <w:r w:rsidRPr="007B5E33">
        <w:rPr>
          <w:sz w:val="28"/>
          <w:szCs w:val="28"/>
        </w:rPr>
        <w:t>інших вразливих груп населення.</w:t>
      </w:r>
    </w:p>
    <w:p w:rsidR="00C44978" w:rsidRPr="007B5E33" w:rsidRDefault="00C44978" w:rsidP="00C44978">
      <w:pPr>
        <w:pStyle w:val="a5"/>
        <w:spacing w:before="0" w:beforeAutospacing="0" w:after="0" w:afterAutospacing="0"/>
        <w:ind w:firstLine="720"/>
        <w:jc w:val="both"/>
        <w:rPr>
          <w:sz w:val="28"/>
          <w:szCs w:val="28"/>
        </w:rPr>
      </w:pPr>
      <w:r w:rsidRPr="007B5E33">
        <w:rPr>
          <w:sz w:val="28"/>
          <w:szCs w:val="28"/>
        </w:rPr>
        <w:t>Зокрема передбачено рівні можливості для вищезазначених категорій населення при користуванні базами даних, що розробляються, при наданні по</w:t>
      </w:r>
      <w:r w:rsidR="00607C56" w:rsidRPr="007B5E33">
        <w:rPr>
          <w:sz w:val="28"/>
          <w:szCs w:val="28"/>
        </w:rPr>
        <w:t xml:space="preserve">слуг населенню з видачі довідок, </w:t>
      </w:r>
      <w:r w:rsidR="0038772A" w:rsidRPr="007B5E33">
        <w:rPr>
          <w:sz w:val="28"/>
          <w:szCs w:val="28"/>
        </w:rPr>
        <w:t>при поданні</w:t>
      </w:r>
      <w:r w:rsidR="00607C56" w:rsidRPr="007B5E33">
        <w:rPr>
          <w:sz w:val="28"/>
          <w:szCs w:val="28"/>
        </w:rPr>
        <w:t xml:space="preserve"> заяв</w:t>
      </w:r>
      <w:r w:rsidR="0038772A" w:rsidRPr="007B5E33">
        <w:rPr>
          <w:sz w:val="28"/>
          <w:szCs w:val="28"/>
        </w:rPr>
        <w:t xml:space="preserve"> та отриманні</w:t>
      </w:r>
      <w:r w:rsidR="00607C56" w:rsidRPr="007B5E33">
        <w:rPr>
          <w:sz w:val="28"/>
          <w:szCs w:val="28"/>
        </w:rPr>
        <w:t xml:space="preserve"> по</w:t>
      </w:r>
      <w:r w:rsidR="00FF7943" w:rsidRPr="007B5E33">
        <w:rPr>
          <w:sz w:val="28"/>
          <w:szCs w:val="28"/>
        </w:rPr>
        <w:t>с</w:t>
      </w:r>
      <w:r w:rsidR="00607C56" w:rsidRPr="007B5E33">
        <w:rPr>
          <w:sz w:val="28"/>
          <w:szCs w:val="28"/>
        </w:rPr>
        <w:t>луг засоб</w:t>
      </w:r>
      <w:r w:rsidR="004B552D" w:rsidRPr="007B5E33">
        <w:rPr>
          <w:sz w:val="28"/>
          <w:szCs w:val="28"/>
        </w:rPr>
        <w:t>ами електронного зв’язку,</w:t>
      </w:r>
      <w:r w:rsidR="00607C56" w:rsidRPr="007B5E33">
        <w:rPr>
          <w:sz w:val="28"/>
          <w:szCs w:val="28"/>
        </w:rPr>
        <w:t xml:space="preserve"> при </w:t>
      </w:r>
      <w:r w:rsidR="0038772A" w:rsidRPr="007B5E33">
        <w:rPr>
          <w:sz w:val="28"/>
          <w:szCs w:val="28"/>
        </w:rPr>
        <w:t xml:space="preserve">відвіданні об’єктів </w:t>
      </w:r>
      <w:r w:rsidRPr="007B5E33">
        <w:rPr>
          <w:sz w:val="28"/>
          <w:szCs w:val="28"/>
        </w:rPr>
        <w:t xml:space="preserve"> нерухомості </w:t>
      </w:r>
      <w:r w:rsidR="0038772A" w:rsidRPr="007B5E33">
        <w:rPr>
          <w:sz w:val="28"/>
          <w:szCs w:val="28"/>
        </w:rPr>
        <w:t>комунальної власності міста</w:t>
      </w:r>
      <w:r w:rsidRPr="007B5E33">
        <w:rPr>
          <w:sz w:val="28"/>
          <w:szCs w:val="28"/>
        </w:rPr>
        <w:t xml:space="preserve">. </w:t>
      </w:r>
    </w:p>
    <w:p w:rsidR="00C44978" w:rsidRPr="007B5E33" w:rsidRDefault="00C44978" w:rsidP="00C44978">
      <w:pPr>
        <w:pStyle w:val="a5"/>
        <w:spacing w:before="0" w:beforeAutospacing="0" w:after="0" w:afterAutospacing="0"/>
        <w:ind w:firstLine="720"/>
        <w:jc w:val="both"/>
        <w:rPr>
          <w:sz w:val="28"/>
          <w:szCs w:val="28"/>
        </w:rPr>
      </w:pPr>
    </w:p>
    <w:p w:rsidR="00C44978" w:rsidRPr="007B5E33" w:rsidRDefault="00C44978" w:rsidP="00C44978">
      <w:pPr>
        <w:jc w:val="center"/>
        <w:rPr>
          <w:rFonts w:ascii="Times New Roman" w:hAnsi="Times New Roman" w:cs="Times New Roman"/>
          <w:sz w:val="28"/>
          <w:szCs w:val="28"/>
        </w:rPr>
      </w:pPr>
      <w:r w:rsidRPr="007B5E33">
        <w:rPr>
          <w:rFonts w:ascii="Times New Roman" w:hAnsi="Times New Roman" w:cs="Times New Roman"/>
          <w:sz w:val="28"/>
          <w:szCs w:val="28"/>
        </w:rPr>
        <w:t>VI. ПЕРЕЛІК ЗАВДАНЬ І ЗАХОДІВ ПРПОГРАМИ, РЕЗУЛЬТАТИВНІ ПОКАЗНИКИ ПРОГРАМИ</w:t>
      </w:r>
    </w:p>
    <w:p w:rsidR="00607C56" w:rsidRPr="007B5E33" w:rsidRDefault="00C44978" w:rsidP="00C44978">
      <w:pPr>
        <w:pStyle w:val="a6"/>
        <w:jc w:val="both"/>
        <w:rPr>
          <w:strike/>
          <w:sz w:val="28"/>
          <w:szCs w:val="28"/>
        </w:rPr>
      </w:pPr>
      <w:r w:rsidRPr="007B5E33">
        <w:rPr>
          <w:sz w:val="28"/>
          <w:szCs w:val="28"/>
        </w:rPr>
        <w:tab/>
        <w:t xml:space="preserve">Перелік завдань і заходів Програми, результативних показників Програми </w:t>
      </w:r>
      <w:r w:rsidRPr="00CE47D8">
        <w:rPr>
          <w:sz w:val="28"/>
          <w:szCs w:val="28"/>
        </w:rPr>
        <w:t xml:space="preserve">наведено у </w:t>
      </w:r>
      <w:r w:rsidR="004D7694" w:rsidRPr="00CE47D8">
        <w:rPr>
          <w:sz w:val="28"/>
          <w:szCs w:val="28"/>
        </w:rPr>
        <w:t>Таблиц</w:t>
      </w:r>
      <w:r w:rsidR="00696B6E" w:rsidRPr="00CE47D8">
        <w:rPr>
          <w:sz w:val="28"/>
          <w:szCs w:val="28"/>
        </w:rPr>
        <w:t>і</w:t>
      </w:r>
      <w:r w:rsidR="004D7694">
        <w:rPr>
          <w:sz w:val="28"/>
          <w:szCs w:val="28"/>
        </w:rPr>
        <w:t xml:space="preserve"> </w:t>
      </w:r>
      <w:r w:rsidRPr="007B5E33">
        <w:rPr>
          <w:sz w:val="28"/>
          <w:szCs w:val="28"/>
        </w:rPr>
        <w:t>до Програми.</w:t>
      </w:r>
      <w:r w:rsidR="00607C56" w:rsidRPr="007B5E33">
        <w:rPr>
          <w:sz w:val="28"/>
          <w:szCs w:val="28"/>
        </w:rPr>
        <w:t xml:space="preserve">          </w:t>
      </w:r>
    </w:p>
    <w:p w:rsidR="00D11ECF" w:rsidRPr="007B5E33" w:rsidRDefault="00D11ECF" w:rsidP="00C44978">
      <w:pPr>
        <w:pStyle w:val="a6"/>
        <w:jc w:val="both"/>
        <w:rPr>
          <w:sz w:val="28"/>
          <w:szCs w:val="28"/>
        </w:rPr>
      </w:pPr>
    </w:p>
    <w:p w:rsidR="00C44978" w:rsidRPr="007B5E33" w:rsidRDefault="00C44978" w:rsidP="00C44978">
      <w:pPr>
        <w:jc w:val="center"/>
        <w:rPr>
          <w:rFonts w:ascii="Times New Roman" w:hAnsi="Times New Roman" w:cs="Times New Roman"/>
          <w:sz w:val="28"/>
          <w:szCs w:val="28"/>
        </w:rPr>
      </w:pPr>
      <w:r w:rsidRPr="007B5E33">
        <w:rPr>
          <w:rFonts w:ascii="Times New Roman" w:hAnsi="Times New Roman" w:cs="Times New Roman"/>
          <w:sz w:val="28"/>
          <w:szCs w:val="28"/>
        </w:rPr>
        <w:t>VII.</w:t>
      </w:r>
      <w:r w:rsidR="00FB7225" w:rsidRPr="00B94909">
        <w:rPr>
          <w:rFonts w:ascii="Times New Roman" w:hAnsi="Times New Roman" w:cs="Times New Roman"/>
          <w:sz w:val="28"/>
          <w:szCs w:val="28"/>
        </w:rPr>
        <w:t xml:space="preserve"> </w:t>
      </w:r>
      <w:r w:rsidRPr="007B5E33">
        <w:rPr>
          <w:rFonts w:ascii="Times New Roman" w:hAnsi="Times New Roman" w:cs="Times New Roman"/>
          <w:sz w:val="28"/>
          <w:szCs w:val="28"/>
        </w:rPr>
        <w:t>ІНДИКАТОРИ ПРОГРАМИ</w:t>
      </w:r>
    </w:p>
    <w:p w:rsidR="00D11ECF" w:rsidRPr="007B5E33" w:rsidRDefault="00C44978" w:rsidP="00C44978">
      <w:pPr>
        <w:pStyle w:val="a5"/>
        <w:spacing w:before="0" w:beforeAutospacing="0" w:after="0" w:afterAutospacing="0"/>
        <w:ind w:firstLine="708"/>
        <w:jc w:val="both"/>
        <w:rPr>
          <w:sz w:val="28"/>
          <w:szCs w:val="28"/>
        </w:rPr>
      </w:pPr>
      <w:r w:rsidRPr="007B5E33">
        <w:rPr>
          <w:sz w:val="28"/>
          <w:szCs w:val="28"/>
        </w:rPr>
        <w:t>Реалізація Програми сприятиме досягненню цільових індикаторів  Стратегії  розвитку м. Києва до  2025 року, затвердженої рішенням Київської міської ради від 15.12.2011 № 824/7060 (в редакції рішення Київської міської ради від 06.07.2017 № 724/2886):</w:t>
      </w:r>
    </w:p>
    <w:p w:rsidR="005E0F75" w:rsidRPr="007B5E33" w:rsidRDefault="005E0F75" w:rsidP="00C44978">
      <w:pPr>
        <w:pStyle w:val="a5"/>
        <w:spacing w:before="0" w:beforeAutospacing="0" w:after="0" w:afterAutospacing="0"/>
        <w:ind w:firstLine="708"/>
        <w:jc w:val="both"/>
        <w:rPr>
          <w:sz w:val="28"/>
          <w:szCs w:val="28"/>
        </w:rPr>
      </w:pPr>
    </w:p>
    <w:tbl>
      <w:tblPr>
        <w:tblStyle w:val="a3"/>
        <w:tblW w:w="0" w:type="auto"/>
        <w:tblLook w:val="04A0" w:firstRow="1" w:lastRow="0" w:firstColumn="1" w:lastColumn="0" w:noHBand="0" w:noVBand="1"/>
      </w:tblPr>
      <w:tblGrid>
        <w:gridCol w:w="555"/>
        <w:gridCol w:w="4089"/>
        <w:gridCol w:w="1318"/>
        <w:gridCol w:w="1203"/>
        <w:gridCol w:w="1203"/>
        <w:gridCol w:w="1203"/>
      </w:tblGrid>
      <w:tr w:rsidR="00C44978" w:rsidRPr="007B5E33" w:rsidTr="00FF304E">
        <w:tc>
          <w:tcPr>
            <w:tcW w:w="555" w:type="dxa"/>
          </w:tcPr>
          <w:p w:rsidR="00C44978" w:rsidRPr="007B5E33" w:rsidRDefault="00C44978" w:rsidP="00FF304E">
            <w:pPr>
              <w:pStyle w:val="3"/>
              <w:spacing w:before="0" w:beforeAutospacing="0" w:after="0" w:afterAutospacing="0"/>
              <w:jc w:val="both"/>
              <w:outlineLvl w:val="2"/>
              <w:rPr>
                <w:b w:val="0"/>
                <w:sz w:val="24"/>
                <w:szCs w:val="24"/>
              </w:rPr>
            </w:pPr>
            <w:r w:rsidRPr="007B5E33">
              <w:rPr>
                <w:b w:val="0"/>
                <w:sz w:val="24"/>
                <w:szCs w:val="24"/>
              </w:rPr>
              <w:t>№ з/п</w:t>
            </w:r>
          </w:p>
        </w:tc>
        <w:tc>
          <w:tcPr>
            <w:tcW w:w="4089" w:type="dxa"/>
          </w:tcPr>
          <w:p w:rsidR="00C44978" w:rsidRPr="007B5E33" w:rsidRDefault="00C44978" w:rsidP="00FF304E">
            <w:pPr>
              <w:pStyle w:val="3"/>
              <w:spacing w:before="0" w:beforeAutospacing="0" w:after="0" w:afterAutospacing="0"/>
              <w:jc w:val="both"/>
              <w:outlineLvl w:val="2"/>
              <w:rPr>
                <w:b w:val="0"/>
                <w:sz w:val="24"/>
                <w:szCs w:val="24"/>
              </w:rPr>
            </w:pPr>
            <w:r w:rsidRPr="007B5E33">
              <w:rPr>
                <w:b w:val="0"/>
                <w:sz w:val="24"/>
                <w:szCs w:val="24"/>
              </w:rPr>
              <w:t>Індикатор</w:t>
            </w:r>
          </w:p>
        </w:tc>
        <w:tc>
          <w:tcPr>
            <w:tcW w:w="1318" w:type="dxa"/>
          </w:tcPr>
          <w:p w:rsidR="00C44978" w:rsidRPr="007B5E33" w:rsidRDefault="00C44978" w:rsidP="00FF304E">
            <w:pPr>
              <w:pStyle w:val="3"/>
              <w:spacing w:before="0" w:beforeAutospacing="0" w:after="0" w:afterAutospacing="0"/>
              <w:jc w:val="both"/>
              <w:outlineLvl w:val="2"/>
              <w:rPr>
                <w:b w:val="0"/>
                <w:sz w:val="24"/>
                <w:szCs w:val="24"/>
              </w:rPr>
            </w:pPr>
            <w:r w:rsidRPr="007B5E33">
              <w:rPr>
                <w:b w:val="0"/>
                <w:sz w:val="24"/>
                <w:szCs w:val="24"/>
              </w:rPr>
              <w:t>Одиниця виміру</w:t>
            </w:r>
          </w:p>
        </w:tc>
        <w:tc>
          <w:tcPr>
            <w:tcW w:w="1203" w:type="dxa"/>
          </w:tcPr>
          <w:p w:rsidR="00C44978" w:rsidRPr="007B5E33" w:rsidRDefault="002658F8" w:rsidP="00FF304E">
            <w:pPr>
              <w:pStyle w:val="3"/>
              <w:spacing w:before="0" w:beforeAutospacing="0" w:after="0" w:afterAutospacing="0"/>
              <w:jc w:val="both"/>
              <w:outlineLvl w:val="2"/>
              <w:rPr>
                <w:b w:val="0"/>
                <w:sz w:val="24"/>
                <w:szCs w:val="24"/>
              </w:rPr>
            </w:pPr>
            <w:r w:rsidRPr="007B5E33">
              <w:rPr>
                <w:b w:val="0"/>
                <w:sz w:val="24"/>
                <w:szCs w:val="24"/>
              </w:rPr>
              <w:t>2025</w:t>
            </w:r>
            <w:r w:rsidR="00C44978" w:rsidRPr="007B5E33">
              <w:rPr>
                <w:b w:val="0"/>
                <w:sz w:val="24"/>
                <w:szCs w:val="24"/>
              </w:rPr>
              <w:t xml:space="preserve"> рік</w:t>
            </w:r>
          </w:p>
        </w:tc>
        <w:tc>
          <w:tcPr>
            <w:tcW w:w="1203" w:type="dxa"/>
          </w:tcPr>
          <w:p w:rsidR="00C44978" w:rsidRPr="007B5E33" w:rsidRDefault="002658F8" w:rsidP="00FF304E">
            <w:pPr>
              <w:pStyle w:val="3"/>
              <w:spacing w:before="0" w:beforeAutospacing="0" w:after="0" w:afterAutospacing="0"/>
              <w:jc w:val="both"/>
              <w:outlineLvl w:val="2"/>
              <w:rPr>
                <w:b w:val="0"/>
                <w:sz w:val="24"/>
                <w:szCs w:val="24"/>
              </w:rPr>
            </w:pPr>
            <w:r w:rsidRPr="007B5E33">
              <w:rPr>
                <w:b w:val="0"/>
                <w:sz w:val="24"/>
                <w:szCs w:val="24"/>
              </w:rPr>
              <w:t>2026</w:t>
            </w:r>
            <w:r w:rsidR="00C44978" w:rsidRPr="007B5E33">
              <w:rPr>
                <w:b w:val="0"/>
                <w:sz w:val="24"/>
                <w:szCs w:val="24"/>
              </w:rPr>
              <w:t xml:space="preserve"> рік</w:t>
            </w:r>
          </w:p>
        </w:tc>
        <w:tc>
          <w:tcPr>
            <w:tcW w:w="1203" w:type="dxa"/>
          </w:tcPr>
          <w:p w:rsidR="00C44978" w:rsidRPr="007B5E33" w:rsidRDefault="002658F8" w:rsidP="00FF304E">
            <w:pPr>
              <w:pStyle w:val="3"/>
              <w:spacing w:before="0" w:beforeAutospacing="0" w:after="0" w:afterAutospacing="0"/>
              <w:jc w:val="both"/>
              <w:outlineLvl w:val="2"/>
              <w:rPr>
                <w:b w:val="0"/>
                <w:sz w:val="24"/>
                <w:szCs w:val="24"/>
              </w:rPr>
            </w:pPr>
            <w:r w:rsidRPr="007B5E33">
              <w:rPr>
                <w:b w:val="0"/>
                <w:sz w:val="24"/>
                <w:szCs w:val="24"/>
              </w:rPr>
              <w:t>2027</w:t>
            </w:r>
            <w:r w:rsidR="00C44978" w:rsidRPr="007B5E33">
              <w:rPr>
                <w:b w:val="0"/>
                <w:sz w:val="24"/>
                <w:szCs w:val="24"/>
              </w:rPr>
              <w:t xml:space="preserve"> рік</w:t>
            </w:r>
          </w:p>
        </w:tc>
      </w:tr>
      <w:tr w:rsidR="00013E28" w:rsidRPr="007B5E33" w:rsidTr="00FF304E">
        <w:tc>
          <w:tcPr>
            <w:tcW w:w="555" w:type="dxa"/>
          </w:tcPr>
          <w:p w:rsidR="00013E28" w:rsidRPr="007B5E33" w:rsidRDefault="00013E28" w:rsidP="00FF304E">
            <w:pPr>
              <w:pStyle w:val="3"/>
              <w:spacing w:before="0" w:beforeAutospacing="0" w:after="0" w:afterAutospacing="0"/>
              <w:jc w:val="both"/>
              <w:outlineLvl w:val="2"/>
              <w:rPr>
                <w:b w:val="0"/>
                <w:sz w:val="24"/>
                <w:szCs w:val="24"/>
              </w:rPr>
            </w:pPr>
            <w:r w:rsidRPr="007B5E33">
              <w:rPr>
                <w:b w:val="0"/>
                <w:sz w:val="24"/>
                <w:szCs w:val="24"/>
              </w:rPr>
              <w:t>1</w:t>
            </w:r>
          </w:p>
        </w:tc>
        <w:tc>
          <w:tcPr>
            <w:tcW w:w="4089" w:type="dxa"/>
          </w:tcPr>
          <w:p w:rsidR="00013E28" w:rsidRPr="007B5E33" w:rsidRDefault="00D11ECF" w:rsidP="00FF304E">
            <w:pPr>
              <w:pStyle w:val="3"/>
              <w:spacing w:before="0" w:beforeAutospacing="0" w:after="0" w:afterAutospacing="0"/>
              <w:jc w:val="both"/>
              <w:outlineLvl w:val="2"/>
              <w:rPr>
                <w:b w:val="0"/>
                <w:sz w:val="24"/>
                <w:szCs w:val="24"/>
              </w:rPr>
            </w:pPr>
            <w:r w:rsidRPr="007B5E33">
              <w:rPr>
                <w:b w:val="0"/>
                <w:sz w:val="24"/>
                <w:szCs w:val="24"/>
              </w:rPr>
              <w:t>Створення бази даних технічної та правової документації на об’єкти нерухомості міста Києва</w:t>
            </w:r>
          </w:p>
        </w:tc>
        <w:tc>
          <w:tcPr>
            <w:tcW w:w="1318" w:type="dxa"/>
          </w:tcPr>
          <w:p w:rsidR="00013E28" w:rsidRPr="007B5E33" w:rsidRDefault="00013E28" w:rsidP="00FF304E">
            <w:pPr>
              <w:pStyle w:val="3"/>
              <w:spacing w:before="0" w:beforeAutospacing="0" w:after="0" w:afterAutospacing="0"/>
              <w:jc w:val="both"/>
              <w:outlineLvl w:val="2"/>
              <w:rPr>
                <w:b w:val="0"/>
                <w:sz w:val="24"/>
                <w:szCs w:val="24"/>
              </w:rPr>
            </w:pPr>
            <w:r w:rsidRPr="007B5E33">
              <w:rPr>
                <w:b w:val="0"/>
                <w:sz w:val="24"/>
                <w:szCs w:val="24"/>
              </w:rPr>
              <w:t>так/ні</w:t>
            </w:r>
          </w:p>
        </w:tc>
        <w:tc>
          <w:tcPr>
            <w:tcW w:w="1203" w:type="dxa"/>
          </w:tcPr>
          <w:p w:rsidR="00013E28" w:rsidRPr="007B5E33" w:rsidRDefault="00711270" w:rsidP="00FF304E">
            <w:pPr>
              <w:pStyle w:val="3"/>
              <w:spacing w:before="0" w:beforeAutospacing="0" w:after="0" w:afterAutospacing="0"/>
              <w:jc w:val="both"/>
              <w:outlineLvl w:val="2"/>
              <w:rPr>
                <w:b w:val="0"/>
                <w:sz w:val="24"/>
                <w:szCs w:val="24"/>
              </w:rPr>
            </w:pPr>
            <w:r w:rsidRPr="007B5E33">
              <w:rPr>
                <w:b w:val="0"/>
                <w:sz w:val="24"/>
                <w:szCs w:val="24"/>
              </w:rPr>
              <w:t>ні</w:t>
            </w:r>
          </w:p>
        </w:tc>
        <w:tc>
          <w:tcPr>
            <w:tcW w:w="1203" w:type="dxa"/>
          </w:tcPr>
          <w:p w:rsidR="00013E28" w:rsidRPr="007B5E33" w:rsidRDefault="00013E28" w:rsidP="00FF304E">
            <w:pPr>
              <w:pStyle w:val="3"/>
              <w:spacing w:before="0" w:beforeAutospacing="0" w:after="0" w:afterAutospacing="0"/>
              <w:jc w:val="both"/>
              <w:outlineLvl w:val="2"/>
              <w:rPr>
                <w:b w:val="0"/>
                <w:sz w:val="24"/>
                <w:szCs w:val="24"/>
              </w:rPr>
            </w:pPr>
            <w:r w:rsidRPr="007B5E33">
              <w:rPr>
                <w:b w:val="0"/>
                <w:sz w:val="24"/>
                <w:szCs w:val="24"/>
              </w:rPr>
              <w:t>так</w:t>
            </w:r>
          </w:p>
        </w:tc>
        <w:tc>
          <w:tcPr>
            <w:tcW w:w="1203" w:type="dxa"/>
          </w:tcPr>
          <w:p w:rsidR="00013E28" w:rsidRPr="007B5E33" w:rsidRDefault="00013E28" w:rsidP="00FF304E">
            <w:pPr>
              <w:pStyle w:val="3"/>
              <w:spacing w:before="0" w:beforeAutospacing="0" w:after="0" w:afterAutospacing="0"/>
              <w:jc w:val="both"/>
              <w:outlineLvl w:val="2"/>
              <w:rPr>
                <w:b w:val="0"/>
                <w:sz w:val="24"/>
                <w:szCs w:val="24"/>
              </w:rPr>
            </w:pPr>
            <w:r w:rsidRPr="007B5E33">
              <w:rPr>
                <w:b w:val="0"/>
                <w:sz w:val="24"/>
                <w:szCs w:val="24"/>
              </w:rPr>
              <w:t>так</w:t>
            </w:r>
          </w:p>
        </w:tc>
      </w:tr>
      <w:tr w:rsidR="00C44978" w:rsidRPr="007B5E33" w:rsidTr="00FF304E">
        <w:tc>
          <w:tcPr>
            <w:tcW w:w="555" w:type="dxa"/>
          </w:tcPr>
          <w:p w:rsidR="00C44978" w:rsidRPr="007B5E33" w:rsidRDefault="00C44978" w:rsidP="00FF304E">
            <w:pPr>
              <w:pStyle w:val="3"/>
              <w:spacing w:before="0" w:beforeAutospacing="0" w:after="0" w:afterAutospacing="0"/>
              <w:jc w:val="both"/>
              <w:outlineLvl w:val="2"/>
              <w:rPr>
                <w:b w:val="0"/>
                <w:sz w:val="24"/>
                <w:szCs w:val="24"/>
              </w:rPr>
            </w:pPr>
            <w:r w:rsidRPr="007B5E33">
              <w:rPr>
                <w:b w:val="0"/>
                <w:sz w:val="24"/>
                <w:szCs w:val="24"/>
              </w:rPr>
              <w:t>2</w:t>
            </w:r>
          </w:p>
        </w:tc>
        <w:tc>
          <w:tcPr>
            <w:tcW w:w="4089" w:type="dxa"/>
          </w:tcPr>
          <w:p w:rsidR="00C44978" w:rsidRPr="007B5E33" w:rsidRDefault="00013E28" w:rsidP="00D11ECF">
            <w:pPr>
              <w:pStyle w:val="3"/>
              <w:spacing w:before="0" w:beforeAutospacing="0" w:after="0" w:afterAutospacing="0"/>
              <w:jc w:val="both"/>
              <w:outlineLvl w:val="2"/>
              <w:rPr>
                <w:b w:val="0"/>
                <w:sz w:val="24"/>
                <w:szCs w:val="24"/>
              </w:rPr>
            </w:pPr>
            <w:r w:rsidRPr="007B5E33">
              <w:rPr>
                <w:b w:val="0"/>
                <w:sz w:val="24"/>
                <w:szCs w:val="24"/>
              </w:rPr>
              <w:t xml:space="preserve">Рівень </w:t>
            </w:r>
            <w:r w:rsidR="00D11ECF" w:rsidRPr="007B5E33">
              <w:rPr>
                <w:b w:val="0"/>
                <w:sz w:val="24"/>
                <w:szCs w:val="24"/>
              </w:rPr>
              <w:t xml:space="preserve">реєстрації прав територіальної громади міста Києва на об’єкти нерухомості комунальної власності </w:t>
            </w:r>
          </w:p>
        </w:tc>
        <w:tc>
          <w:tcPr>
            <w:tcW w:w="1318" w:type="dxa"/>
          </w:tcPr>
          <w:p w:rsidR="00C44978" w:rsidRPr="007B5E33" w:rsidRDefault="00013E28" w:rsidP="00FF304E">
            <w:pPr>
              <w:pStyle w:val="3"/>
              <w:spacing w:before="0" w:beforeAutospacing="0" w:after="0" w:afterAutospacing="0"/>
              <w:jc w:val="both"/>
              <w:outlineLvl w:val="2"/>
              <w:rPr>
                <w:b w:val="0"/>
                <w:sz w:val="24"/>
                <w:szCs w:val="24"/>
              </w:rPr>
            </w:pPr>
            <w:r w:rsidRPr="007B5E33">
              <w:rPr>
                <w:b w:val="0"/>
                <w:sz w:val="24"/>
                <w:szCs w:val="24"/>
              </w:rPr>
              <w:t>%</w:t>
            </w:r>
          </w:p>
        </w:tc>
        <w:tc>
          <w:tcPr>
            <w:tcW w:w="1203" w:type="dxa"/>
          </w:tcPr>
          <w:p w:rsidR="00C44978" w:rsidRPr="007B5E33" w:rsidRDefault="00D11ECF" w:rsidP="00FF304E">
            <w:pPr>
              <w:pStyle w:val="3"/>
              <w:spacing w:before="0" w:beforeAutospacing="0" w:after="0" w:afterAutospacing="0"/>
              <w:jc w:val="both"/>
              <w:outlineLvl w:val="2"/>
              <w:rPr>
                <w:b w:val="0"/>
                <w:sz w:val="24"/>
                <w:szCs w:val="24"/>
              </w:rPr>
            </w:pPr>
            <w:r w:rsidRPr="007B5E33">
              <w:rPr>
                <w:b w:val="0"/>
                <w:sz w:val="24"/>
                <w:szCs w:val="24"/>
              </w:rPr>
              <w:t>85</w:t>
            </w:r>
          </w:p>
        </w:tc>
        <w:tc>
          <w:tcPr>
            <w:tcW w:w="1203" w:type="dxa"/>
          </w:tcPr>
          <w:p w:rsidR="00C44978" w:rsidRPr="007B5E33" w:rsidRDefault="00D11ECF" w:rsidP="00FF304E">
            <w:pPr>
              <w:pStyle w:val="3"/>
              <w:spacing w:before="0" w:beforeAutospacing="0" w:after="0" w:afterAutospacing="0"/>
              <w:jc w:val="both"/>
              <w:outlineLvl w:val="2"/>
              <w:rPr>
                <w:b w:val="0"/>
                <w:sz w:val="24"/>
                <w:szCs w:val="24"/>
              </w:rPr>
            </w:pPr>
            <w:r w:rsidRPr="007B5E33">
              <w:rPr>
                <w:b w:val="0"/>
                <w:sz w:val="24"/>
                <w:szCs w:val="24"/>
              </w:rPr>
              <w:t>92</w:t>
            </w:r>
          </w:p>
        </w:tc>
        <w:tc>
          <w:tcPr>
            <w:tcW w:w="1203" w:type="dxa"/>
          </w:tcPr>
          <w:p w:rsidR="00C44978" w:rsidRPr="007B5E33" w:rsidRDefault="00A36FFB" w:rsidP="00FF304E">
            <w:pPr>
              <w:pStyle w:val="3"/>
              <w:spacing w:before="0" w:beforeAutospacing="0" w:after="0" w:afterAutospacing="0"/>
              <w:jc w:val="both"/>
              <w:outlineLvl w:val="2"/>
              <w:rPr>
                <w:b w:val="0"/>
                <w:sz w:val="24"/>
                <w:szCs w:val="24"/>
              </w:rPr>
            </w:pPr>
            <w:r w:rsidRPr="007B5E33">
              <w:rPr>
                <w:b w:val="0"/>
                <w:sz w:val="24"/>
                <w:szCs w:val="24"/>
              </w:rPr>
              <w:t>98-</w:t>
            </w:r>
            <w:r w:rsidR="00D11ECF" w:rsidRPr="007B5E33">
              <w:rPr>
                <w:b w:val="0"/>
                <w:sz w:val="24"/>
                <w:szCs w:val="24"/>
              </w:rPr>
              <w:t>99</w:t>
            </w:r>
          </w:p>
        </w:tc>
      </w:tr>
    </w:tbl>
    <w:p w:rsidR="00C44978" w:rsidRPr="007B5E33" w:rsidRDefault="00C44978" w:rsidP="00C44978">
      <w:pPr>
        <w:rPr>
          <w:rFonts w:ascii="Times New Roman" w:hAnsi="Times New Roman" w:cs="Times New Roman"/>
          <w:sz w:val="28"/>
          <w:szCs w:val="28"/>
        </w:rPr>
      </w:pPr>
    </w:p>
    <w:p w:rsidR="00C44978" w:rsidRPr="007B5E33" w:rsidRDefault="00C44978" w:rsidP="00C44978">
      <w:pPr>
        <w:jc w:val="center"/>
        <w:rPr>
          <w:rFonts w:ascii="Times New Roman" w:hAnsi="Times New Roman" w:cs="Times New Roman"/>
          <w:sz w:val="28"/>
          <w:szCs w:val="28"/>
        </w:rPr>
      </w:pPr>
      <w:r w:rsidRPr="007B5E33">
        <w:rPr>
          <w:rFonts w:ascii="Times New Roman" w:hAnsi="Times New Roman" w:cs="Times New Roman"/>
          <w:sz w:val="28"/>
          <w:szCs w:val="28"/>
        </w:rPr>
        <w:t>VIII. КООРДИНАЦІЯ ТА КОНТРОЛЬ ЗА ХОДОМ ВИКОНАННЯ ПРОГРАМИ</w:t>
      </w:r>
    </w:p>
    <w:p w:rsidR="005E0F75" w:rsidRPr="007B5E33" w:rsidRDefault="00C44978" w:rsidP="00C44978">
      <w:pPr>
        <w:pStyle w:val="a5"/>
        <w:spacing w:before="0" w:beforeAutospacing="0" w:after="0" w:afterAutospacing="0"/>
        <w:ind w:firstLine="709"/>
        <w:contextualSpacing/>
        <w:jc w:val="both"/>
        <w:rPr>
          <w:sz w:val="28"/>
          <w:szCs w:val="28"/>
        </w:rPr>
      </w:pPr>
      <w:r w:rsidRPr="007B5E33">
        <w:rPr>
          <w:sz w:val="28"/>
          <w:szCs w:val="28"/>
        </w:rPr>
        <w:t xml:space="preserve">Координацію та контроль за ходом виконання Програми в цілому здійснює заступник голови виконавчого органу Київської міської ради (Київської міської державної адміністрації), який забезпечує здійснення </w:t>
      </w:r>
      <w:r w:rsidRPr="007B5E33">
        <w:rPr>
          <w:sz w:val="28"/>
          <w:szCs w:val="28"/>
        </w:rPr>
        <w:lastRenderedPageBreak/>
        <w:t>повноважень виконавчого органу Київської міської ради (Київської міської державної адміністрації) у сфері комунальної власності.</w:t>
      </w:r>
      <w:r w:rsidR="00A36FFB" w:rsidRPr="007B5E33">
        <w:rPr>
          <w:sz w:val="28"/>
          <w:szCs w:val="28"/>
        </w:rPr>
        <w:t xml:space="preserve"> </w:t>
      </w:r>
    </w:p>
    <w:p w:rsidR="00C44978" w:rsidRPr="007B5E33" w:rsidRDefault="00C44978" w:rsidP="00C44978">
      <w:pPr>
        <w:pStyle w:val="a5"/>
        <w:spacing w:before="0" w:beforeAutospacing="0" w:after="0" w:afterAutospacing="0"/>
        <w:ind w:firstLine="709"/>
        <w:contextualSpacing/>
        <w:jc w:val="both"/>
        <w:rPr>
          <w:sz w:val="28"/>
          <w:szCs w:val="28"/>
        </w:rPr>
      </w:pPr>
      <w:r w:rsidRPr="007B5E33">
        <w:rPr>
          <w:sz w:val="28"/>
          <w:szCs w:val="28"/>
        </w:rPr>
        <w:t xml:space="preserve">Безпосередній контроль за виконанням завдань і заходів Програми здійснює </w:t>
      </w:r>
      <w:r w:rsidR="00663F5A" w:rsidRPr="007B5E33">
        <w:rPr>
          <w:sz w:val="28"/>
          <w:szCs w:val="28"/>
        </w:rPr>
        <w:t>Департамент комунальної власності м. Києва виконавчого органу Київської міської ради (Київської міської державної адміністрації)</w:t>
      </w:r>
      <w:r w:rsidRPr="007B5E33">
        <w:rPr>
          <w:sz w:val="28"/>
          <w:szCs w:val="28"/>
        </w:rPr>
        <w:t xml:space="preserve">, </w:t>
      </w:r>
      <w:r w:rsidR="005E0F75" w:rsidRPr="007B5E33">
        <w:rPr>
          <w:sz w:val="28"/>
          <w:szCs w:val="28"/>
        </w:rPr>
        <w:t xml:space="preserve">у тому числі </w:t>
      </w:r>
      <w:r w:rsidRPr="007B5E33">
        <w:rPr>
          <w:sz w:val="28"/>
          <w:szCs w:val="28"/>
        </w:rPr>
        <w:t xml:space="preserve"> за цільовим та ефективним </w:t>
      </w:r>
      <w:r w:rsidR="005E0F75" w:rsidRPr="007B5E33">
        <w:rPr>
          <w:sz w:val="28"/>
          <w:szCs w:val="28"/>
        </w:rPr>
        <w:t>використанням коштів, як  головний</w:t>
      </w:r>
      <w:r w:rsidRPr="007B5E33">
        <w:rPr>
          <w:sz w:val="28"/>
          <w:szCs w:val="28"/>
        </w:rPr>
        <w:t xml:space="preserve"> розпор</w:t>
      </w:r>
      <w:r w:rsidR="005E0F75" w:rsidRPr="007B5E33">
        <w:rPr>
          <w:sz w:val="28"/>
          <w:szCs w:val="28"/>
        </w:rPr>
        <w:t>ядник</w:t>
      </w:r>
      <w:r w:rsidR="00271FC4" w:rsidRPr="007B5E33">
        <w:rPr>
          <w:sz w:val="28"/>
          <w:szCs w:val="28"/>
        </w:rPr>
        <w:t xml:space="preserve"> бюджетних коштів</w:t>
      </w:r>
      <w:r w:rsidR="005E0F75" w:rsidRPr="007B5E33">
        <w:rPr>
          <w:sz w:val="28"/>
          <w:szCs w:val="28"/>
        </w:rPr>
        <w:t>.</w:t>
      </w:r>
    </w:p>
    <w:p w:rsidR="00C44978" w:rsidRPr="007B5E33" w:rsidRDefault="00C44978" w:rsidP="00C44978">
      <w:pPr>
        <w:pStyle w:val="a5"/>
        <w:spacing w:before="0" w:beforeAutospacing="0" w:after="0" w:afterAutospacing="0"/>
        <w:ind w:firstLine="709"/>
        <w:contextualSpacing/>
        <w:jc w:val="both"/>
        <w:rPr>
          <w:sz w:val="28"/>
          <w:szCs w:val="28"/>
        </w:rPr>
      </w:pPr>
      <w:r w:rsidRPr="007B5E33">
        <w:rPr>
          <w:sz w:val="28"/>
          <w:szCs w:val="28"/>
        </w:rPr>
        <w:t xml:space="preserve">Співвиконавці Програми щоквартально до 01 числа другого місяця, що настає за звітним періодом, надають до </w:t>
      </w:r>
      <w:r w:rsidR="00663F5A" w:rsidRPr="007B5E33">
        <w:rPr>
          <w:sz w:val="28"/>
          <w:szCs w:val="28"/>
        </w:rPr>
        <w:t>Департаменту комунальної власності м.</w:t>
      </w:r>
      <w:r w:rsidR="0040715D">
        <w:rPr>
          <w:sz w:val="28"/>
          <w:szCs w:val="28"/>
          <w:lang w:val="en-US"/>
        </w:rPr>
        <w:t> </w:t>
      </w:r>
      <w:r w:rsidR="00663F5A" w:rsidRPr="007B5E33">
        <w:rPr>
          <w:sz w:val="28"/>
          <w:szCs w:val="28"/>
        </w:rPr>
        <w:t>Києва виконавчого органу Київської міської ради (Київської міської державної адміністрації)</w:t>
      </w:r>
      <w:r w:rsidRPr="007B5E33">
        <w:rPr>
          <w:sz w:val="28"/>
          <w:szCs w:val="28"/>
        </w:rPr>
        <w:t xml:space="preserve"> узагальнені відомості про результати виконання Програми з визначенням динаміки результативних показників.</w:t>
      </w:r>
    </w:p>
    <w:p w:rsidR="00C44978" w:rsidRPr="007B5E33" w:rsidRDefault="00663F5A" w:rsidP="00C44978">
      <w:pPr>
        <w:pStyle w:val="a5"/>
        <w:ind w:firstLine="709"/>
        <w:contextualSpacing/>
        <w:jc w:val="both"/>
        <w:rPr>
          <w:sz w:val="28"/>
          <w:szCs w:val="28"/>
        </w:rPr>
      </w:pPr>
      <w:r w:rsidRPr="007B5E33">
        <w:rPr>
          <w:sz w:val="28"/>
          <w:szCs w:val="28"/>
        </w:rPr>
        <w:t>Департамент комунальної власності м. Києва виконавчого органу Київської міської ради (Київської міської державної адміністрації)</w:t>
      </w:r>
      <w:r w:rsidR="00C44978" w:rsidRPr="007B5E33">
        <w:rPr>
          <w:sz w:val="28"/>
          <w:szCs w:val="28"/>
        </w:rPr>
        <w:t xml:space="preserve"> надає: Київській міській раді,  Департаменту фінансів виконавчого органу Київської міської ради (Київської міської державної адміністрації), Департаменту економіки та інвестицій виконавчого органу Київської міської ради (Київської міської державної адміністрації):</w:t>
      </w:r>
    </w:p>
    <w:p w:rsidR="00663F5A" w:rsidRPr="007B5E33" w:rsidRDefault="00C44978" w:rsidP="00C44978">
      <w:pPr>
        <w:pStyle w:val="a5"/>
        <w:ind w:firstLine="709"/>
        <w:contextualSpacing/>
        <w:jc w:val="both"/>
        <w:rPr>
          <w:sz w:val="28"/>
          <w:szCs w:val="28"/>
        </w:rPr>
      </w:pPr>
      <w:r w:rsidRPr="007B5E33">
        <w:rPr>
          <w:sz w:val="28"/>
          <w:szCs w:val="28"/>
        </w:rPr>
        <w:t xml:space="preserve">квартальні </w:t>
      </w:r>
      <w:r w:rsidR="00663F5A" w:rsidRPr="007B5E33">
        <w:rPr>
          <w:sz w:val="28"/>
          <w:szCs w:val="28"/>
        </w:rPr>
        <w:t>звіти – до 01 травня , 01 серпня та 01 листопада звітного року</w:t>
      </w:r>
      <w:r w:rsidR="00A36FFB" w:rsidRPr="007B5E33">
        <w:rPr>
          <w:sz w:val="28"/>
          <w:szCs w:val="28"/>
        </w:rPr>
        <w:t>;</w:t>
      </w:r>
    </w:p>
    <w:p w:rsidR="00C44978" w:rsidRPr="007B5E33" w:rsidRDefault="00C44978" w:rsidP="00C44978">
      <w:pPr>
        <w:pStyle w:val="a5"/>
        <w:ind w:firstLine="709"/>
        <w:contextualSpacing/>
        <w:jc w:val="both"/>
        <w:rPr>
          <w:sz w:val="28"/>
          <w:szCs w:val="28"/>
        </w:rPr>
      </w:pPr>
      <w:r w:rsidRPr="007B5E33">
        <w:rPr>
          <w:sz w:val="28"/>
          <w:szCs w:val="28"/>
        </w:rPr>
        <w:t>річн</w:t>
      </w:r>
      <w:r w:rsidR="00663F5A" w:rsidRPr="007B5E33">
        <w:rPr>
          <w:sz w:val="28"/>
          <w:szCs w:val="28"/>
        </w:rPr>
        <w:t>ий звіт</w:t>
      </w:r>
      <w:r w:rsidRPr="007B5E33">
        <w:rPr>
          <w:sz w:val="28"/>
          <w:szCs w:val="28"/>
        </w:rPr>
        <w:t xml:space="preserve"> </w:t>
      </w:r>
      <w:r w:rsidR="00663F5A" w:rsidRPr="007B5E33">
        <w:rPr>
          <w:sz w:val="28"/>
          <w:szCs w:val="28"/>
        </w:rPr>
        <w:t>- до 01</w:t>
      </w:r>
      <w:r w:rsidRPr="007B5E33">
        <w:rPr>
          <w:sz w:val="28"/>
          <w:szCs w:val="28"/>
        </w:rPr>
        <w:t xml:space="preserve"> </w:t>
      </w:r>
      <w:r w:rsidR="00663F5A" w:rsidRPr="007B5E33">
        <w:rPr>
          <w:sz w:val="28"/>
          <w:szCs w:val="28"/>
        </w:rPr>
        <w:t>березня року, наступного</w:t>
      </w:r>
      <w:r w:rsidRPr="007B5E33">
        <w:rPr>
          <w:sz w:val="28"/>
          <w:szCs w:val="28"/>
        </w:rPr>
        <w:t xml:space="preserve"> за звітним;</w:t>
      </w:r>
    </w:p>
    <w:p w:rsidR="00C44978" w:rsidRPr="007B5E33" w:rsidRDefault="00C44978" w:rsidP="00663F5A">
      <w:pPr>
        <w:pStyle w:val="a5"/>
        <w:ind w:firstLine="709"/>
        <w:contextualSpacing/>
        <w:jc w:val="both"/>
        <w:rPr>
          <w:sz w:val="28"/>
          <w:szCs w:val="28"/>
        </w:rPr>
      </w:pPr>
      <w:r w:rsidRPr="007B5E33">
        <w:rPr>
          <w:sz w:val="28"/>
          <w:szCs w:val="28"/>
        </w:rPr>
        <w:t xml:space="preserve">заключний звіт </w:t>
      </w:r>
      <w:r w:rsidR="00663F5A" w:rsidRPr="007B5E33">
        <w:rPr>
          <w:sz w:val="28"/>
          <w:szCs w:val="28"/>
        </w:rPr>
        <w:t>та уточнені звіти – (у разі потреби) – до 01 квітня року</w:t>
      </w:r>
      <w:r w:rsidR="00A36FFB" w:rsidRPr="007B5E33">
        <w:rPr>
          <w:sz w:val="28"/>
          <w:szCs w:val="28"/>
        </w:rPr>
        <w:t>,</w:t>
      </w:r>
      <w:r w:rsidR="00663F5A" w:rsidRPr="007B5E33">
        <w:rPr>
          <w:sz w:val="28"/>
          <w:szCs w:val="28"/>
        </w:rPr>
        <w:t xml:space="preserve"> наступного за </w:t>
      </w:r>
      <w:r w:rsidRPr="007B5E33">
        <w:rPr>
          <w:sz w:val="28"/>
          <w:szCs w:val="28"/>
        </w:rPr>
        <w:t>звітним.</w:t>
      </w:r>
    </w:p>
    <w:p w:rsidR="00C44978" w:rsidRPr="007B5E33" w:rsidRDefault="00C44978" w:rsidP="00C44978">
      <w:pPr>
        <w:pStyle w:val="a5"/>
        <w:spacing w:before="0" w:beforeAutospacing="0" w:after="0" w:afterAutospacing="0"/>
        <w:ind w:firstLine="709"/>
        <w:contextualSpacing/>
        <w:jc w:val="both"/>
        <w:rPr>
          <w:sz w:val="28"/>
          <w:szCs w:val="28"/>
        </w:rPr>
      </w:pPr>
      <w:r w:rsidRPr="007B5E33">
        <w:rPr>
          <w:sz w:val="28"/>
          <w:szCs w:val="28"/>
        </w:rPr>
        <w:t>З урахуванням реалізації заходів Програми та виділених в кожному  поточному році фінансових ресурсів співвиконавці Програми надають свої пропозиції на наступний рік щодо обсягів фінансування з обґрунтуванням</w:t>
      </w:r>
      <w:r w:rsidR="00A36FFB" w:rsidRPr="007B5E33">
        <w:rPr>
          <w:sz w:val="28"/>
          <w:szCs w:val="28"/>
        </w:rPr>
        <w:t xml:space="preserve"> </w:t>
      </w:r>
      <w:r w:rsidR="00A36FFB" w:rsidRPr="00124E83">
        <w:rPr>
          <w:sz w:val="28"/>
          <w:szCs w:val="28"/>
        </w:rPr>
        <w:t>до</w:t>
      </w:r>
      <w:r w:rsidRPr="007B5E33">
        <w:rPr>
          <w:sz w:val="28"/>
          <w:szCs w:val="28"/>
        </w:rPr>
        <w:t xml:space="preserve"> Департаменту</w:t>
      </w:r>
      <w:r w:rsidR="007E1F70" w:rsidRPr="007B5E33">
        <w:rPr>
          <w:sz w:val="28"/>
          <w:szCs w:val="28"/>
        </w:rPr>
        <w:t xml:space="preserve"> комунальної власності м. Києва виконавчого органу Київської міської ради (Київської міської державної адміністрації)</w:t>
      </w:r>
      <w:r w:rsidRPr="007B5E33">
        <w:rPr>
          <w:sz w:val="28"/>
          <w:szCs w:val="28"/>
        </w:rPr>
        <w:t>.</w:t>
      </w:r>
    </w:p>
    <w:p w:rsidR="00C44978" w:rsidRPr="007B5E33" w:rsidRDefault="00C44978" w:rsidP="00C44978">
      <w:pPr>
        <w:pStyle w:val="a5"/>
        <w:spacing w:before="0" w:beforeAutospacing="0" w:after="0" w:afterAutospacing="0"/>
        <w:ind w:firstLine="709"/>
        <w:contextualSpacing/>
        <w:jc w:val="both"/>
        <w:rPr>
          <w:sz w:val="28"/>
          <w:szCs w:val="28"/>
        </w:rPr>
      </w:pPr>
      <w:r w:rsidRPr="007B5E33">
        <w:rPr>
          <w:sz w:val="28"/>
          <w:szCs w:val="28"/>
        </w:rPr>
        <w:t>Департамент</w:t>
      </w:r>
      <w:r w:rsidR="007E1F70" w:rsidRPr="007B5E33">
        <w:rPr>
          <w:sz w:val="28"/>
          <w:szCs w:val="28"/>
        </w:rPr>
        <w:t xml:space="preserve"> комунальної власності м. Києва виконавчого органу Київської міської ради (Київської міської державної адміністрації)</w:t>
      </w:r>
      <w:r w:rsidRPr="007B5E33">
        <w:rPr>
          <w:sz w:val="28"/>
          <w:szCs w:val="28"/>
        </w:rPr>
        <w:t xml:space="preserve">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результативних показників та індикаторів програми, обсягів і джерел фінансування, переліку співвиконавців, строків виконання Програми та окремих її завдань і заходів тощо.</w:t>
      </w:r>
    </w:p>
    <w:p w:rsidR="007E1F70" w:rsidRDefault="007E1F70" w:rsidP="00C44978">
      <w:pPr>
        <w:pStyle w:val="a5"/>
        <w:spacing w:before="0" w:beforeAutospacing="0" w:after="0" w:afterAutospacing="0"/>
        <w:ind w:firstLine="709"/>
        <w:contextualSpacing/>
        <w:jc w:val="both"/>
        <w:rPr>
          <w:sz w:val="28"/>
          <w:szCs w:val="28"/>
        </w:rPr>
      </w:pPr>
      <w:r w:rsidRPr="007B5E33">
        <w:rPr>
          <w:sz w:val="28"/>
          <w:szCs w:val="28"/>
        </w:rPr>
        <w:t xml:space="preserve">Департамент комунальної власності м. Києва виконавчого органу Київської міської ради (Київської міської державної адміністрації) у встановлені терміни розміщує на Єдиному </w:t>
      </w:r>
      <w:proofErr w:type="spellStart"/>
      <w:r w:rsidRPr="007B5E33">
        <w:rPr>
          <w:sz w:val="28"/>
          <w:szCs w:val="28"/>
        </w:rPr>
        <w:t>вебпорталі</w:t>
      </w:r>
      <w:proofErr w:type="spellEnd"/>
      <w:r w:rsidRPr="007B5E33">
        <w:rPr>
          <w:sz w:val="28"/>
          <w:szCs w:val="28"/>
        </w:rPr>
        <w:t xml:space="preserve"> територіальної громади міста Києва річний (квартальний) звіт та заключний звіт про результати виконання Програми</w:t>
      </w:r>
    </w:p>
    <w:p w:rsidR="00AF6D93" w:rsidRPr="007B5E33" w:rsidRDefault="00AF6D93" w:rsidP="00C44978">
      <w:pPr>
        <w:pStyle w:val="a5"/>
        <w:spacing w:before="0" w:beforeAutospacing="0" w:after="0" w:afterAutospacing="0"/>
        <w:ind w:firstLine="709"/>
        <w:contextualSpacing/>
        <w:jc w:val="both"/>
        <w:rPr>
          <w:sz w:val="28"/>
          <w:szCs w:val="28"/>
        </w:rPr>
      </w:pPr>
    </w:p>
    <w:p w:rsidR="00C44978" w:rsidRPr="007B5E33" w:rsidRDefault="00C44978" w:rsidP="00C44978">
      <w:pPr>
        <w:pStyle w:val="a5"/>
        <w:spacing w:before="0" w:beforeAutospacing="0" w:after="0" w:afterAutospacing="0"/>
        <w:ind w:firstLine="709"/>
        <w:contextualSpacing/>
        <w:jc w:val="both"/>
        <w:rPr>
          <w:sz w:val="28"/>
          <w:szCs w:val="28"/>
        </w:rPr>
      </w:pPr>
      <w:r w:rsidRPr="007B5E33">
        <w:rPr>
          <w:sz w:val="28"/>
          <w:szCs w:val="28"/>
        </w:rPr>
        <w:t xml:space="preserve">За ініціативою Київської міської ради, виконавчого органу Київської міської ради (Київської міської державної адміністрації), Департаменту, або головних розпорядників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w:t>
      </w:r>
      <w:r w:rsidRPr="007B5E33">
        <w:rPr>
          <w:sz w:val="28"/>
          <w:szCs w:val="28"/>
        </w:rPr>
        <w:lastRenderedPageBreak/>
        <w:t>сесіях Київської міської ради та на засіданнях відповідних постійних комісій Київської міської ради протягом року в разі виникнення потреби.</w:t>
      </w:r>
    </w:p>
    <w:p w:rsidR="00C77ABA" w:rsidRDefault="00C77ABA" w:rsidP="00C44978">
      <w:pPr>
        <w:pStyle w:val="a5"/>
        <w:spacing w:before="0" w:beforeAutospacing="0" w:after="0" w:afterAutospacing="0"/>
        <w:jc w:val="both"/>
        <w:rPr>
          <w:sz w:val="28"/>
          <w:szCs w:val="28"/>
        </w:rPr>
      </w:pPr>
    </w:p>
    <w:p w:rsidR="00D010FE" w:rsidRPr="007B5E33" w:rsidRDefault="00D010FE" w:rsidP="00C44978">
      <w:pPr>
        <w:pStyle w:val="a5"/>
        <w:spacing w:before="0" w:beforeAutospacing="0" w:after="0" w:afterAutospacing="0"/>
        <w:jc w:val="both"/>
        <w:rPr>
          <w:sz w:val="28"/>
          <w:szCs w:val="28"/>
        </w:rPr>
      </w:pPr>
    </w:p>
    <w:p w:rsidR="00815A05" w:rsidRDefault="00C44978" w:rsidP="00C44978">
      <w:pPr>
        <w:rPr>
          <w:rFonts w:ascii="Times New Roman" w:eastAsia="Times New Roman" w:hAnsi="Times New Roman" w:cs="Times New Roman"/>
          <w:b/>
          <w:sz w:val="28"/>
          <w:szCs w:val="28"/>
          <w:lang w:eastAsia="ru-RU"/>
        </w:rPr>
      </w:pPr>
      <w:r w:rsidRPr="007B5E33">
        <w:rPr>
          <w:rFonts w:ascii="Times New Roman" w:eastAsia="Times New Roman" w:hAnsi="Times New Roman" w:cs="Times New Roman"/>
          <w:b/>
          <w:sz w:val="28"/>
          <w:szCs w:val="28"/>
          <w:lang w:eastAsia="ru-RU"/>
        </w:rPr>
        <w:t xml:space="preserve">Київський міський голова                                                   </w:t>
      </w:r>
      <w:r w:rsidR="00C77ABA">
        <w:rPr>
          <w:rFonts w:ascii="Times New Roman" w:eastAsia="Times New Roman" w:hAnsi="Times New Roman" w:cs="Times New Roman"/>
          <w:b/>
          <w:sz w:val="28"/>
          <w:szCs w:val="28"/>
          <w:lang w:eastAsia="ru-RU"/>
        </w:rPr>
        <w:tab/>
        <w:t xml:space="preserve">    </w:t>
      </w:r>
      <w:r w:rsidRPr="007B5E33">
        <w:rPr>
          <w:rFonts w:ascii="Times New Roman" w:eastAsia="Times New Roman" w:hAnsi="Times New Roman" w:cs="Times New Roman"/>
          <w:b/>
          <w:sz w:val="28"/>
          <w:szCs w:val="28"/>
          <w:lang w:eastAsia="ru-RU"/>
        </w:rPr>
        <w:t>Віталій КЛИЧКО</w:t>
      </w: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pPr>
    </w:p>
    <w:p w:rsidR="006F0D88" w:rsidRDefault="006F0D88" w:rsidP="00C44978">
      <w:pPr>
        <w:rPr>
          <w:rFonts w:ascii="Times New Roman" w:eastAsia="Times New Roman" w:hAnsi="Times New Roman" w:cs="Times New Roman"/>
          <w:b/>
          <w:sz w:val="28"/>
          <w:szCs w:val="28"/>
          <w:lang w:eastAsia="ru-RU"/>
        </w:rPr>
        <w:sectPr w:rsidR="006F0D88" w:rsidSect="00757A30">
          <w:pgSz w:w="11906" w:h="16838"/>
          <w:pgMar w:top="709" w:right="850" w:bottom="709" w:left="1417" w:header="708" w:footer="708" w:gutter="0"/>
          <w:cols w:space="708"/>
          <w:docGrid w:linePitch="360"/>
        </w:sectPr>
      </w:pPr>
      <w:bookmarkStart w:id="0" w:name="_GoBack"/>
      <w:bookmarkEnd w:id="0"/>
    </w:p>
    <w:tbl>
      <w:tblPr>
        <w:tblpPr w:leftFromText="45" w:rightFromText="45" w:vertAnchor="text" w:tblpXSpec="right" w:tblpYSpec="center"/>
        <w:tblW w:w="2250" w:type="pct"/>
        <w:tblCellSpacing w:w="22" w:type="dxa"/>
        <w:tblCellMar>
          <w:top w:w="30" w:type="dxa"/>
          <w:left w:w="30" w:type="dxa"/>
          <w:bottom w:w="30" w:type="dxa"/>
          <w:right w:w="30" w:type="dxa"/>
        </w:tblCellMar>
        <w:tblLook w:val="00A0" w:firstRow="1" w:lastRow="0" w:firstColumn="1" w:lastColumn="0" w:noHBand="0" w:noVBand="0"/>
      </w:tblPr>
      <w:tblGrid>
        <w:gridCol w:w="7006"/>
      </w:tblGrid>
      <w:tr w:rsidR="006F0D88" w:rsidRPr="00731E0A" w:rsidTr="005B3C2A">
        <w:trPr>
          <w:trHeight w:val="919"/>
          <w:tblCellSpacing w:w="22" w:type="dxa"/>
        </w:trPr>
        <w:tc>
          <w:tcPr>
            <w:tcW w:w="4936" w:type="pct"/>
          </w:tcPr>
          <w:p w:rsidR="006F0D88" w:rsidRPr="00731E0A" w:rsidRDefault="006F0D88" w:rsidP="005B3C2A">
            <w:pPr>
              <w:spacing w:before="100" w:beforeAutospacing="1" w:after="100" w:afterAutospacing="1" w:line="240" w:lineRule="auto"/>
              <w:rPr>
                <w:rFonts w:ascii="Times New Roman" w:eastAsia="Times New Roman" w:hAnsi="Times New Roman" w:cs="Times New Roman"/>
                <w:sz w:val="28"/>
                <w:szCs w:val="28"/>
                <w:lang w:eastAsia="ru-RU"/>
              </w:rPr>
            </w:pPr>
            <w:r w:rsidRPr="0003200F">
              <w:rPr>
                <w:rFonts w:ascii="Times New Roman" w:eastAsia="Times New Roman" w:hAnsi="Times New Roman" w:cs="Times New Roman"/>
                <w:sz w:val="28"/>
                <w:szCs w:val="28"/>
                <w:lang w:eastAsia="ru-RU"/>
              </w:rPr>
              <w:lastRenderedPageBreak/>
              <w:t>Таблиця</w:t>
            </w:r>
            <w:r w:rsidRPr="00731E0A">
              <w:rPr>
                <w:rFonts w:ascii="Times New Roman" w:eastAsia="Times New Roman" w:hAnsi="Times New Roman" w:cs="Times New Roman"/>
                <w:sz w:val="28"/>
                <w:szCs w:val="28"/>
                <w:lang w:eastAsia="ru-RU"/>
              </w:rPr>
              <w:t xml:space="preserve"> до Міської цільової програми «Управління об’єктами комунальної власності територіальної громади міста Києва на 202</w:t>
            </w:r>
            <w:r>
              <w:rPr>
                <w:rFonts w:ascii="Times New Roman" w:eastAsia="Times New Roman" w:hAnsi="Times New Roman" w:cs="Times New Roman"/>
                <w:sz w:val="28"/>
                <w:szCs w:val="28"/>
                <w:lang w:eastAsia="ru-RU"/>
              </w:rPr>
              <w:t>5</w:t>
            </w:r>
            <w:r w:rsidRPr="00731E0A">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7</w:t>
            </w:r>
            <w:r w:rsidRPr="00731E0A">
              <w:rPr>
                <w:rFonts w:ascii="Times New Roman" w:eastAsia="Times New Roman" w:hAnsi="Times New Roman" w:cs="Times New Roman"/>
                <w:sz w:val="28"/>
                <w:szCs w:val="28"/>
                <w:lang w:eastAsia="ru-RU"/>
              </w:rPr>
              <w:t xml:space="preserve"> роки»</w:t>
            </w:r>
          </w:p>
        </w:tc>
      </w:tr>
    </w:tbl>
    <w:p w:rsidR="006F0D88" w:rsidRPr="00731E0A" w:rsidRDefault="006F0D88" w:rsidP="006F0D88">
      <w:pPr>
        <w:spacing w:before="100" w:beforeAutospacing="1" w:after="100" w:afterAutospacing="1" w:line="240" w:lineRule="auto"/>
        <w:jc w:val="right"/>
        <w:rPr>
          <w:rFonts w:ascii="Times New Roman" w:eastAsia="Times New Roman" w:hAnsi="Times New Roman" w:cs="Times New Roman"/>
          <w:b/>
          <w:sz w:val="28"/>
          <w:szCs w:val="28"/>
          <w:lang w:eastAsia="ru-RU"/>
        </w:rPr>
      </w:pPr>
    </w:p>
    <w:p w:rsidR="006F0D88" w:rsidRPr="00731E0A" w:rsidRDefault="006F0D88" w:rsidP="006F0D88">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6F0D88" w:rsidRDefault="006F0D88" w:rsidP="006F0D88">
      <w:pPr>
        <w:spacing w:after="0" w:line="240" w:lineRule="auto"/>
        <w:jc w:val="center"/>
        <w:rPr>
          <w:rFonts w:ascii="Times New Roman" w:eastAsia="Times New Roman" w:hAnsi="Times New Roman" w:cs="Times New Roman"/>
          <w:b/>
          <w:caps/>
          <w:sz w:val="28"/>
          <w:szCs w:val="28"/>
          <w:lang w:eastAsia="ru-RU"/>
        </w:rPr>
      </w:pPr>
    </w:p>
    <w:p w:rsidR="006F0D88" w:rsidRPr="00731E0A" w:rsidRDefault="006F0D88" w:rsidP="006F0D88">
      <w:pPr>
        <w:spacing w:after="0" w:line="240" w:lineRule="auto"/>
        <w:jc w:val="center"/>
        <w:rPr>
          <w:rFonts w:ascii="Times New Roman" w:eastAsia="Times New Roman" w:hAnsi="Times New Roman" w:cs="Times New Roman"/>
          <w:b/>
          <w:caps/>
          <w:sz w:val="28"/>
          <w:szCs w:val="28"/>
          <w:lang w:eastAsia="ru-RU"/>
        </w:rPr>
      </w:pPr>
      <w:r w:rsidRPr="00731E0A">
        <w:rPr>
          <w:rFonts w:ascii="Times New Roman" w:eastAsia="Times New Roman" w:hAnsi="Times New Roman" w:cs="Times New Roman"/>
          <w:b/>
          <w:caps/>
          <w:sz w:val="28"/>
          <w:szCs w:val="28"/>
          <w:lang w:eastAsia="ru-RU"/>
        </w:rPr>
        <w:t xml:space="preserve">ПЕРЕЛІК ЗАВДАНЬ І ЗАХОДІВ </w:t>
      </w:r>
    </w:p>
    <w:p w:rsidR="006F0D88" w:rsidRPr="00731E0A" w:rsidRDefault="006F0D88" w:rsidP="006F0D88">
      <w:pPr>
        <w:spacing w:after="0" w:line="240" w:lineRule="auto"/>
        <w:jc w:val="center"/>
        <w:rPr>
          <w:rFonts w:ascii="Times New Roman" w:eastAsia="Times New Roman" w:hAnsi="Times New Roman" w:cs="Times New Roman"/>
          <w:b/>
          <w:caps/>
          <w:sz w:val="28"/>
          <w:szCs w:val="28"/>
          <w:lang w:eastAsia="ru-RU"/>
        </w:rPr>
      </w:pPr>
      <w:r w:rsidRPr="00731E0A">
        <w:rPr>
          <w:rFonts w:ascii="Times New Roman" w:eastAsia="Times New Roman" w:hAnsi="Times New Roman" w:cs="Times New Roman"/>
          <w:b/>
          <w:caps/>
          <w:sz w:val="28"/>
          <w:szCs w:val="28"/>
          <w:lang w:eastAsia="ru-RU"/>
        </w:rPr>
        <w:t>МІСЬКОЇ ЦІЛЬОВОЇ ПРОГРАМИ «УПРАВЛІННЯ ОБ’ЄКТАМИ КОМУНАЛЬНОЇ ВЛАСНОСТІ ТЕРИТОРІАЛЬНОЇ ГРОМАДИ МІСТА КИЄВА НА 202</w:t>
      </w:r>
      <w:r>
        <w:rPr>
          <w:rFonts w:ascii="Times New Roman" w:eastAsia="Times New Roman" w:hAnsi="Times New Roman" w:cs="Times New Roman"/>
          <w:b/>
          <w:caps/>
          <w:sz w:val="28"/>
          <w:szCs w:val="28"/>
          <w:lang w:eastAsia="ru-RU"/>
        </w:rPr>
        <w:t>5</w:t>
      </w:r>
      <w:r w:rsidRPr="00731E0A">
        <w:rPr>
          <w:rFonts w:ascii="Times New Roman" w:eastAsia="Times New Roman" w:hAnsi="Times New Roman" w:cs="Times New Roman"/>
          <w:b/>
          <w:caps/>
          <w:sz w:val="28"/>
          <w:szCs w:val="28"/>
          <w:lang w:eastAsia="ru-RU"/>
        </w:rPr>
        <w:t xml:space="preserve"> - 202</w:t>
      </w:r>
      <w:r>
        <w:rPr>
          <w:rFonts w:ascii="Times New Roman" w:eastAsia="Times New Roman" w:hAnsi="Times New Roman" w:cs="Times New Roman"/>
          <w:b/>
          <w:caps/>
          <w:sz w:val="28"/>
          <w:szCs w:val="28"/>
          <w:lang w:eastAsia="ru-RU"/>
        </w:rPr>
        <w:t>7</w:t>
      </w:r>
      <w:r w:rsidRPr="00731E0A">
        <w:rPr>
          <w:rFonts w:ascii="Times New Roman" w:eastAsia="Times New Roman" w:hAnsi="Times New Roman" w:cs="Times New Roman"/>
          <w:b/>
          <w:caps/>
          <w:sz w:val="28"/>
          <w:szCs w:val="28"/>
          <w:lang w:eastAsia="ru-RU"/>
        </w:rPr>
        <w:t xml:space="preserve"> РОКИ»</w:t>
      </w:r>
    </w:p>
    <w:tbl>
      <w:tblPr>
        <w:tblW w:w="15683" w:type="dxa"/>
        <w:jc w:val="center"/>
        <w:tblCellSpacing w:w="22" w:type="dxa"/>
        <w:tblInd w:w="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1463"/>
        <w:gridCol w:w="1417"/>
        <w:gridCol w:w="2541"/>
        <w:gridCol w:w="791"/>
        <w:gridCol w:w="1822"/>
        <w:gridCol w:w="907"/>
        <w:gridCol w:w="1168"/>
        <w:gridCol w:w="2409"/>
        <w:gridCol w:w="1062"/>
        <w:gridCol w:w="977"/>
        <w:gridCol w:w="1126"/>
      </w:tblGrid>
      <w:tr w:rsidR="006F0D88" w:rsidRPr="00731E0A" w:rsidTr="005B3C2A">
        <w:trPr>
          <w:trHeight w:val="1048"/>
          <w:tblCellSpacing w:w="22" w:type="dxa"/>
          <w:jc w:val="center"/>
        </w:trPr>
        <w:tc>
          <w:tcPr>
            <w:tcW w:w="1397" w:type="dxa"/>
            <w:vMerge w:val="restart"/>
            <w:vAlign w:val="center"/>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b/>
                <w:bCs/>
                <w:lang w:eastAsia="ru-RU"/>
              </w:rPr>
              <w:t>Оперативна ціль Стратегії розвитку міста Києва до 2025 року</w:t>
            </w:r>
          </w:p>
        </w:tc>
        <w:tc>
          <w:tcPr>
            <w:tcW w:w="1373" w:type="dxa"/>
            <w:vMerge w:val="restart"/>
            <w:vAlign w:val="center"/>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b/>
                <w:bCs/>
                <w:lang w:eastAsia="ru-RU"/>
              </w:rPr>
              <w:t>Завдання програми</w:t>
            </w:r>
          </w:p>
        </w:tc>
        <w:tc>
          <w:tcPr>
            <w:tcW w:w="2497" w:type="dxa"/>
            <w:vMerge w:val="restart"/>
            <w:vAlign w:val="center"/>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b/>
                <w:bCs/>
                <w:lang w:eastAsia="ru-RU"/>
              </w:rPr>
              <w:t>Заходи програми</w:t>
            </w:r>
          </w:p>
        </w:tc>
        <w:tc>
          <w:tcPr>
            <w:tcW w:w="747" w:type="dxa"/>
            <w:vMerge w:val="restart"/>
            <w:vAlign w:val="center"/>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b/>
                <w:bCs/>
                <w:lang w:eastAsia="ru-RU"/>
              </w:rPr>
              <w:t>Строки виконання заходу</w:t>
            </w:r>
          </w:p>
        </w:tc>
        <w:tc>
          <w:tcPr>
            <w:tcW w:w="1778" w:type="dxa"/>
            <w:vMerge w:val="restart"/>
            <w:vAlign w:val="center"/>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b/>
                <w:bCs/>
                <w:lang w:eastAsia="ru-RU"/>
              </w:rPr>
              <w:t>Виконавці заходу</w:t>
            </w:r>
          </w:p>
        </w:tc>
        <w:tc>
          <w:tcPr>
            <w:tcW w:w="863" w:type="dxa"/>
            <w:vMerge w:val="restart"/>
            <w:vAlign w:val="center"/>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b/>
                <w:bCs/>
                <w:lang w:eastAsia="ru-RU"/>
              </w:rPr>
              <w:t>Джерела фінансування</w:t>
            </w:r>
          </w:p>
        </w:tc>
        <w:tc>
          <w:tcPr>
            <w:tcW w:w="1124" w:type="dxa"/>
            <w:vMerge w:val="restart"/>
            <w:vAlign w:val="center"/>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b/>
                <w:bCs/>
                <w:lang w:eastAsia="ru-RU"/>
              </w:rPr>
              <w:t>Обсяги фінансування, (тис. грн.)</w:t>
            </w:r>
          </w:p>
        </w:tc>
        <w:tc>
          <w:tcPr>
            <w:tcW w:w="5508" w:type="dxa"/>
            <w:gridSpan w:val="4"/>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bCs/>
                <w:lang w:eastAsia="ru-RU"/>
              </w:rPr>
            </w:pPr>
            <w:r w:rsidRPr="00731E0A">
              <w:rPr>
                <w:rFonts w:ascii="Times New Roman" w:eastAsia="Times New Roman" w:hAnsi="Times New Roman" w:cs="Times New Roman"/>
                <w:b/>
                <w:bCs/>
                <w:lang w:eastAsia="ru-RU"/>
              </w:rPr>
              <w:t xml:space="preserve">Очікуваний результат </w:t>
            </w:r>
          </w:p>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bCs/>
                <w:lang w:eastAsia="ru-RU"/>
              </w:rPr>
            </w:pPr>
            <w:r w:rsidRPr="00731E0A">
              <w:rPr>
                <w:rFonts w:ascii="Times New Roman" w:eastAsia="Times New Roman" w:hAnsi="Times New Roman" w:cs="Times New Roman"/>
                <w:b/>
                <w:bCs/>
                <w:lang w:eastAsia="ru-RU"/>
              </w:rPr>
              <w:t>(результативні показники)</w:t>
            </w:r>
          </w:p>
        </w:tc>
      </w:tr>
      <w:tr w:rsidR="006F0D88" w:rsidRPr="00731E0A" w:rsidTr="005B3C2A">
        <w:trPr>
          <w:trHeight w:val="474"/>
          <w:tblCellSpacing w:w="22" w:type="dxa"/>
          <w:jc w:val="center"/>
        </w:trPr>
        <w:tc>
          <w:tcPr>
            <w:tcW w:w="1397" w:type="dxa"/>
            <w:vMerge/>
            <w:vAlign w:val="center"/>
          </w:tcPr>
          <w:p w:rsidR="006F0D88" w:rsidRPr="00731E0A" w:rsidRDefault="006F0D88" w:rsidP="005B3C2A">
            <w:pPr>
              <w:spacing w:after="0" w:line="240" w:lineRule="auto"/>
              <w:rPr>
                <w:rFonts w:ascii="Times New Roman" w:eastAsia="Times New Roman" w:hAnsi="Times New Roman" w:cs="Times New Roman"/>
                <w:sz w:val="24"/>
                <w:szCs w:val="24"/>
                <w:lang w:eastAsia="ru-RU"/>
              </w:rPr>
            </w:pPr>
          </w:p>
        </w:tc>
        <w:tc>
          <w:tcPr>
            <w:tcW w:w="1373" w:type="dxa"/>
            <w:vMerge/>
            <w:vAlign w:val="center"/>
          </w:tcPr>
          <w:p w:rsidR="006F0D88" w:rsidRPr="00731E0A" w:rsidRDefault="006F0D88" w:rsidP="005B3C2A">
            <w:pPr>
              <w:spacing w:after="0" w:line="240" w:lineRule="auto"/>
              <w:rPr>
                <w:rFonts w:ascii="Times New Roman" w:eastAsia="Times New Roman" w:hAnsi="Times New Roman" w:cs="Times New Roman"/>
                <w:sz w:val="24"/>
                <w:szCs w:val="24"/>
                <w:lang w:eastAsia="ru-RU"/>
              </w:rPr>
            </w:pPr>
          </w:p>
        </w:tc>
        <w:tc>
          <w:tcPr>
            <w:tcW w:w="2497" w:type="dxa"/>
            <w:vMerge/>
            <w:vAlign w:val="center"/>
          </w:tcPr>
          <w:p w:rsidR="006F0D88" w:rsidRPr="00731E0A" w:rsidRDefault="006F0D88" w:rsidP="005B3C2A">
            <w:pPr>
              <w:spacing w:after="0" w:line="240" w:lineRule="auto"/>
              <w:rPr>
                <w:rFonts w:ascii="Times New Roman" w:eastAsia="Times New Roman" w:hAnsi="Times New Roman" w:cs="Times New Roman"/>
                <w:sz w:val="24"/>
                <w:szCs w:val="24"/>
                <w:lang w:eastAsia="ru-RU"/>
              </w:rPr>
            </w:pPr>
          </w:p>
        </w:tc>
        <w:tc>
          <w:tcPr>
            <w:tcW w:w="747" w:type="dxa"/>
            <w:vMerge/>
            <w:vAlign w:val="center"/>
          </w:tcPr>
          <w:p w:rsidR="006F0D88" w:rsidRPr="00731E0A" w:rsidRDefault="006F0D88" w:rsidP="005B3C2A">
            <w:pPr>
              <w:spacing w:after="0" w:line="240" w:lineRule="auto"/>
              <w:rPr>
                <w:rFonts w:ascii="Times New Roman" w:eastAsia="Times New Roman" w:hAnsi="Times New Roman" w:cs="Times New Roman"/>
                <w:sz w:val="24"/>
                <w:szCs w:val="24"/>
                <w:lang w:eastAsia="ru-RU"/>
              </w:rPr>
            </w:pPr>
          </w:p>
        </w:tc>
        <w:tc>
          <w:tcPr>
            <w:tcW w:w="1778" w:type="dxa"/>
            <w:vMerge/>
            <w:vAlign w:val="center"/>
          </w:tcPr>
          <w:p w:rsidR="006F0D88" w:rsidRPr="00731E0A" w:rsidRDefault="006F0D88" w:rsidP="005B3C2A">
            <w:pPr>
              <w:spacing w:after="0" w:line="240" w:lineRule="auto"/>
              <w:rPr>
                <w:rFonts w:ascii="Times New Roman" w:eastAsia="Times New Roman" w:hAnsi="Times New Roman" w:cs="Times New Roman"/>
                <w:sz w:val="24"/>
                <w:szCs w:val="24"/>
                <w:lang w:eastAsia="ru-RU"/>
              </w:rPr>
            </w:pPr>
          </w:p>
        </w:tc>
        <w:tc>
          <w:tcPr>
            <w:tcW w:w="863" w:type="dxa"/>
            <w:vMerge/>
            <w:vAlign w:val="center"/>
          </w:tcPr>
          <w:p w:rsidR="006F0D88" w:rsidRPr="00731E0A" w:rsidRDefault="006F0D88" w:rsidP="005B3C2A">
            <w:pPr>
              <w:spacing w:after="0" w:line="240" w:lineRule="auto"/>
              <w:rPr>
                <w:rFonts w:ascii="Times New Roman" w:eastAsia="Times New Roman" w:hAnsi="Times New Roman" w:cs="Times New Roman"/>
                <w:sz w:val="24"/>
                <w:szCs w:val="24"/>
                <w:lang w:eastAsia="ru-RU"/>
              </w:rPr>
            </w:pPr>
          </w:p>
        </w:tc>
        <w:tc>
          <w:tcPr>
            <w:tcW w:w="1124"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365" w:type="dxa"/>
          </w:tcPr>
          <w:p w:rsidR="006F0D88" w:rsidRPr="00731E0A" w:rsidRDefault="006F0D88" w:rsidP="005B3C2A">
            <w:pPr>
              <w:spacing w:after="0"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Назва показники</w:t>
            </w:r>
          </w:p>
        </w:tc>
        <w:tc>
          <w:tcPr>
            <w:tcW w:w="1018"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bCs/>
                <w:lang w:eastAsia="ru-RU"/>
              </w:rPr>
              <w:t>202</w:t>
            </w:r>
            <w:r>
              <w:rPr>
                <w:rFonts w:ascii="Times New Roman" w:eastAsia="Times New Roman" w:hAnsi="Times New Roman" w:cs="Times New Roman"/>
                <w:b/>
                <w:bCs/>
                <w:lang w:eastAsia="ru-RU"/>
              </w:rPr>
              <w:t>5</w:t>
            </w:r>
            <w:r w:rsidRPr="00731E0A">
              <w:rPr>
                <w:rFonts w:ascii="Times New Roman" w:eastAsia="Times New Roman" w:hAnsi="Times New Roman" w:cs="Times New Roman"/>
                <w:b/>
                <w:bCs/>
                <w:lang w:eastAsia="ru-RU"/>
              </w:rPr>
              <w:t xml:space="preserve"> рік</w:t>
            </w:r>
          </w:p>
        </w:tc>
        <w:tc>
          <w:tcPr>
            <w:tcW w:w="933" w:type="dxa"/>
          </w:tcPr>
          <w:p w:rsidR="006F0D88" w:rsidRPr="00731E0A" w:rsidRDefault="006F0D88" w:rsidP="005B3C2A">
            <w:pPr>
              <w:spacing w:after="0"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202</w:t>
            </w:r>
            <w:r>
              <w:rPr>
                <w:rFonts w:ascii="Times New Roman" w:eastAsia="Times New Roman" w:hAnsi="Times New Roman" w:cs="Times New Roman"/>
                <w:b/>
                <w:lang w:eastAsia="ru-RU"/>
              </w:rPr>
              <w:t>6</w:t>
            </w:r>
            <w:r w:rsidRPr="00731E0A">
              <w:rPr>
                <w:rFonts w:ascii="Times New Roman" w:eastAsia="Times New Roman" w:hAnsi="Times New Roman" w:cs="Times New Roman"/>
                <w:b/>
                <w:lang w:eastAsia="ru-RU"/>
              </w:rPr>
              <w:t xml:space="preserve"> рік</w:t>
            </w:r>
          </w:p>
        </w:tc>
        <w:tc>
          <w:tcPr>
            <w:tcW w:w="1060" w:type="dxa"/>
          </w:tcPr>
          <w:p w:rsidR="006F0D88" w:rsidRPr="00731E0A" w:rsidRDefault="006F0D88" w:rsidP="005B3C2A">
            <w:pPr>
              <w:spacing w:after="0"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202</w:t>
            </w:r>
            <w:r>
              <w:rPr>
                <w:rFonts w:ascii="Times New Roman" w:eastAsia="Times New Roman" w:hAnsi="Times New Roman" w:cs="Times New Roman"/>
                <w:b/>
                <w:lang w:eastAsia="ru-RU"/>
              </w:rPr>
              <w:t>7</w:t>
            </w:r>
            <w:r w:rsidRPr="00731E0A">
              <w:rPr>
                <w:rFonts w:ascii="Times New Roman" w:eastAsia="Times New Roman" w:hAnsi="Times New Roman" w:cs="Times New Roman"/>
                <w:b/>
                <w:lang w:eastAsia="ru-RU"/>
              </w:rPr>
              <w:t xml:space="preserve"> рік</w:t>
            </w:r>
          </w:p>
        </w:tc>
      </w:tr>
      <w:tr w:rsidR="006F0D88" w:rsidRPr="00731E0A" w:rsidTr="005B3C2A">
        <w:trPr>
          <w:trHeight w:val="339"/>
          <w:tblCellSpacing w:w="22" w:type="dxa"/>
          <w:jc w:val="center"/>
        </w:trPr>
        <w:tc>
          <w:tcPr>
            <w:tcW w:w="1397"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1</w:t>
            </w:r>
          </w:p>
        </w:tc>
        <w:tc>
          <w:tcPr>
            <w:tcW w:w="1373"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2</w:t>
            </w:r>
          </w:p>
        </w:tc>
        <w:tc>
          <w:tcPr>
            <w:tcW w:w="2497"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3</w:t>
            </w:r>
          </w:p>
        </w:tc>
        <w:tc>
          <w:tcPr>
            <w:tcW w:w="747"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4</w:t>
            </w:r>
          </w:p>
        </w:tc>
        <w:tc>
          <w:tcPr>
            <w:tcW w:w="1778"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5</w:t>
            </w:r>
          </w:p>
        </w:tc>
        <w:tc>
          <w:tcPr>
            <w:tcW w:w="863"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6</w:t>
            </w:r>
          </w:p>
        </w:tc>
        <w:tc>
          <w:tcPr>
            <w:tcW w:w="1124" w:type="dxa"/>
          </w:tcPr>
          <w:p w:rsidR="006F0D88" w:rsidRPr="00731E0A" w:rsidRDefault="006F0D88" w:rsidP="005B3C2A">
            <w:pPr>
              <w:spacing w:after="0"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7</w:t>
            </w:r>
          </w:p>
        </w:tc>
        <w:tc>
          <w:tcPr>
            <w:tcW w:w="2365"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8</w:t>
            </w:r>
          </w:p>
        </w:tc>
        <w:tc>
          <w:tcPr>
            <w:tcW w:w="1018"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9</w:t>
            </w:r>
          </w:p>
        </w:tc>
        <w:tc>
          <w:tcPr>
            <w:tcW w:w="933"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10</w:t>
            </w:r>
          </w:p>
        </w:tc>
        <w:tc>
          <w:tcPr>
            <w:tcW w:w="1060" w:type="dxa"/>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11</w:t>
            </w:r>
          </w:p>
        </w:tc>
      </w:tr>
      <w:tr w:rsidR="006F0D88" w:rsidRPr="00731E0A" w:rsidTr="005B3C2A">
        <w:trPr>
          <w:trHeight w:val="571"/>
          <w:tblCellSpacing w:w="22" w:type="dxa"/>
          <w:jc w:val="center"/>
        </w:trPr>
        <w:tc>
          <w:tcPr>
            <w:tcW w:w="1397" w:type="dxa"/>
            <w:vMerge w:val="restart"/>
          </w:tcPr>
          <w:p w:rsidR="006F0D88" w:rsidRPr="00731E0A" w:rsidRDefault="006F0D88" w:rsidP="005B3C2A">
            <w:pPr>
              <w:pStyle w:val="a5"/>
              <w:rPr>
                <w:sz w:val="22"/>
                <w:szCs w:val="22"/>
              </w:rPr>
            </w:pPr>
            <w:r w:rsidRPr="00731E0A">
              <w:rPr>
                <w:sz w:val="22"/>
                <w:szCs w:val="22"/>
              </w:rPr>
              <w:t xml:space="preserve">Реалізація концепції </w:t>
            </w:r>
            <w:proofErr w:type="spellStart"/>
            <w:r w:rsidRPr="00731E0A">
              <w:rPr>
                <w:sz w:val="22"/>
                <w:szCs w:val="22"/>
              </w:rPr>
              <w:t>Kyiv</w:t>
            </w:r>
            <w:proofErr w:type="spellEnd"/>
            <w:r w:rsidRPr="00731E0A">
              <w:rPr>
                <w:sz w:val="22"/>
                <w:szCs w:val="22"/>
              </w:rPr>
              <w:t xml:space="preserve"> </w:t>
            </w:r>
            <w:proofErr w:type="spellStart"/>
            <w:r w:rsidRPr="00731E0A">
              <w:rPr>
                <w:sz w:val="22"/>
                <w:szCs w:val="22"/>
              </w:rPr>
              <w:t>Smart</w:t>
            </w:r>
            <w:proofErr w:type="spellEnd"/>
            <w:r w:rsidRPr="00731E0A">
              <w:rPr>
                <w:sz w:val="22"/>
                <w:szCs w:val="22"/>
              </w:rPr>
              <w:t xml:space="preserve"> </w:t>
            </w:r>
            <w:proofErr w:type="spellStart"/>
            <w:r w:rsidRPr="00731E0A">
              <w:rPr>
                <w:sz w:val="22"/>
                <w:szCs w:val="22"/>
              </w:rPr>
              <w:t>City</w:t>
            </w:r>
            <w:proofErr w:type="spellEnd"/>
          </w:p>
        </w:tc>
        <w:tc>
          <w:tcPr>
            <w:tcW w:w="1373" w:type="dxa"/>
            <w:vMerge w:val="restart"/>
          </w:tcPr>
          <w:p w:rsidR="006F0D88" w:rsidRPr="00731E0A" w:rsidRDefault="006F0D88" w:rsidP="005B3C2A">
            <w:pPr>
              <w:tabs>
                <w:tab w:val="left" w:pos="229"/>
              </w:tabs>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Консолідація електронних інформаційних баз і реєстрів, забезпечення публічного доступу до них та надання на їх базі послуг населенню в електронному вигляді</w:t>
            </w:r>
          </w:p>
          <w:p w:rsidR="006F0D88" w:rsidRPr="00731E0A" w:rsidRDefault="006F0D88" w:rsidP="005B3C2A">
            <w:pPr>
              <w:tabs>
                <w:tab w:val="left" w:pos="229"/>
              </w:tabs>
              <w:spacing w:before="100" w:beforeAutospacing="1" w:after="100" w:afterAutospacing="1" w:line="240" w:lineRule="auto"/>
              <w:rPr>
                <w:rFonts w:ascii="Times New Roman" w:eastAsia="Times New Roman" w:hAnsi="Times New Roman" w:cs="Times New Roman"/>
                <w:lang w:eastAsia="ru-RU"/>
              </w:rPr>
            </w:pP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2497" w:type="dxa"/>
            <w:vMerge w:val="restart"/>
          </w:tcPr>
          <w:p w:rsidR="006F0D88" w:rsidRPr="00E71917" w:rsidRDefault="006F0D88" w:rsidP="005B3C2A">
            <w:pPr>
              <w:spacing w:before="100" w:beforeAutospacing="1" w:after="100" w:afterAutospacing="1" w:line="240" w:lineRule="auto"/>
              <w:rPr>
                <w:rFonts w:ascii="Times New Roman" w:eastAsia="Times New Roman" w:hAnsi="Times New Roman" w:cs="Times New Roman"/>
                <w:lang w:eastAsia="ru-RU"/>
              </w:rPr>
            </w:pPr>
            <w:r w:rsidRPr="00E71917">
              <w:rPr>
                <w:rFonts w:ascii="Times New Roman" w:eastAsia="Times New Roman" w:hAnsi="Times New Roman" w:cs="Times New Roman"/>
                <w:lang w:eastAsia="ru-RU"/>
              </w:rPr>
              <w:lastRenderedPageBreak/>
              <w:t>1. Впровадження європейських стандартів у сфері обліку об’єктів нерухомого майна міста Києва</w:t>
            </w:r>
          </w:p>
          <w:p w:rsidR="006F0D88" w:rsidRPr="00E71917" w:rsidRDefault="006F0D88" w:rsidP="005B3C2A">
            <w:pPr>
              <w:spacing w:before="100" w:beforeAutospacing="1" w:after="100" w:afterAutospacing="1" w:line="240" w:lineRule="auto"/>
              <w:rPr>
                <w:rFonts w:ascii="Times New Roman" w:eastAsia="Times New Roman" w:hAnsi="Times New Roman" w:cs="Times New Roman"/>
                <w:lang w:eastAsia="ru-RU"/>
              </w:rPr>
            </w:pPr>
            <w:r w:rsidRPr="00E71917">
              <w:rPr>
                <w:rFonts w:ascii="Times New Roman" w:eastAsia="Times New Roman" w:hAnsi="Times New Roman" w:cs="Times New Roman"/>
                <w:lang w:eastAsia="ru-RU"/>
              </w:rPr>
              <w:t xml:space="preserve">1.1. Продовження створення електронної бази даних технічної та правовстановлюючої документації на об’єкти нерухомого майна міста Києва шляхом забезпечення </w:t>
            </w:r>
            <w:r>
              <w:rPr>
                <w:rFonts w:ascii="Times New Roman" w:eastAsia="Times New Roman" w:hAnsi="Times New Roman" w:cs="Times New Roman"/>
                <w:lang w:eastAsia="ru-RU"/>
              </w:rPr>
              <w:t>впровадження в експлуатацію</w:t>
            </w:r>
            <w:r w:rsidRPr="00E71917">
              <w:rPr>
                <w:rFonts w:ascii="Times New Roman" w:eastAsia="Times New Roman" w:hAnsi="Times New Roman" w:cs="Times New Roman"/>
                <w:lang w:eastAsia="ru-RU"/>
              </w:rPr>
              <w:t xml:space="preserve">, </w:t>
            </w:r>
            <w:r w:rsidRPr="00E71917">
              <w:rPr>
                <w:rFonts w:ascii="Times New Roman" w:eastAsia="Times New Roman" w:hAnsi="Times New Roman" w:cs="Times New Roman"/>
                <w:lang w:eastAsia="ru-RU"/>
              </w:rPr>
              <w:lastRenderedPageBreak/>
              <w:t>модернізації, інтеграції та супроводу бази даних, придбання</w:t>
            </w:r>
            <w:r>
              <w:rPr>
                <w:rFonts w:ascii="Times New Roman" w:eastAsia="Times New Roman" w:hAnsi="Times New Roman" w:cs="Times New Roman"/>
                <w:lang w:eastAsia="ru-RU"/>
              </w:rPr>
              <w:t xml:space="preserve"> необхідного</w:t>
            </w:r>
            <w:r w:rsidRPr="00E71917">
              <w:rPr>
                <w:rFonts w:ascii="Times New Roman" w:eastAsia="Times New Roman" w:hAnsi="Times New Roman" w:cs="Times New Roman"/>
                <w:lang w:eastAsia="ru-RU"/>
              </w:rPr>
              <w:t xml:space="preserve"> програмно-апаратного та системного програмного забезпечення з його розгортанням та налаштуванням</w:t>
            </w:r>
          </w:p>
        </w:tc>
        <w:tc>
          <w:tcPr>
            <w:tcW w:w="747" w:type="dxa"/>
            <w:vMerge w:val="restart"/>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2025-2027</w:t>
            </w:r>
          </w:p>
        </w:tc>
        <w:tc>
          <w:tcPr>
            <w:tcW w:w="1778" w:type="dxa"/>
            <w:vMerge w:val="restart"/>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Департамент комунальної власності м. Києва виконавчого органу Київської міської ради (Київської міської державної адміністрації),</w:t>
            </w: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К</w:t>
            </w:r>
            <w:r w:rsidRPr="00731E0A">
              <w:rPr>
                <w:rFonts w:ascii="Times New Roman" w:eastAsia="Times New Roman" w:hAnsi="Times New Roman" w:cs="Times New Roman"/>
                <w:shd w:val="clear" w:color="auto" w:fill="FFFFFF"/>
                <w:lang w:eastAsia="ru-RU"/>
              </w:rPr>
              <w:t>омунальне підприємство Київської міської ради</w:t>
            </w:r>
            <w:r w:rsidRPr="00731E0A">
              <w:rPr>
                <w:rFonts w:ascii="Times New Roman" w:eastAsia="Times New Roman" w:hAnsi="Times New Roman" w:cs="Times New Roman"/>
                <w:lang w:eastAsia="ru-RU"/>
              </w:rPr>
              <w:t xml:space="preserve"> «Київське міське  бюро </w:t>
            </w:r>
            <w:r w:rsidRPr="00731E0A">
              <w:rPr>
                <w:rFonts w:ascii="Times New Roman" w:eastAsia="Times New Roman" w:hAnsi="Times New Roman" w:cs="Times New Roman"/>
                <w:lang w:eastAsia="ru-RU"/>
              </w:rPr>
              <w:lastRenderedPageBreak/>
              <w:t>технічної інвентаризації»</w:t>
            </w:r>
          </w:p>
        </w:tc>
        <w:tc>
          <w:tcPr>
            <w:tcW w:w="863" w:type="dxa"/>
            <w:vMerge w:val="restart"/>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lastRenderedPageBreak/>
              <w:t>Бюджет міста Києва</w:t>
            </w: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Всього:</w:t>
            </w:r>
          </w:p>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64</w:t>
            </w:r>
            <w:r w:rsidRPr="00731E0A">
              <w:rPr>
                <w:rFonts w:ascii="Times New Roman" w:eastAsia="Times New Roman" w:hAnsi="Times New Roman" w:cs="Times New Roman"/>
                <w:lang w:eastAsia="ru-RU"/>
              </w:rPr>
              <w:t> 500,00</w:t>
            </w:r>
          </w:p>
          <w:p w:rsidR="006F0D88" w:rsidRPr="00731E0A" w:rsidRDefault="006F0D88" w:rsidP="005B3C2A">
            <w:pPr>
              <w:spacing w:after="0" w:line="240" w:lineRule="auto"/>
              <w:rPr>
                <w:rFonts w:ascii="Times New Roman" w:eastAsia="Times New Roman" w:hAnsi="Times New Roman" w:cs="Times New Roman"/>
                <w:lang w:eastAsia="ru-RU"/>
              </w:rPr>
            </w:pPr>
          </w:p>
        </w:tc>
        <w:tc>
          <w:tcPr>
            <w:tcW w:w="2365" w:type="dxa"/>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b/>
                <w:lang w:eastAsia="ru-RU"/>
              </w:rPr>
              <w:t xml:space="preserve">витрат: </w:t>
            </w:r>
            <w:r w:rsidRPr="00731E0A">
              <w:rPr>
                <w:rFonts w:ascii="Times New Roman" w:eastAsia="Times New Roman" w:hAnsi="Times New Roman" w:cs="Times New Roman"/>
                <w:lang w:eastAsia="ru-RU"/>
              </w:rPr>
              <w:t>обсяг видатків, тис. грн.</w:t>
            </w:r>
          </w:p>
        </w:tc>
        <w:tc>
          <w:tcPr>
            <w:tcW w:w="1018" w:type="dxa"/>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4</w:t>
            </w:r>
            <w:r>
              <w:rPr>
                <w:rFonts w:ascii="Times New Roman" w:eastAsia="Times New Roman" w:hAnsi="Times New Roman" w:cs="Times New Roman"/>
                <w:lang w:eastAsia="ru-RU"/>
              </w:rPr>
              <w:t>2</w:t>
            </w:r>
            <w:r w:rsidRPr="00731E0A">
              <w:rPr>
                <w:rFonts w:ascii="Times New Roman" w:eastAsia="Times New Roman" w:hAnsi="Times New Roman" w:cs="Times New Roman"/>
                <w:lang w:eastAsia="ru-RU"/>
              </w:rPr>
              <w:t>500,00</w:t>
            </w: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933" w:type="dxa"/>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11000,00</w:t>
            </w:r>
          </w:p>
        </w:tc>
        <w:tc>
          <w:tcPr>
            <w:tcW w:w="1060" w:type="dxa"/>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11000,00</w:t>
            </w:r>
          </w:p>
        </w:tc>
      </w:tr>
      <w:tr w:rsidR="006F0D88" w:rsidRPr="00731E0A" w:rsidTr="005B3C2A">
        <w:trPr>
          <w:trHeight w:val="169"/>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249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778"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2365" w:type="dxa"/>
          </w:tcPr>
          <w:p w:rsidR="006F0D88" w:rsidRPr="006D17C2" w:rsidRDefault="006F0D88" w:rsidP="005B3C2A">
            <w:pPr>
              <w:spacing w:before="100" w:beforeAutospacing="1" w:after="100" w:afterAutospacing="1" w:line="240" w:lineRule="auto"/>
              <w:rPr>
                <w:rFonts w:ascii="Times New Roman" w:eastAsia="Times New Roman" w:hAnsi="Times New Roman" w:cs="Times New Roman"/>
                <w:lang w:eastAsia="ru-RU"/>
              </w:rPr>
            </w:pPr>
            <w:r w:rsidRPr="006D17C2">
              <w:rPr>
                <w:rFonts w:ascii="Times New Roman" w:eastAsia="Times New Roman" w:hAnsi="Times New Roman" w:cs="Times New Roman"/>
                <w:b/>
                <w:lang w:eastAsia="ru-RU"/>
              </w:rPr>
              <w:t>продукту</w:t>
            </w:r>
            <w:r w:rsidRPr="006D17C2">
              <w:rPr>
                <w:rFonts w:ascii="Times New Roman" w:eastAsia="Times New Roman" w:hAnsi="Times New Roman" w:cs="Times New Roman"/>
                <w:lang w:eastAsia="ru-RU"/>
              </w:rPr>
              <w:t>: кількість баз даних, що модернізуються, інтегруються та супроводжуються, одиниць</w:t>
            </w:r>
          </w:p>
        </w:tc>
        <w:tc>
          <w:tcPr>
            <w:tcW w:w="1018" w:type="dxa"/>
          </w:tcPr>
          <w:p w:rsidR="006F0D88" w:rsidRPr="006D17C2" w:rsidRDefault="006F0D88" w:rsidP="005B3C2A">
            <w:pPr>
              <w:spacing w:before="100" w:beforeAutospacing="1" w:after="100" w:afterAutospacing="1" w:line="240" w:lineRule="auto"/>
              <w:rPr>
                <w:rFonts w:ascii="Times New Roman" w:eastAsia="Times New Roman" w:hAnsi="Times New Roman" w:cs="Times New Roman"/>
                <w:lang w:eastAsia="ru-RU"/>
              </w:rPr>
            </w:pPr>
            <w:r w:rsidRPr="006D17C2">
              <w:rPr>
                <w:rFonts w:ascii="Times New Roman" w:eastAsia="Times New Roman" w:hAnsi="Times New Roman" w:cs="Times New Roman"/>
                <w:lang w:eastAsia="ru-RU"/>
              </w:rPr>
              <w:t>1</w:t>
            </w:r>
          </w:p>
          <w:p w:rsidR="006F0D88" w:rsidRPr="006D17C2"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933" w:type="dxa"/>
          </w:tcPr>
          <w:p w:rsidR="006F0D88" w:rsidRPr="006D17C2" w:rsidRDefault="006F0D88" w:rsidP="005B3C2A">
            <w:pPr>
              <w:spacing w:before="100" w:beforeAutospacing="1" w:after="100" w:afterAutospacing="1" w:line="240" w:lineRule="auto"/>
              <w:rPr>
                <w:rFonts w:ascii="Times New Roman" w:eastAsia="Times New Roman" w:hAnsi="Times New Roman" w:cs="Times New Roman"/>
                <w:lang w:eastAsia="ru-RU"/>
              </w:rPr>
            </w:pPr>
            <w:r w:rsidRPr="006D17C2">
              <w:rPr>
                <w:rFonts w:ascii="Times New Roman" w:eastAsia="Times New Roman" w:hAnsi="Times New Roman" w:cs="Times New Roman"/>
                <w:lang w:eastAsia="ru-RU"/>
              </w:rPr>
              <w:t>1</w:t>
            </w:r>
          </w:p>
        </w:tc>
        <w:tc>
          <w:tcPr>
            <w:tcW w:w="1060" w:type="dxa"/>
          </w:tcPr>
          <w:p w:rsidR="006F0D88" w:rsidRPr="006D17C2" w:rsidRDefault="006F0D88" w:rsidP="005B3C2A">
            <w:pPr>
              <w:spacing w:before="100" w:beforeAutospacing="1" w:after="100" w:afterAutospacing="1" w:line="240" w:lineRule="auto"/>
              <w:rPr>
                <w:rFonts w:ascii="Times New Roman" w:eastAsia="Times New Roman" w:hAnsi="Times New Roman" w:cs="Times New Roman"/>
                <w:lang w:eastAsia="ru-RU"/>
              </w:rPr>
            </w:pPr>
            <w:r w:rsidRPr="006D17C2">
              <w:rPr>
                <w:rFonts w:ascii="Times New Roman" w:eastAsia="Times New Roman" w:hAnsi="Times New Roman" w:cs="Times New Roman"/>
                <w:lang w:eastAsia="ru-RU"/>
              </w:rPr>
              <w:t>1</w:t>
            </w:r>
          </w:p>
        </w:tc>
      </w:tr>
      <w:tr w:rsidR="006F0D88" w:rsidRPr="00731E0A" w:rsidTr="005B3C2A">
        <w:trPr>
          <w:trHeight w:val="1368"/>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249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778"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731E0A">
              <w:rPr>
                <w:rFonts w:ascii="Times New Roman" w:eastAsia="Times New Roman" w:hAnsi="Times New Roman" w:cs="Times New Roman"/>
                <w:lang w:eastAsia="ru-RU"/>
              </w:rPr>
              <w:t xml:space="preserve"> рік:</w:t>
            </w: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4</w:t>
            </w:r>
            <w:r>
              <w:rPr>
                <w:rFonts w:ascii="Times New Roman" w:eastAsia="Times New Roman" w:hAnsi="Times New Roman" w:cs="Times New Roman"/>
                <w:lang w:eastAsia="ru-RU"/>
              </w:rPr>
              <w:t>2</w:t>
            </w:r>
            <w:r w:rsidRPr="00731E0A">
              <w:rPr>
                <w:rFonts w:ascii="Times New Roman" w:eastAsia="Times New Roman" w:hAnsi="Times New Roman" w:cs="Times New Roman"/>
                <w:lang w:eastAsia="ru-RU"/>
              </w:rPr>
              <w:t> 500,00</w:t>
            </w:r>
          </w:p>
          <w:p w:rsidR="006F0D88" w:rsidRPr="00731E0A" w:rsidRDefault="006F0D88" w:rsidP="005B3C2A">
            <w:pPr>
              <w:spacing w:after="0" w:line="240" w:lineRule="auto"/>
              <w:rPr>
                <w:rFonts w:ascii="Times New Roman" w:eastAsia="Times New Roman" w:hAnsi="Times New Roman" w:cs="Times New Roman"/>
                <w:lang w:eastAsia="ru-RU"/>
              </w:rPr>
            </w:pPr>
          </w:p>
        </w:tc>
        <w:tc>
          <w:tcPr>
            <w:tcW w:w="2365" w:type="dxa"/>
          </w:tcPr>
          <w:p w:rsidR="006F0D88" w:rsidRPr="006D17C2" w:rsidRDefault="006F0D88" w:rsidP="005B3C2A">
            <w:pPr>
              <w:spacing w:before="100" w:beforeAutospacing="1" w:after="100" w:afterAutospacing="1" w:line="240" w:lineRule="auto"/>
              <w:rPr>
                <w:rFonts w:ascii="Times New Roman" w:eastAsia="Times New Roman" w:hAnsi="Times New Roman" w:cs="Times New Roman"/>
                <w:lang w:eastAsia="ru-RU"/>
              </w:rPr>
            </w:pPr>
            <w:r w:rsidRPr="006D17C2">
              <w:rPr>
                <w:rFonts w:ascii="Times New Roman" w:eastAsia="Times New Roman" w:hAnsi="Times New Roman" w:cs="Times New Roman"/>
                <w:b/>
                <w:lang w:eastAsia="ru-RU"/>
              </w:rPr>
              <w:t>продукту</w:t>
            </w:r>
            <w:r w:rsidRPr="006D17C2">
              <w:rPr>
                <w:rFonts w:ascii="Times New Roman" w:eastAsia="Times New Roman" w:hAnsi="Times New Roman" w:cs="Times New Roman"/>
                <w:lang w:eastAsia="ru-RU"/>
              </w:rPr>
              <w:t xml:space="preserve">: кількість розгорнутого та налаштованого програмно апаратного та системного програмного забезпечення, одиниць </w:t>
            </w:r>
          </w:p>
        </w:tc>
        <w:tc>
          <w:tcPr>
            <w:tcW w:w="1018" w:type="dxa"/>
          </w:tcPr>
          <w:p w:rsidR="006F0D88" w:rsidRPr="006D17C2" w:rsidRDefault="006F0D88" w:rsidP="005B3C2A">
            <w:pPr>
              <w:spacing w:before="100" w:beforeAutospacing="1" w:after="100" w:afterAutospacing="1" w:line="240" w:lineRule="auto"/>
              <w:rPr>
                <w:rFonts w:ascii="Times New Roman" w:eastAsia="Times New Roman" w:hAnsi="Times New Roman" w:cs="Times New Roman"/>
                <w:lang w:eastAsia="ru-RU"/>
              </w:rPr>
            </w:pPr>
            <w:r w:rsidRPr="006D17C2">
              <w:rPr>
                <w:rFonts w:ascii="Times New Roman" w:eastAsia="Times New Roman" w:hAnsi="Times New Roman" w:cs="Times New Roman"/>
                <w:lang w:eastAsia="ru-RU"/>
              </w:rPr>
              <w:t>1</w:t>
            </w:r>
          </w:p>
        </w:tc>
        <w:tc>
          <w:tcPr>
            <w:tcW w:w="933" w:type="dxa"/>
          </w:tcPr>
          <w:p w:rsidR="006F0D88" w:rsidRPr="006D17C2" w:rsidRDefault="006F0D88" w:rsidP="005B3C2A">
            <w:pPr>
              <w:spacing w:before="100" w:beforeAutospacing="1" w:after="100" w:afterAutospacing="1" w:line="240" w:lineRule="auto"/>
              <w:rPr>
                <w:rFonts w:ascii="Times New Roman" w:eastAsia="Times New Roman" w:hAnsi="Times New Roman" w:cs="Times New Roman"/>
                <w:lang w:eastAsia="ru-RU"/>
              </w:rPr>
            </w:pPr>
            <w:r w:rsidRPr="006D17C2">
              <w:rPr>
                <w:rFonts w:ascii="Times New Roman" w:eastAsia="Times New Roman" w:hAnsi="Times New Roman" w:cs="Times New Roman"/>
                <w:lang w:eastAsia="ru-RU"/>
              </w:rPr>
              <w:t>-</w:t>
            </w:r>
          </w:p>
        </w:tc>
        <w:tc>
          <w:tcPr>
            <w:tcW w:w="1060" w:type="dxa"/>
          </w:tcPr>
          <w:p w:rsidR="006F0D88" w:rsidRPr="006D17C2" w:rsidRDefault="006F0D88" w:rsidP="005B3C2A">
            <w:pPr>
              <w:spacing w:before="100" w:beforeAutospacing="1" w:after="100" w:afterAutospacing="1" w:line="240" w:lineRule="auto"/>
              <w:rPr>
                <w:rFonts w:ascii="Times New Roman" w:eastAsia="Times New Roman" w:hAnsi="Times New Roman" w:cs="Times New Roman"/>
                <w:lang w:eastAsia="ru-RU"/>
              </w:rPr>
            </w:pPr>
            <w:r w:rsidRPr="006D17C2">
              <w:rPr>
                <w:rFonts w:ascii="Times New Roman" w:eastAsia="Times New Roman" w:hAnsi="Times New Roman" w:cs="Times New Roman"/>
                <w:lang w:eastAsia="ru-RU"/>
              </w:rPr>
              <w:t>-</w:t>
            </w:r>
          </w:p>
        </w:tc>
      </w:tr>
      <w:tr w:rsidR="006F0D88" w:rsidRPr="00731E0A" w:rsidTr="005B3C2A">
        <w:trPr>
          <w:trHeight w:val="962"/>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249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778"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6</w:t>
            </w:r>
            <w:r w:rsidRPr="00731E0A">
              <w:rPr>
                <w:rFonts w:ascii="Times New Roman" w:eastAsia="Times New Roman" w:hAnsi="Times New Roman" w:cs="Times New Roman"/>
                <w:lang w:eastAsia="ru-RU"/>
              </w:rPr>
              <w:t xml:space="preserve"> рік: </w:t>
            </w:r>
            <w:r>
              <w:rPr>
                <w:rFonts w:ascii="Times New Roman" w:eastAsia="Times New Roman" w:hAnsi="Times New Roman" w:cs="Times New Roman"/>
                <w:lang w:eastAsia="ru-RU"/>
              </w:rPr>
              <w:t>11 000,00</w:t>
            </w:r>
          </w:p>
        </w:tc>
        <w:tc>
          <w:tcPr>
            <w:tcW w:w="2365" w:type="dxa"/>
          </w:tcPr>
          <w:p w:rsidR="006F0D88" w:rsidRPr="001B4A24" w:rsidRDefault="006F0D88" w:rsidP="005B3C2A">
            <w:pPr>
              <w:spacing w:before="100" w:beforeAutospacing="1" w:after="100" w:afterAutospacing="1" w:line="240" w:lineRule="auto"/>
              <w:rPr>
                <w:rFonts w:ascii="Times New Roman" w:eastAsia="Times New Roman" w:hAnsi="Times New Roman" w:cs="Times New Roman"/>
                <w:lang w:eastAsia="ru-RU"/>
              </w:rPr>
            </w:pPr>
            <w:r w:rsidRPr="001B4A24">
              <w:rPr>
                <w:rFonts w:ascii="Times New Roman" w:eastAsia="Times New Roman" w:hAnsi="Times New Roman" w:cs="Times New Roman"/>
                <w:b/>
                <w:lang w:eastAsia="ru-RU"/>
              </w:rPr>
              <w:t>ефективності</w:t>
            </w:r>
            <w:r>
              <w:rPr>
                <w:rFonts w:ascii="Times New Roman" w:eastAsia="Times New Roman" w:hAnsi="Times New Roman" w:cs="Times New Roman"/>
                <w:lang w:eastAsia="ru-RU"/>
              </w:rPr>
              <w:t>: середні видатки на впровадження в експлуатацію</w:t>
            </w:r>
            <w:r w:rsidRPr="00E71917">
              <w:rPr>
                <w:rFonts w:ascii="Times New Roman" w:eastAsia="Times New Roman" w:hAnsi="Times New Roman" w:cs="Times New Roman"/>
                <w:lang w:eastAsia="ru-RU"/>
              </w:rPr>
              <w:t>, модернізаці</w:t>
            </w:r>
            <w:r>
              <w:rPr>
                <w:rFonts w:ascii="Times New Roman" w:eastAsia="Times New Roman" w:hAnsi="Times New Roman" w:cs="Times New Roman"/>
                <w:lang w:eastAsia="ru-RU"/>
              </w:rPr>
              <w:t>ю</w:t>
            </w:r>
            <w:r w:rsidRPr="00E71917">
              <w:rPr>
                <w:rFonts w:ascii="Times New Roman" w:eastAsia="Times New Roman" w:hAnsi="Times New Roman" w:cs="Times New Roman"/>
                <w:lang w:eastAsia="ru-RU"/>
              </w:rPr>
              <w:t>, інтеграці</w:t>
            </w:r>
            <w:r>
              <w:rPr>
                <w:rFonts w:ascii="Times New Roman" w:eastAsia="Times New Roman" w:hAnsi="Times New Roman" w:cs="Times New Roman"/>
                <w:lang w:eastAsia="ru-RU"/>
              </w:rPr>
              <w:t>ю</w:t>
            </w:r>
            <w:r w:rsidRPr="00E71917">
              <w:rPr>
                <w:rFonts w:ascii="Times New Roman" w:eastAsia="Times New Roman" w:hAnsi="Times New Roman" w:cs="Times New Roman"/>
                <w:lang w:eastAsia="ru-RU"/>
              </w:rPr>
              <w:t xml:space="preserve"> та супров</w:t>
            </w:r>
            <w:r>
              <w:rPr>
                <w:rFonts w:ascii="Times New Roman" w:eastAsia="Times New Roman" w:hAnsi="Times New Roman" w:cs="Times New Roman"/>
                <w:lang w:eastAsia="ru-RU"/>
              </w:rPr>
              <w:t>і</w:t>
            </w:r>
            <w:r w:rsidRPr="00E71917">
              <w:rPr>
                <w:rFonts w:ascii="Times New Roman" w:eastAsia="Times New Roman" w:hAnsi="Times New Roman" w:cs="Times New Roman"/>
                <w:lang w:eastAsia="ru-RU"/>
              </w:rPr>
              <w:t>д бази даних</w:t>
            </w:r>
            <w:r w:rsidRPr="001B4A24">
              <w:rPr>
                <w:rFonts w:ascii="Times New Roman" w:eastAsia="Times New Roman" w:hAnsi="Times New Roman" w:cs="Times New Roman"/>
                <w:lang w:eastAsia="ru-RU"/>
              </w:rPr>
              <w:t xml:space="preserve">, тис. грн. </w:t>
            </w:r>
          </w:p>
        </w:tc>
        <w:tc>
          <w:tcPr>
            <w:tcW w:w="1018" w:type="dxa"/>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7500,00</w:t>
            </w:r>
          </w:p>
        </w:tc>
        <w:tc>
          <w:tcPr>
            <w:tcW w:w="933" w:type="dxa"/>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11000,00</w:t>
            </w:r>
          </w:p>
        </w:tc>
        <w:tc>
          <w:tcPr>
            <w:tcW w:w="1060" w:type="dxa"/>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11000,00</w:t>
            </w:r>
          </w:p>
        </w:tc>
      </w:tr>
      <w:tr w:rsidR="006F0D88" w:rsidRPr="00731E0A" w:rsidTr="005B3C2A">
        <w:trPr>
          <w:trHeight w:val="962"/>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249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778"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 xml:space="preserve">7 </w:t>
            </w:r>
            <w:r w:rsidRPr="00731E0A">
              <w:rPr>
                <w:rFonts w:ascii="Times New Roman" w:eastAsia="Times New Roman" w:hAnsi="Times New Roman" w:cs="Times New Roman"/>
                <w:lang w:eastAsia="ru-RU"/>
              </w:rPr>
              <w:t xml:space="preserve">рік: </w:t>
            </w:r>
            <w:r>
              <w:rPr>
                <w:rFonts w:ascii="Times New Roman" w:eastAsia="Times New Roman" w:hAnsi="Times New Roman" w:cs="Times New Roman"/>
                <w:lang w:eastAsia="ru-RU"/>
              </w:rPr>
              <w:t>11 000,00</w:t>
            </w:r>
          </w:p>
        </w:tc>
        <w:tc>
          <w:tcPr>
            <w:tcW w:w="2365" w:type="dxa"/>
          </w:tcPr>
          <w:p w:rsidR="006F0D88" w:rsidRPr="001B4A24" w:rsidRDefault="006F0D88" w:rsidP="005B3C2A">
            <w:pPr>
              <w:spacing w:before="100" w:beforeAutospacing="1" w:after="100" w:afterAutospacing="1"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середні видатки на </w:t>
            </w:r>
            <w:r w:rsidRPr="00E71917">
              <w:rPr>
                <w:rFonts w:ascii="Times New Roman" w:eastAsia="Times New Roman" w:hAnsi="Times New Roman" w:cs="Times New Roman"/>
                <w:lang w:eastAsia="ru-RU"/>
              </w:rPr>
              <w:t>придбання</w:t>
            </w:r>
            <w:r>
              <w:rPr>
                <w:rFonts w:ascii="Times New Roman" w:eastAsia="Times New Roman" w:hAnsi="Times New Roman" w:cs="Times New Roman"/>
                <w:lang w:eastAsia="ru-RU"/>
              </w:rPr>
              <w:t xml:space="preserve"> необхідного</w:t>
            </w:r>
            <w:r w:rsidRPr="00E71917">
              <w:rPr>
                <w:rFonts w:ascii="Times New Roman" w:eastAsia="Times New Roman" w:hAnsi="Times New Roman" w:cs="Times New Roman"/>
                <w:lang w:eastAsia="ru-RU"/>
              </w:rPr>
              <w:t xml:space="preserve"> програмно-апаратного та системного програмного забезпечення з його розгортанням та налаштуванням</w:t>
            </w:r>
            <w:r>
              <w:rPr>
                <w:rFonts w:ascii="Times New Roman" w:eastAsia="Times New Roman" w:hAnsi="Times New Roman" w:cs="Times New Roman"/>
                <w:lang w:eastAsia="ru-RU"/>
              </w:rPr>
              <w:t xml:space="preserve">, тис. грн. </w:t>
            </w:r>
          </w:p>
        </w:tc>
        <w:tc>
          <w:tcPr>
            <w:tcW w:w="1018" w:type="dxa"/>
          </w:tcPr>
          <w:p w:rsidR="006F0D88"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350</w:t>
            </w:r>
            <w:r w:rsidRPr="00731E0A">
              <w:rPr>
                <w:rFonts w:ascii="Times New Roman" w:eastAsia="Times New Roman" w:hAnsi="Times New Roman" w:cs="Times New Roman"/>
                <w:lang w:eastAsia="ru-RU"/>
              </w:rPr>
              <w:t>00,00</w:t>
            </w:r>
          </w:p>
        </w:tc>
        <w:tc>
          <w:tcPr>
            <w:tcW w:w="933" w:type="dxa"/>
          </w:tcPr>
          <w:p w:rsidR="006F0D88"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060" w:type="dxa"/>
          </w:tcPr>
          <w:p w:rsidR="006F0D88" w:rsidRDefault="006F0D88" w:rsidP="005B3C2A">
            <w:pPr>
              <w:spacing w:before="100" w:beforeAutospacing="1" w:after="100" w:afterAutospacing="1" w:line="240" w:lineRule="auto"/>
              <w:rPr>
                <w:rFonts w:ascii="Times New Roman" w:eastAsia="Times New Roman" w:hAnsi="Times New Roman" w:cs="Times New Roman"/>
                <w:lang w:eastAsia="ru-RU"/>
              </w:rPr>
            </w:pPr>
          </w:p>
        </w:tc>
      </w:tr>
      <w:tr w:rsidR="006F0D88" w:rsidRPr="00731E0A" w:rsidTr="005B3C2A">
        <w:trPr>
          <w:trHeight w:val="853"/>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249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778"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2365" w:type="dxa"/>
          </w:tcPr>
          <w:p w:rsidR="006F0D88" w:rsidRPr="001B4A24" w:rsidRDefault="006F0D88" w:rsidP="005B3C2A">
            <w:pPr>
              <w:spacing w:before="100" w:beforeAutospacing="1" w:after="100" w:afterAutospacing="1" w:line="240" w:lineRule="auto"/>
              <w:rPr>
                <w:rFonts w:ascii="Times New Roman" w:eastAsia="Times New Roman" w:hAnsi="Times New Roman" w:cs="Times New Roman"/>
                <w:lang w:eastAsia="ru-RU"/>
              </w:rPr>
            </w:pPr>
            <w:r w:rsidRPr="001B4A24">
              <w:rPr>
                <w:rFonts w:ascii="Times New Roman" w:eastAsia="Times New Roman" w:hAnsi="Times New Roman" w:cs="Times New Roman"/>
                <w:b/>
                <w:lang w:eastAsia="ru-RU"/>
              </w:rPr>
              <w:t>якості</w:t>
            </w:r>
            <w:r w:rsidRPr="001B4A24">
              <w:rPr>
                <w:rFonts w:ascii="Times New Roman" w:eastAsia="Times New Roman" w:hAnsi="Times New Roman" w:cs="Times New Roman"/>
                <w:lang w:eastAsia="ru-RU"/>
              </w:rPr>
              <w:t xml:space="preserve">: рівень </w:t>
            </w:r>
            <w:r>
              <w:rPr>
                <w:rFonts w:ascii="Times New Roman" w:eastAsia="Times New Roman" w:hAnsi="Times New Roman" w:cs="Times New Roman"/>
                <w:lang w:eastAsia="ru-RU"/>
              </w:rPr>
              <w:t xml:space="preserve">виконаних робіт у </w:t>
            </w:r>
            <w:r w:rsidRPr="001B4A2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до запланованого показника</w:t>
            </w:r>
          </w:p>
        </w:tc>
        <w:tc>
          <w:tcPr>
            <w:tcW w:w="1018" w:type="dxa"/>
          </w:tcPr>
          <w:p w:rsidR="006F0D88" w:rsidRPr="001B4A24"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933" w:type="dxa"/>
          </w:tcPr>
          <w:p w:rsidR="006F0D88" w:rsidRPr="001B4A24" w:rsidRDefault="006F0D88" w:rsidP="005B3C2A">
            <w:pPr>
              <w:spacing w:before="100" w:beforeAutospacing="1" w:after="100" w:afterAutospacing="1"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1060" w:type="dxa"/>
          </w:tcPr>
          <w:p w:rsidR="006F0D88" w:rsidRPr="001B4A24" w:rsidRDefault="006F0D88" w:rsidP="005B3C2A">
            <w:pPr>
              <w:spacing w:before="100" w:beforeAutospacing="1" w:after="100" w:afterAutospacing="1" w:line="240" w:lineRule="auto"/>
              <w:rPr>
                <w:rFonts w:ascii="Times New Roman" w:eastAsia="Times New Roman" w:hAnsi="Times New Roman" w:cs="Times New Roman"/>
                <w:lang w:eastAsia="ru-RU"/>
              </w:rPr>
            </w:pPr>
            <w:r w:rsidRPr="001B4A24">
              <w:rPr>
                <w:rFonts w:ascii="Times New Roman" w:eastAsia="Times New Roman" w:hAnsi="Times New Roman" w:cs="Times New Roman"/>
                <w:lang w:eastAsia="ru-RU"/>
              </w:rPr>
              <w:t>100</w:t>
            </w:r>
          </w:p>
        </w:tc>
      </w:tr>
      <w:tr w:rsidR="006F0D88" w:rsidRPr="00731E0A" w:rsidTr="005B3C2A">
        <w:trPr>
          <w:trHeight w:val="838"/>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1.</w:t>
            </w:r>
            <w:r>
              <w:rPr>
                <w:rFonts w:ascii="Times New Roman" w:eastAsia="Times New Roman" w:hAnsi="Times New Roman" w:cs="Times New Roman"/>
                <w:lang w:eastAsia="ru-RU"/>
              </w:rPr>
              <w:t>2</w:t>
            </w:r>
            <w:r w:rsidRPr="00731E0A">
              <w:rPr>
                <w:rFonts w:ascii="Times New Roman" w:eastAsia="Times New Roman" w:hAnsi="Times New Roman" w:cs="Times New Roman"/>
                <w:lang w:eastAsia="ru-RU"/>
              </w:rPr>
              <w:t xml:space="preserve">. </w:t>
            </w:r>
            <w:proofErr w:type="spellStart"/>
            <w:r w:rsidRPr="00731E0A">
              <w:rPr>
                <w:rFonts w:ascii="Times New Roman" w:eastAsia="Times New Roman" w:hAnsi="Times New Roman" w:cs="Times New Roman"/>
                <w:lang w:eastAsia="ru-RU"/>
              </w:rPr>
              <w:t>Оцифрування</w:t>
            </w:r>
            <w:proofErr w:type="spellEnd"/>
            <w:r w:rsidRPr="00731E0A">
              <w:rPr>
                <w:rFonts w:ascii="Times New Roman" w:eastAsia="Times New Roman" w:hAnsi="Times New Roman" w:cs="Times New Roman"/>
                <w:lang w:eastAsia="ru-RU"/>
              </w:rPr>
              <w:t xml:space="preserve"> справ щодо оформлення </w:t>
            </w:r>
            <w:proofErr w:type="spellStart"/>
            <w:r w:rsidRPr="00731E0A">
              <w:rPr>
                <w:rFonts w:ascii="Times New Roman" w:eastAsia="Times New Roman" w:hAnsi="Times New Roman" w:cs="Times New Roman"/>
                <w:lang w:eastAsia="ru-RU"/>
              </w:rPr>
              <w:t>свідоцтв</w:t>
            </w:r>
            <w:proofErr w:type="spellEnd"/>
            <w:r w:rsidRPr="00731E0A">
              <w:rPr>
                <w:rFonts w:ascii="Times New Roman" w:eastAsia="Times New Roman" w:hAnsi="Times New Roman" w:cs="Times New Roman"/>
                <w:lang w:eastAsia="ru-RU"/>
              </w:rPr>
              <w:t xml:space="preserve"> про право власності на об’єкти нерухомого майна міста Києва, формування відповідної бази даних</w:t>
            </w:r>
          </w:p>
        </w:tc>
        <w:tc>
          <w:tcPr>
            <w:tcW w:w="747" w:type="dxa"/>
            <w:vMerge w:val="restart"/>
          </w:tcPr>
          <w:p w:rsidR="006F0D88" w:rsidRPr="00731E0A" w:rsidRDefault="006F0D88" w:rsidP="005B3C2A">
            <w:pPr>
              <w:spacing w:after="0"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6</w:t>
            </w:r>
          </w:p>
        </w:tc>
        <w:tc>
          <w:tcPr>
            <w:tcW w:w="1778"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 xml:space="preserve">Департамент комунальної власності м. Києва виконавчого органу Київської міської ради (Київської міської державної адміністрації), </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val="restart"/>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Бюджет міста Києва</w:t>
            </w: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6E1003" w:rsidRDefault="006F0D88" w:rsidP="005B3C2A">
            <w:pPr>
              <w:spacing w:after="0" w:line="240" w:lineRule="auto"/>
              <w:rPr>
                <w:rFonts w:ascii="Times New Roman" w:eastAsia="Times New Roman" w:hAnsi="Times New Roman" w:cs="Times New Roman"/>
                <w:lang w:eastAsia="ru-RU"/>
              </w:rPr>
            </w:pPr>
            <w:r w:rsidRPr="006E1003">
              <w:rPr>
                <w:rFonts w:ascii="Times New Roman" w:eastAsia="Times New Roman" w:hAnsi="Times New Roman" w:cs="Times New Roman"/>
                <w:lang w:eastAsia="ru-RU"/>
              </w:rPr>
              <w:t>Всього:</w:t>
            </w:r>
          </w:p>
          <w:p w:rsidR="006F0D88" w:rsidRPr="006E1003" w:rsidRDefault="006F0D88" w:rsidP="005B3C2A">
            <w:pPr>
              <w:spacing w:after="0" w:line="240" w:lineRule="auto"/>
              <w:rPr>
                <w:rFonts w:ascii="Times New Roman" w:eastAsia="Times New Roman" w:hAnsi="Times New Roman" w:cs="Times New Roman"/>
                <w:lang w:eastAsia="ru-RU"/>
              </w:rPr>
            </w:pPr>
            <w:r w:rsidRPr="006E1003">
              <w:rPr>
                <w:rFonts w:ascii="Times New Roman" w:eastAsia="Times New Roman" w:hAnsi="Times New Roman" w:cs="Times New Roman"/>
                <w:lang w:eastAsia="ru-RU"/>
              </w:rPr>
              <w:t>2</w:t>
            </w:r>
            <w:r>
              <w:rPr>
                <w:rFonts w:ascii="Times New Roman" w:eastAsia="Times New Roman" w:hAnsi="Times New Roman" w:cs="Times New Roman"/>
                <w:lang w:eastAsia="ru-RU"/>
              </w:rPr>
              <w:t>2</w:t>
            </w:r>
            <w:r w:rsidRPr="006E1003">
              <w:rPr>
                <w:rFonts w:ascii="Times New Roman" w:eastAsia="Times New Roman" w:hAnsi="Times New Roman" w:cs="Times New Roman"/>
                <w:lang w:eastAsia="ru-RU"/>
              </w:rPr>
              <w:t> </w:t>
            </w:r>
            <w:r>
              <w:rPr>
                <w:rFonts w:ascii="Times New Roman" w:eastAsia="Times New Roman" w:hAnsi="Times New Roman" w:cs="Times New Roman"/>
                <w:lang w:eastAsia="ru-RU"/>
              </w:rPr>
              <w:t>5</w:t>
            </w:r>
            <w:r w:rsidRPr="006E1003">
              <w:rPr>
                <w:rFonts w:ascii="Times New Roman" w:eastAsia="Times New Roman" w:hAnsi="Times New Roman" w:cs="Times New Roman"/>
                <w:lang w:eastAsia="ru-RU"/>
              </w:rPr>
              <w:t>00,00</w:t>
            </w:r>
          </w:p>
        </w:tc>
        <w:tc>
          <w:tcPr>
            <w:tcW w:w="2365" w:type="dxa"/>
          </w:tcPr>
          <w:p w:rsidR="006F0D88" w:rsidRPr="006E1003" w:rsidRDefault="006F0D88" w:rsidP="005B3C2A">
            <w:pPr>
              <w:spacing w:after="0" w:line="240" w:lineRule="auto"/>
              <w:rPr>
                <w:rFonts w:ascii="Times New Roman" w:eastAsia="Times New Roman" w:hAnsi="Times New Roman" w:cs="Times New Roman"/>
                <w:lang w:eastAsia="ru-RU"/>
              </w:rPr>
            </w:pPr>
            <w:r w:rsidRPr="006E1003">
              <w:rPr>
                <w:rFonts w:ascii="Times New Roman" w:eastAsia="Times New Roman" w:hAnsi="Times New Roman" w:cs="Times New Roman"/>
                <w:b/>
                <w:lang w:eastAsia="ru-RU"/>
              </w:rPr>
              <w:t>витрат:</w:t>
            </w:r>
            <w:r w:rsidRPr="006E1003">
              <w:rPr>
                <w:rFonts w:ascii="Times New Roman" w:eastAsia="Times New Roman" w:hAnsi="Times New Roman" w:cs="Times New Roman"/>
                <w:lang w:eastAsia="ru-RU"/>
              </w:rPr>
              <w:t xml:space="preserve"> обсяг видатків,  тис. грн.</w:t>
            </w:r>
          </w:p>
        </w:tc>
        <w:tc>
          <w:tcPr>
            <w:tcW w:w="1018" w:type="dxa"/>
          </w:tcPr>
          <w:p w:rsidR="006F0D88" w:rsidRPr="006E100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E1003">
              <w:rPr>
                <w:rFonts w:ascii="Times New Roman" w:eastAsia="Calibri" w:hAnsi="Times New Roman" w:cs="Times New Roman"/>
                <w:lang w:eastAsia="ru-RU"/>
              </w:rPr>
              <w:t>1</w:t>
            </w:r>
            <w:r>
              <w:rPr>
                <w:rFonts w:ascii="Times New Roman" w:eastAsia="Calibri" w:hAnsi="Times New Roman" w:cs="Times New Roman"/>
                <w:lang w:eastAsia="ru-RU"/>
              </w:rPr>
              <w:t>125</w:t>
            </w:r>
            <w:r w:rsidRPr="006E1003">
              <w:rPr>
                <w:rFonts w:ascii="Times New Roman" w:eastAsia="Calibri" w:hAnsi="Times New Roman" w:cs="Times New Roman"/>
                <w:lang w:eastAsia="ru-RU"/>
              </w:rPr>
              <w:t>0,00</w:t>
            </w:r>
          </w:p>
        </w:tc>
        <w:tc>
          <w:tcPr>
            <w:tcW w:w="933" w:type="dxa"/>
          </w:tcPr>
          <w:p w:rsidR="006F0D88" w:rsidRPr="006E100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E1003">
              <w:rPr>
                <w:rFonts w:ascii="Times New Roman" w:eastAsia="Calibri" w:hAnsi="Times New Roman" w:cs="Times New Roman"/>
                <w:lang w:eastAsia="ru-RU"/>
              </w:rPr>
              <w:t>1</w:t>
            </w:r>
            <w:r>
              <w:rPr>
                <w:rFonts w:ascii="Times New Roman" w:eastAsia="Calibri" w:hAnsi="Times New Roman" w:cs="Times New Roman"/>
                <w:lang w:eastAsia="ru-RU"/>
              </w:rPr>
              <w:t>125</w:t>
            </w:r>
            <w:r w:rsidRPr="006E1003">
              <w:rPr>
                <w:rFonts w:ascii="Times New Roman" w:eastAsia="Calibri" w:hAnsi="Times New Roman" w:cs="Times New Roman"/>
                <w:lang w:eastAsia="ru-RU"/>
              </w:rPr>
              <w:t>0,00</w:t>
            </w:r>
          </w:p>
        </w:tc>
        <w:tc>
          <w:tcPr>
            <w:tcW w:w="1060"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w:t>
            </w:r>
          </w:p>
        </w:tc>
      </w:tr>
      <w:tr w:rsidR="006F0D88" w:rsidRPr="00731E0A" w:rsidTr="005B3C2A">
        <w:trPr>
          <w:trHeight w:val="958"/>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6E1003" w:rsidRDefault="006F0D88" w:rsidP="005B3C2A">
            <w:pPr>
              <w:spacing w:after="0" w:line="240" w:lineRule="auto"/>
              <w:rPr>
                <w:rFonts w:ascii="Times New Roman" w:eastAsia="Times New Roman" w:hAnsi="Times New Roman" w:cs="Times New Roman"/>
                <w:lang w:eastAsia="ru-RU"/>
              </w:rPr>
            </w:pPr>
            <w:r w:rsidRPr="006E1003">
              <w:rPr>
                <w:rFonts w:ascii="Times New Roman" w:eastAsia="Times New Roman" w:hAnsi="Times New Roman" w:cs="Times New Roman"/>
                <w:lang w:eastAsia="ru-RU"/>
              </w:rPr>
              <w:t>2025 рік:</w:t>
            </w:r>
          </w:p>
          <w:p w:rsidR="006F0D88" w:rsidRPr="006E1003" w:rsidRDefault="006F0D88" w:rsidP="005B3C2A">
            <w:pPr>
              <w:spacing w:after="0" w:line="240" w:lineRule="auto"/>
              <w:rPr>
                <w:rFonts w:ascii="Times New Roman" w:eastAsia="Times New Roman" w:hAnsi="Times New Roman" w:cs="Times New Roman"/>
                <w:lang w:eastAsia="ru-RU"/>
              </w:rPr>
            </w:pPr>
            <w:r w:rsidRPr="006E1003">
              <w:rPr>
                <w:rFonts w:ascii="Times New Roman" w:eastAsia="Times New Roman" w:hAnsi="Times New Roman" w:cs="Times New Roman"/>
                <w:lang w:eastAsia="ru-RU"/>
              </w:rPr>
              <w:t>1</w:t>
            </w:r>
            <w:r>
              <w:rPr>
                <w:rFonts w:ascii="Times New Roman" w:eastAsia="Times New Roman" w:hAnsi="Times New Roman" w:cs="Times New Roman"/>
                <w:lang w:eastAsia="ru-RU"/>
              </w:rPr>
              <w:t>1</w:t>
            </w:r>
            <w:r w:rsidRPr="006E1003">
              <w:rPr>
                <w:rFonts w:ascii="Times New Roman" w:eastAsia="Times New Roman" w:hAnsi="Times New Roman" w:cs="Times New Roman"/>
                <w:lang w:eastAsia="ru-RU"/>
              </w:rPr>
              <w:t> </w:t>
            </w:r>
            <w:r>
              <w:rPr>
                <w:rFonts w:ascii="Times New Roman" w:eastAsia="Times New Roman" w:hAnsi="Times New Roman" w:cs="Times New Roman"/>
                <w:lang w:eastAsia="ru-RU"/>
              </w:rPr>
              <w:t>25</w:t>
            </w:r>
            <w:r w:rsidRPr="006E1003">
              <w:rPr>
                <w:rFonts w:ascii="Times New Roman" w:eastAsia="Times New Roman" w:hAnsi="Times New Roman" w:cs="Times New Roman"/>
                <w:lang w:eastAsia="ru-RU"/>
              </w:rPr>
              <w:t>0,00</w:t>
            </w:r>
          </w:p>
        </w:tc>
        <w:tc>
          <w:tcPr>
            <w:tcW w:w="2365"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Times New Roman" w:hAnsi="Times New Roman" w:cs="Times New Roman"/>
                <w:b/>
                <w:lang w:eastAsia="ru-RU"/>
              </w:rPr>
              <w:t>продукту</w:t>
            </w:r>
            <w:r w:rsidRPr="00731E0A">
              <w:rPr>
                <w:rFonts w:ascii="Times New Roman" w:eastAsia="Times New Roman" w:hAnsi="Times New Roman" w:cs="Times New Roman"/>
                <w:lang w:eastAsia="ru-RU"/>
              </w:rPr>
              <w:t xml:space="preserve">: кількість </w:t>
            </w:r>
            <w:proofErr w:type="spellStart"/>
            <w:r w:rsidRPr="00731E0A">
              <w:rPr>
                <w:rFonts w:ascii="Times New Roman" w:eastAsia="Times New Roman" w:hAnsi="Times New Roman" w:cs="Times New Roman"/>
                <w:lang w:eastAsia="ru-RU"/>
              </w:rPr>
              <w:t>оцифрованих</w:t>
            </w:r>
            <w:proofErr w:type="spellEnd"/>
            <w:r w:rsidRPr="00731E0A">
              <w:rPr>
                <w:rFonts w:ascii="Times New Roman" w:eastAsia="Times New Roman" w:hAnsi="Times New Roman" w:cs="Times New Roman"/>
                <w:lang w:eastAsia="ru-RU"/>
              </w:rPr>
              <w:t xml:space="preserve"> справ, одиниць</w:t>
            </w:r>
          </w:p>
        </w:tc>
        <w:tc>
          <w:tcPr>
            <w:tcW w:w="1018"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15000</w:t>
            </w:r>
          </w:p>
        </w:tc>
        <w:tc>
          <w:tcPr>
            <w:tcW w:w="933"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15000</w:t>
            </w:r>
          </w:p>
        </w:tc>
        <w:tc>
          <w:tcPr>
            <w:tcW w:w="1060"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w:t>
            </w:r>
          </w:p>
        </w:tc>
      </w:tr>
      <w:tr w:rsidR="006F0D88" w:rsidRPr="00731E0A" w:rsidTr="005B3C2A">
        <w:trPr>
          <w:trHeight w:val="939"/>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6E1003" w:rsidRDefault="006F0D88" w:rsidP="005B3C2A">
            <w:pPr>
              <w:spacing w:after="0" w:line="240" w:lineRule="auto"/>
              <w:rPr>
                <w:rFonts w:ascii="Times New Roman" w:eastAsia="Times New Roman" w:hAnsi="Times New Roman" w:cs="Times New Roman"/>
                <w:lang w:eastAsia="ru-RU"/>
              </w:rPr>
            </w:pPr>
            <w:r w:rsidRPr="006E1003">
              <w:rPr>
                <w:rFonts w:ascii="Times New Roman" w:eastAsia="Times New Roman" w:hAnsi="Times New Roman" w:cs="Times New Roman"/>
                <w:lang w:eastAsia="ru-RU"/>
              </w:rPr>
              <w:t>2026 рік:</w:t>
            </w:r>
          </w:p>
          <w:p w:rsidR="006F0D88" w:rsidRPr="006E1003" w:rsidRDefault="006F0D88" w:rsidP="005B3C2A">
            <w:pPr>
              <w:spacing w:after="0" w:line="240" w:lineRule="auto"/>
              <w:rPr>
                <w:rFonts w:ascii="Times New Roman" w:eastAsia="Times New Roman" w:hAnsi="Times New Roman" w:cs="Times New Roman"/>
                <w:lang w:eastAsia="ru-RU"/>
              </w:rPr>
            </w:pPr>
            <w:r w:rsidRPr="006E1003">
              <w:rPr>
                <w:rFonts w:ascii="Times New Roman" w:eastAsia="Times New Roman" w:hAnsi="Times New Roman" w:cs="Times New Roman"/>
                <w:lang w:eastAsia="ru-RU"/>
              </w:rPr>
              <w:t>1</w:t>
            </w:r>
            <w:r>
              <w:rPr>
                <w:rFonts w:ascii="Times New Roman" w:eastAsia="Times New Roman" w:hAnsi="Times New Roman" w:cs="Times New Roman"/>
                <w:lang w:eastAsia="ru-RU"/>
              </w:rPr>
              <w:t>1</w:t>
            </w:r>
            <w:r w:rsidRPr="006E1003">
              <w:rPr>
                <w:rFonts w:ascii="Times New Roman" w:eastAsia="Times New Roman" w:hAnsi="Times New Roman" w:cs="Times New Roman"/>
                <w:lang w:eastAsia="ru-RU"/>
              </w:rPr>
              <w:t> </w:t>
            </w:r>
            <w:r>
              <w:rPr>
                <w:rFonts w:ascii="Times New Roman" w:eastAsia="Times New Roman" w:hAnsi="Times New Roman" w:cs="Times New Roman"/>
                <w:lang w:eastAsia="ru-RU"/>
              </w:rPr>
              <w:t>25</w:t>
            </w:r>
            <w:r w:rsidRPr="006E1003">
              <w:rPr>
                <w:rFonts w:ascii="Times New Roman" w:eastAsia="Times New Roman" w:hAnsi="Times New Roman" w:cs="Times New Roman"/>
                <w:lang w:eastAsia="ru-RU"/>
              </w:rPr>
              <w:t>0,00</w:t>
            </w:r>
          </w:p>
        </w:tc>
        <w:tc>
          <w:tcPr>
            <w:tcW w:w="2365" w:type="dxa"/>
          </w:tcPr>
          <w:p w:rsidR="006F0D88" w:rsidRPr="006E100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r w:rsidRPr="006E1003">
              <w:rPr>
                <w:rFonts w:ascii="Times New Roman" w:eastAsia="Times New Roman" w:hAnsi="Times New Roman" w:cs="Times New Roman"/>
                <w:b/>
                <w:lang w:eastAsia="ru-RU"/>
              </w:rPr>
              <w:t>ефективності</w:t>
            </w:r>
            <w:r w:rsidRPr="006E1003">
              <w:rPr>
                <w:rFonts w:ascii="Times New Roman" w:eastAsia="Times New Roman" w:hAnsi="Times New Roman" w:cs="Times New Roman"/>
                <w:lang w:eastAsia="ru-RU"/>
              </w:rPr>
              <w:t xml:space="preserve">: середні видатки на </w:t>
            </w:r>
            <w:proofErr w:type="spellStart"/>
            <w:r w:rsidRPr="006E1003">
              <w:rPr>
                <w:rFonts w:ascii="Times New Roman" w:eastAsia="Times New Roman" w:hAnsi="Times New Roman" w:cs="Times New Roman"/>
                <w:lang w:eastAsia="ru-RU"/>
              </w:rPr>
              <w:t>оцифрування</w:t>
            </w:r>
            <w:proofErr w:type="spellEnd"/>
            <w:r w:rsidRPr="006E1003">
              <w:rPr>
                <w:rFonts w:ascii="Times New Roman" w:eastAsia="Times New Roman" w:hAnsi="Times New Roman" w:cs="Times New Roman"/>
                <w:lang w:eastAsia="ru-RU"/>
              </w:rPr>
              <w:t xml:space="preserve"> однієї справи,</w:t>
            </w:r>
            <w:r>
              <w:rPr>
                <w:rFonts w:ascii="Times New Roman" w:eastAsia="Times New Roman" w:hAnsi="Times New Roman" w:cs="Times New Roman"/>
                <w:lang w:eastAsia="ru-RU"/>
              </w:rPr>
              <w:t xml:space="preserve"> тис.</w:t>
            </w:r>
            <w:r w:rsidRPr="006E1003">
              <w:rPr>
                <w:rFonts w:ascii="Times New Roman" w:eastAsia="Times New Roman" w:hAnsi="Times New Roman" w:cs="Times New Roman"/>
                <w:lang w:eastAsia="ru-RU"/>
              </w:rPr>
              <w:t xml:space="preserve"> грн.</w:t>
            </w:r>
          </w:p>
          <w:p w:rsidR="006F0D88" w:rsidRPr="006E100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1018" w:type="dxa"/>
          </w:tcPr>
          <w:p w:rsidR="006F0D88" w:rsidRPr="006E100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0,75</w:t>
            </w:r>
          </w:p>
        </w:tc>
        <w:tc>
          <w:tcPr>
            <w:tcW w:w="933" w:type="dxa"/>
          </w:tcPr>
          <w:p w:rsidR="006F0D88" w:rsidRPr="006E100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0,75</w:t>
            </w:r>
          </w:p>
        </w:tc>
        <w:tc>
          <w:tcPr>
            <w:tcW w:w="1060"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w:t>
            </w:r>
          </w:p>
        </w:tc>
      </w:tr>
      <w:tr w:rsidR="006F0D88" w:rsidRPr="00731E0A" w:rsidTr="005B3C2A">
        <w:trPr>
          <w:trHeight w:val="724"/>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7</w:t>
            </w:r>
            <w:r w:rsidRPr="00731E0A">
              <w:rPr>
                <w:rFonts w:ascii="Times New Roman" w:eastAsia="Times New Roman" w:hAnsi="Times New Roman" w:cs="Times New Roman"/>
                <w:lang w:eastAsia="ru-RU"/>
              </w:rPr>
              <w:t xml:space="preserve"> рік:</w:t>
            </w: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0</w:t>
            </w:r>
          </w:p>
        </w:tc>
        <w:tc>
          <w:tcPr>
            <w:tcW w:w="2365"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Times New Roman" w:hAnsi="Times New Roman" w:cs="Times New Roman"/>
                <w:b/>
                <w:lang w:eastAsia="ru-RU"/>
              </w:rPr>
              <w:t>якості</w:t>
            </w:r>
            <w:r w:rsidRPr="00731E0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частка </w:t>
            </w:r>
            <w:proofErr w:type="spellStart"/>
            <w:r w:rsidRPr="00731E0A">
              <w:rPr>
                <w:rFonts w:ascii="Times New Roman" w:eastAsia="Times New Roman" w:hAnsi="Times New Roman" w:cs="Times New Roman"/>
                <w:lang w:eastAsia="ru-RU"/>
              </w:rPr>
              <w:t>оцифрованих</w:t>
            </w:r>
            <w:proofErr w:type="spellEnd"/>
            <w:r w:rsidRPr="00731E0A">
              <w:rPr>
                <w:rFonts w:ascii="Times New Roman" w:eastAsia="Times New Roman" w:hAnsi="Times New Roman" w:cs="Times New Roman"/>
                <w:lang w:eastAsia="ru-RU"/>
              </w:rPr>
              <w:t xml:space="preserve"> справ</w:t>
            </w:r>
            <w:r>
              <w:rPr>
                <w:rFonts w:ascii="Times New Roman" w:eastAsia="Times New Roman" w:hAnsi="Times New Roman" w:cs="Times New Roman"/>
                <w:lang w:eastAsia="ru-RU"/>
              </w:rPr>
              <w:t xml:space="preserve"> у порівнянні з загальною кількістю необхідних </w:t>
            </w:r>
            <w:r w:rsidRPr="00731E0A">
              <w:rPr>
                <w:rFonts w:ascii="Times New Roman" w:eastAsia="Times New Roman" w:hAnsi="Times New Roman" w:cs="Times New Roman"/>
                <w:lang w:eastAsia="ru-RU"/>
              </w:rPr>
              <w:t xml:space="preserve">, </w:t>
            </w:r>
            <w:r w:rsidRPr="00731E0A">
              <w:rPr>
                <w:rFonts w:ascii="Times New Roman" w:eastAsia="Times New Roman" w:hAnsi="Times New Roman" w:cs="Times New Roman"/>
                <w:lang w:eastAsia="ru-RU"/>
              </w:rPr>
              <w:lastRenderedPageBreak/>
              <w:t>%</w:t>
            </w:r>
          </w:p>
        </w:tc>
        <w:tc>
          <w:tcPr>
            <w:tcW w:w="1018"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lastRenderedPageBreak/>
              <w:t>50</w:t>
            </w:r>
          </w:p>
        </w:tc>
        <w:tc>
          <w:tcPr>
            <w:tcW w:w="933"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100</w:t>
            </w:r>
          </w:p>
        </w:tc>
        <w:tc>
          <w:tcPr>
            <w:tcW w:w="1060"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w:t>
            </w:r>
          </w:p>
        </w:tc>
      </w:tr>
      <w:tr w:rsidR="006F0D88" w:rsidRPr="00731E0A" w:rsidTr="005B3C2A">
        <w:trPr>
          <w:trHeight w:val="40"/>
          <w:tblCellSpacing w:w="22" w:type="dxa"/>
          <w:jc w:val="center"/>
        </w:trPr>
        <w:tc>
          <w:tcPr>
            <w:tcW w:w="1397" w:type="dxa"/>
            <w:vMerge w:val="restart"/>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lang w:eastAsia="ru-RU"/>
              </w:rPr>
              <w:lastRenderedPageBreak/>
              <w:t>Залучення громадян до процесів формування, реалізації та контролю міської політики</w:t>
            </w:r>
          </w:p>
        </w:tc>
        <w:tc>
          <w:tcPr>
            <w:tcW w:w="1373" w:type="dxa"/>
            <w:vMerge w:val="restart"/>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Забезпечення ефективної системи контролю з боку мешканців м. Києва</w:t>
            </w:r>
          </w:p>
        </w:tc>
        <w:tc>
          <w:tcPr>
            <w:tcW w:w="2497"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 xml:space="preserve">2.  Використання сучасних </w:t>
            </w:r>
            <w:proofErr w:type="spellStart"/>
            <w:r w:rsidRPr="00731E0A">
              <w:rPr>
                <w:rFonts w:ascii="Times New Roman" w:eastAsia="Times New Roman" w:hAnsi="Times New Roman" w:cs="Times New Roman"/>
                <w:lang w:eastAsia="ru-RU"/>
              </w:rPr>
              <w:t>геоінформаційних</w:t>
            </w:r>
            <w:proofErr w:type="spellEnd"/>
            <w:r w:rsidRPr="00731E0A">
              <w:rPr>
                <w:rFonts w:ascii="Times New Roman" w:eastAsia="Times New Roman" w:hAnsi="Times New Roman" w:cs="Times New Roman"/>
                <w:lang w:eastAsia="ru-RU"/>
              </w:rPr>
              <w:t xml:space="preserve"> та інформаційних систем для надання доступу до муніципальних даних (інформація про об'єкти комунальної власності, земельного кадастру тощо)</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 xml:space="preserve">2.1. </w:t>
            </w:r>
            <w:r>
              <w:rPr>
                <w:rFonts w:ascii="Times New Roman" w:eastAsia="Times New Roman" w:hAnsi="Times New Roman" w:cs="Times New Roman"/>
                <w:lang w:eastAsia="ru-RU"/>
              </w:rPr>
              <w:t>З</w:t>
            </w:r>
            <w:r w:rsidRPr="00731E0A">
              <w:rPr>
                <w:rFonts w:ascii="Times New Roman" w:eastAsia="Times New Roman" w:hAnsi="Times New Roman" w:cs="Times New Roman"/>
                <w:lang w:eastAsia="ru-RU"/>
              </w:rPr>
              <w:t>абезпечення модернізаці</w:t>
            </w:r>
            <w:r>
              <w:rPr>
                <w:rFonts w:ascii="Times New Roman" w:eastAsia="Times New Roman" w:hAnsi="Times New Roman" w:cs="Times New Roman"/>
                <w:lang w:eastAsia="ru-RU"/>
              </w:rPr>
              <w:t>ї</w:t>
            </w:r>
            <w:r w:rsidRPr="00731E0A">
              <w:rPr>
                <w:rFonts w:ascii="Times New Roman" w:eastAsia="Times New Roman" w:hAnsi="Times New Roman" w:cs="Times New Roman"/>
                <w:lang w:eastAsia="ru-RU"/>
              </w:rPr>
              <w:t>, наповнення, інтеграці</w:t>
            </w:r>
            <w:r>
              <w:rPr>
                <w:rFonts w:ascii="Times New Roman" w:eastAsia="Times New Roman" w:hAnsi="Times New Roman" w:cs="Times New Roman"/>
                <w:lang w:eastAsia="ru-RU"/>
              </w:rPr>
              <w:t>ї</w:t>
            </w:r>
            <w:r w:rsidRPr="00731E0A">
              <w:rPr>
                <w:rFonts w:ascii="Times New Roman" w:eastAsia="Times New Roman" w:hAnsi="Times New Roman" w:cs="Times New Roman"/>
                <w:lang w:eastAsia="ru-RU"/>
              </w:rPr>
              <w:t xml:space="preserve"> та супров</w:t>
            </w:r>
            <w:r>
              <w:rPr>
                <w:rFonts w:ascii="Times New Roman" w:eastAsia="Times New Roman" w:hAnsi="Times New Roman" w:cs="Times New Roman"/>
                <w:lang w:eastAsia="ru-RU"/>
              </w:rPr>
              <w:t>оду</w:t>
            </w:r>
            <w:r w:rsidRPr="00731E0A">
              <w:rPr>
                <w:rFonts w:ascii="Times New Roman" w:eastAsia="Times New Roman" w:hAnsi="Times New Roman" w:cs="Times New Roman"/>
                <w:lang w:eastAsia="ru-RU"/>
              </w:rPr>
              <w:t xml:space="preserve"> програмного модулю «Облік та відображення об’єктів нерухомого майна територіальної громади міста Києва Департаменту комунальної власності» інформаційно-аналітичної системи «Управління майновим комплексом територіальної громади міста Києва»</w:t>
            </w:r>
          </w:p>
        </w:tc>
        <w:tc>
          <w:tcPr>
            <w:tcW w:w="747" w:type="dxa"/>
            <w:vMerge w:val="restart"/>
          </w:tcPr>
          <w:p w:rsidR="006F0D88" w:rsidRPr="00731E0A" w:rsidRDefault="006F0D88" w:rsidP="005B3C2A">
            <w:pPr>
              <w:spacing w:after="0"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 xml:space="preserve">5 </w:t>
            </w: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7</w:t>
            </w:r>
          </w:p>
        </w:tc>
        <w:tc>
          <w:tcPr>
            <w:tcW w:w="1778"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 xml:space="preserve">Департамент комунальної власності м. Києва виконавчого органу Київської міської ради (Київської міської державної адміністрації), </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Департамент інформаційно-комунікаційних технологій виконавчого органу Київської міської ради (Київської міської державної адміністрації),</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Балансоутримувачі майна комунальної власності</w:t>
            </w:r>
          </w:p>
        </w:tc>
        <w:tc>
          <w:tcPr>
            <w:tcW w:w="863" w:type="dxa"/>
            <w:vMerge w:val="restart"/>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Бюджет міста Києва</w:t>
            </w: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Всього:</w:t>
            </w:r>
          </w:p>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w:t>
            </w:r>
            <w:r w:rsidRPr="00731E0A">
              <w:rPr>
                <w:rFonts w:ascii="Times New Roman" w:eastAsia="Times New Roman" w:hAnsi="Times New Roman" w:cs="Times New Roman"/>
                <w:lang w:eastAsia="ru-RU"/>
              </w:rPr>
              <w:t> 000,00</w:t>
            </w:r>
          </w:p>
        </w:tc>
        <w:tc>
          <w:tcPr>
            <w:tcW w:w="2365"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b/>
                <w:lang w:eastAsia="ru-RU"/>
              </w:rPr>
              <w:t>витрат:</w:t>
            </w:r>
            <w:r w:rsidRPr="00731E0A">
              <w:rPr>
                <w:rFonts w:ascii="Times New Roman" w:eastAsia="Times New Roman" w:hAnsi="Times New Roman" w:cs="Times New Roman"/>
                <w:lang w:eastAsia="ru-RU"/>
              </w:rPr>
              <w:t xml:space="preserve"> обсяг видатків,  тис. грн.</w:t>
            </w:r>
          </w:p>
        </w:tc>
        <w:tc>
          <w:tcPr>
            <w:tcW w:w="1018"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D6853">
              <w:rPr>
                <w:rFonts w:ascii="Times New Roman" w:eastAsia="Calibri" w:hAnsi="Times New Roman" w:cs="Times New Roman"/>
                <w:lang w:eastAsia="ru-RU"/>
              </w:rPr>
              <w:t>8000,00</w:t>
            </w:r>
          </w:p>
        </w:tc>
        <w:tc>
          <w:tcPr>
            <w:tcW w:w="933"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D6853">
              <w:rPr>
                <w:rFonts w:ascii="Times New Roman" w:eastAsia="Calibri" w:hAnsi="Times New Roman" w:cs="Times New Roman"/>
                <w:lang w:eastAsia="ru-RU"/>
              </w:rPr>
              <w:t>8000,00</w:t>
            </w:r>
          </w:p>
        </w:tc>
        <w:tc>
          <w:tcPr>
            <w:tcW w:w="1060"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D6853">
              <w:rPr>
                <w:rFonts w:ascii="Times New Roman" w:eastAsia="Calibri" w:hAnsi="Times New Roman" w:cs="Times New Roman"/>
                <w:lang w:eastAsia="ru-RU"/>
              </w:rPr>
              <w:t>8000,00</w:t>
            </w:r>
          </w:p>
        </w:tc>
      </w:tr>
      <w:tr w:rsidR="006F0D88" w:rsidRPr="00731E0A" w:rsidTr="005B3C2A">
        <w:trPr>
          <w:trHeight w:val="282"/>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2365" w:type="dxa"/>
            <w:vMerge w:val="restart"/>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Times New Roman" w:hAnsi="Times New Roman" w:cs="Times New Roman"/>
                <w:b/>
                <w:lang w:eastAsia="ru-RU"/>
              </w:rPr>
              <w:t>продукту</w:t>
            </w:r>
            <w:r w:rsidRPr="00731E0A">
              <w:rPr>
                <w:rFonts w:ascii="Times New Roman" w:eastAsia="Times New Roman" w:hAnsi="Times New Roman" w:cs="Times New Roman"/>
                <w:lang w:eastAsia="ru-RU"/>
              </w:rPr>
              <w:t>: кількість модулів, що модернізуються</w:t>
            </w:r>
            <w:r>
              <w:rPr>
                <w:rFonts w:ascii="Times New Roman" w:eastAsia="Times New Roman" w:hAnsi="Times New Roman" w:cs="Times New Roman"/>
                <w:lang w:eastAsia="ru-RU"/>
              </w:rPr>
              <w:t>,</w:t>
            </w:r>
            <w:r w:rsidRPr="00731E0A">
              <w:rPr>
                <w:rFonts w:ascii="Times New Roman" w:eastAsia="Times New Roman" w:hAnsi="Times New Roman" w:cs="Times New Roman"/>
                <w:lang w:eastAsia="ru-RU"/>
              </w:rPr>
              <w:t xml:space="preserve"> інтегруються та</w:t>
            </w:r>
            <w:r>
              <w:rPr>
                <w:rFonts w:ascii="Times New Roman" w:eastAsia="Times New Roman" w:hAnsi="Times New Roman" w:cs="Times New Roman"/>
                <w:lang w:eastAsia="ru-RU"/>
              </w:rPr>
              <w:t xml:space="preserve"> супроводжуються</w:t>
            </w:r>
            <w:r w:rsidRPr="00731E0A">
              <w:rPr>
                <w:rFonts w:ascii="Times New Roman" w:eastAsia="Times New Roman" w:hAnsi="Times New Roman" w:cs="Times New Roman"/>
                <w:lang w:eastAsia="ru-RU"/>
              </w:rPr>
              <w:t>, одиниць</w:t>
            </w:r>
          </w:p>
        </w:tc>
        <w:tc>
          <w:tcPr>
            <w:tcW w:w="1018" w:type="dxa"/>
            <w:vMerge w:val="restart"/>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1</w:t>
            </w:r>
          </w:p>
        </w:tc>
        <w:tc>
          <w:tcPr>
            <w:tcW w:w="933" w:type="dxa"/>
            <w:vMerge w:val="restart"/>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1</w:t>
            </w:r>
          </w:p>
        </w:tc>
        <w:tc>
          <w:tcPr>
            <w:tcW w:w="1060" w:type="dxa"/>
            <w:vMerge w:val="restart"/>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t>1</w:t>
            </w:r>
          </w:p>
        </w:tc>
      </w:tr>
      <w:tr w:rsidR="006F0D88" w:rsidRPr="00731E0A" w:rsidTr="005B3C2A">
        <w:trPr>
          <w:trHeight w:val="840"/>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6D6853" w:rsidRDefault="006F0D88" w:rsidP="005B3C2A">
            <w:pPr>
              <w:spacing w:after="0" w:line="240" w:lineRule="auto"/>
              <w:rPr>
                <w:rFonts w:ascii="Times New Roman" w:eastAsia="Times New Roman" w:hAnsi="Times New Roman" w:cs="Times New Roman"/>
                <w:lang w:eastAsia="ru-RU"/>
              </w:rPr>
            </w:pPr>
            <w:r w:rsidRPr="006D6853">
              <w:rPr>
                <w:rFonts w:ascii="Times New Roman" w:eastAsia="Times New Roman" w:hAnsi="Times New Roman" w:cs="Times New Roman"/>
                <w:lang w:eastAsia="ru-RU"/>
              </w:rPr>
              <w:t>2025 рік:</w:t>
            </w:r>
          </w:p>
          <w:p w:rsidR="006F0D88" w:rsidRPr="006D6853" w:rsidRDefault="006F0D88" w:rsidP="005B3C2A">
            <w:pPr>
              <w:spacing w:after="0" w:line="240" w:lineRule="auto"/>
              <w:rPr>
                <w:rFonts w:ascii="Times New Roman" w:eastAsia="Times New Roman" w:hAnsi="Times New Roman" w:cs="Times New Roman"/>
                <w:lang w:eastAsia="ru-RU"/>
              </w:rPr>
            </w:pPr>
            <w:r w:rsidRPr="006D6853">
              <w:rPr>
                <w:rFonts w:ascii="Times New Roman" w:eastAsia="Times New Roman" w:hAnsi="Times New Roman" w:cs="Times New Roman"/>
                <w:lang w:eastAsia="ru-RU"/>
              </w:rPr>
              <w:t>8 000,00</w:t>
            </w:r>
          </w:p>
        </w:tc>
        <w:tc>
          <w:tcPr>
            <w:tcW w:w="2365" w:type="dxa"/>
            <w:vMerge/>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p>
        </w:tc>
        <w:tc>
          <w:tcPr>
            <w:tcW w:w="1018" w:type="dxa"/>
            <w:vMerge/>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933" w:type="dxa"/>
            <w:vMerge/>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1060" w:type="dxa"/>
            <w:vMerge/>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r>
      <w:tr w:rsidR="006F0D88" w:rsidRPr="00731E0A" w:rsidTr="005B3C2A">
        <w:trPr>
          <w:trHeight w:val="1449"/>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6D6853" w:rsidRDefault="006F0D88" w:rsidP="005B3C2A">
            <w:pPr>
              <w:spacing w:after="0" w:line="240" w:lineRule="auto"/>
              <w:rPr>
                <w:rFonts w:ascii="Times New Roman" w:eastAsia="Times New Roman" w:hAnsi="Times New Roman" w:cs="Times New Roman"/>
                <w:lang w:eastAsia="ru-RU"/>
              </w:rPr>
            </w:pPr>
            <w:r w:rsidRPr="006D6853">
              <w:rPr>
                <w:rFonts w:ascii="Times New Roman" w:eastAsia="Times New Roman" w:hAnsi="Times New Roman" w:cs="Times New Roman"/>
                <w:lang w:eastAsia="ru-RU"/>
              </w:rPr>
              <w:t>2026 рік:</w:t>
            </w:r>
          </w:p>
          <w:p w:rsidR="006F0D88" w:rsidRPr="006D6853" w:rsidRDefault="006F0D88" w:rsidP="005B3C2A">
            <w:pPr>
              <w:spacing w:after="0" w:line="240" w:lineRule="auto"/>
              <w:rPr>
                <w:rFonts w:ascii="Times New Roman" w:eastAsia="Times New Roman" w:hAnsi="Times New Roman" w:cs="Times New Roman"/>
                <w:lang w:eastAsia="ru-RU"/>
              </w:rPr>
            </w:pPr>
            <w:r w:rsidRPr="006D6853">
              <w:rPr>
                <w:rFonts w:ascii="Times New Roman" w:eastAsia="Times New Roman" w:hAnsi="Times New Roman" w:cs="Times New Roman"/>
                <w:lang w:eastAsia="ru-RU"/>
              </w:rPr>
              <w:t>8 000,00</w:t>
            </w:r>
          </w:p>
        </w:tc>
        <w:tc>
          <w:tcPr>
            <w:tcW w:w="2365"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D6853">
              <w:rPr>
                <w:rFonts w:ascii="Times New Roman" w:eastAsia="Times New Roman" w:hAnsi="Times New Roman" w:cs="Times New Roman"/>
                <w:b/>
                <w:lang w:eastAsia="ru-RU"/>
              </w:rPr>
              <w:t>ефективності</w:t>
            </w:r>
            <w:r w:rsidRPr="006D6853">
              <w:rPr>
                <w:rFonts w:ascii="Times New Roman" w:eastAsia="Times New Roman" w:hAnsi="Times New Roman" w:cs="Times New Roman"/>
                <w:lang w:eastAsia="ru-RU"/>
              </w:rPr>
              <w:t>: середні видатки на виконання робіт щодо впровадження в промисло</w:t>
            </w:r>
            <w:r>
              <w:rPr>
                <w:rFonts w:ascii="Times New Roman" w:eastAsia="Times New Roman" w:hAnsi="Times New Roman" w:cs="Times New Roman"/>
                <w:lang w:eastAsia="ru-RU"/>
              </w:rPr>
              <w:t>ву експлуатацію, модернізацію та супровід</w:t>
            </w:r>
            <w:r w:rsidRPr="006D6853">
              <w:rPr>
                <w:rFonts w:ascii="Times New Roman" w:eastAsia="Times New Roman" w:hAnsi="Times New Roman" w:cs="Times New Roman"/>
                <w:lang w:eastAsia="ru-RU"/>
              </w:rPr>
              <w:t xml:space="preserve"> інтеграцію програмного модулю, тис. грн. </w:t>
            </w:r>
          </w:p>
        </w:tc>
        <w:tc>
          <w:tcPr>
            <w:tcW w:w="1018"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D6853">
              <w:rPr>
                <w:rFonts w:ascii="Times New Roman" w:eastAsia="Calibri" w:hAnsi="Times New Roman" w:cs="Times New Roman"/>
                <w:lang w:eastAsia="ru-RU"/>
              </w:rPr>
              <w:t>8000,00</w:t>
            </w:r>
          </w:p>
        </w:tc>
        <w:tc>
          <w:tcPr>
            <w:tcW w:w="933"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D6853">
              <w:rPr>
                <w:rFonts w:ascii="Times New Roman" w:eastAsia="Calibri" w:hAnsi="Times New Roman" w:cs="Times New Roman"/>
                <w:lang w:eastAsia="ru-RU"/>
              </w:rPr>
              <w:t>8000,00</w:t>
            </w:r>
          </w:p>
        </w:tc>
        <w:tc>
          <w:tcPr>
            <w:tcW w:w="1060"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D6853">
              <w:rPr>
                <w:rFonts w:ascii="Times New Roman" w:eastAsia="Calibri" w:hAnsi="Times New Roman" w:cs="Times New Roman"/>
                <w:lang w:eastAsia="ru-RU"/>
              </w:rPr>
              <w:t>8000,00</w:t>
            </w:r>
          </w:p>
        </w:tc>
      </w:tr>
      <w:tr w:rsidR="006F0D88" w:rsidRPr="00731E0A" w:rsidTr="005B3C2A">
        <w:trPr>
          <w:trHeight w:val="252"/>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6D6853" w:rsidRDefault="006F0D88" w:rsidP="005B3C2A">
            <w:pPr>
              <w:spacing w:after="0" w:line="240" w:lineRule="auto"/>
              <w:rPr>
                <w:rFonts w:ascii="Times New Roman" w:eastAsia="Times New Roman" w:hAnsi="Times New Roman" w:cs="Times New Roman"/>
                <w:lang w:eastAsia="ru-RU"/>
              </w:rPr>
            </w:pPr>
            <w:r w:rsidRPr="006D6853">
              <w:rPr>
                <w:rFonts w:ascii="Times New Roman" w:eastAsia="Times New Roman" w:hAnsi="Times New Roman" w:cs="Times New Roman"/>
                <w:lang w:eastAsia="ru-RU"/>
              </w:rPr>
              <w:t>2027 рік:</w:t>
            </w:r>
          </w:p>
          <w:p w:rsidR="006F0D88" w:rsidRPr="006D6853" w:rsidRDefault="006F0D88" w:rsidP="005B3C2A">
            <w:pPr>
              <w:spacing w:after="0" w:line="240" w:lineRule="auto"/>
              <w:rPr>
                <w:rFonts w:ascii="Times New Roman" w:eastAsia="Times New Roman" w:hAnsi="Times New Roman" w:cs="Times New Roman"/>
                <w:lang w:eastAsia="ru-RU"/>
              </w:rPr>
            </w:pPr>
            <w:r w:rsidRPr="006D6853">
              <w:rPr>
                <w:rFonts w:ascii="Times New Roman" w:eastAsia="Times New Roman" w:hAnsi="Times New Roman" w:cs="Times New Roman"/>
                <w:lang w:eastAsia="ru-RU"/>
              </w:rPr>
              <w:t>8 000,00</w:t>
            </w:r>
          </w:p>
        </w:tc>
        <w:tc>
          <w:tcPr>
            <w:tcW w:w="2365"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Times New Roman" w:hAnsi="Times New Roman" w:cs="Times New Roman"/>
                <w:b/>
                <w:lang w:eastAsia="ru-RU"/>
              </w:rPr>
              <w:t>якості</w:t>
            </w:r>
            <w:r w:rsidRPr="00731E0A">
              <w:rPr>
                <w:rFonts w:ascii="Times New Roman" w:eastAsia="Times New Roman" w:hAnsi="Times New Roman" w:cs="Times New Roman"/>
                <w:lang w:eastAsia="ru-RU"/>
              </w:rPr>
              <w:t xml:space="preserve">: рівень </w:t>
            </w:r>
            <w:r>
              <w:rPr>
                <w:rFonts w:ascii="Times New Roman" w:eastAsia="Times New Roman" w:hAnsi="Times New Roman" w:cs="Times New Roman"/>
                <w:lang w:eastAsia="ru-RU"/>
              </w:rPr>
              <w:t xml:space="preserve">модернізації модуля у </w:t>
            </w:r>
            <w:r w:rsidRPr="001B4A24">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до запланованого показника</w:t>
            </w:r>
          </w:p>
        </w:tc>
        <w:tc>
          <w:tcPr>
            <w:tcW w:w="1018"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100</w:t>
            </w:r>
          </w:p>
        </w:tc>
        <w:tc>
          <w:tcPr>
            <w:tcW w:w="933"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100</w:t>
            </w:r>
          </w:p>
        </w:tc>
        <w:tc>
          <w:tcPr>
            <w:tcW w:w="1060" w:type="dxa"/>
          </w:tcPr>
          <w:p w:rsidR="006F0D88" w:rsidRPr="006D6853"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6D6853">
              <w:rPr>
                <w:rFonts w:ascii="Times New Roman" w:eastAsia="Calibri" w:hAnsi="Times New Roman" w:cs="Times New Roman"/>
                <w:lang w:eastAsia="ru-RU"/>
              </w:rPr>
              <w:t>100</w:t>
            </w:r>
          </w:p>
        </w:tc>
      </w:tr>
      <w:tr w:rsidR="006F0D88" w:rsidRPr="00731E0A" w:rsidTr="005B3C2A">
        <w:trPr>
          <w:trHeight w:val="569"/>
          <w:tblCellSpacing w:w="22" w:type="dxa"/>
          <w:jc w:val="center"/>
        </w:trPr>
        <w:tc>
          <w:tcPr>
            <w:tcW w:w="1397" w:type="dxa"/>
            <w:vMerge w:val="restart"/>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 xml:space="preserve">Підвищення ефективності </w:t>
            </w:r>
            <w:r w:rsidRPr="00731E0A">
              <w:rPr>
                <w:rFonts w:ascii="Times New Roman" w:eastAsia="Times New Roman" w:hAnsi="Times New Roman" w:cs="Times New Roman"/>
                <w:lang w:eastAsia="ru-RU"/>
              </w:rPr>
              <w:lastRenderedPageBreak/>
              <w:t>та прозорості роботи міських органів влади і служб</w:t>
            </w:r>
          </w:p>
        </w:tc>
        <w:tc>
          <w:tcPr>
            <w:tcW w:w="1373" w:type="dxa"/>
            <w:vMerge w:val="restart"/>
          </w:tcPr>
          <w:p w:rsidR="006F0D88"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lastRenderedPageBreak/>
              <w:t xml:space="preserve">Забезпечення ефективного </w:t>
            </w:r>
            <w:r w:rsidRPr="00731E0A">
              <w:rPr>
                <w:rFonts w:ascii="Times New Roman" w:eastAsia="Calibri" w:hAnsi="Times New Roman" w:cs="Times New Roman"/>
                <w:lang w:eastAsia="ru-RU"/>
              </w:rPr>
              <w:lastRenderedPageBreak/>
              <w:t>управління активами міста</w:t>
            </w:r>
          </w:p>
          <w:p w:rsidR="006F0D88"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val="restart"/>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Calibri" w:hAnsi="Times New Roman" w:cs="Times New Roman"/>
                <w:lang w:eastAsia="ru-RU"/>
              </w:rPr>
              <w:lastRenderedPageBreak/>
              <w:t xml:space="preserve">3. Захист майнових прав територіальної громади </w:t>
            </w:r>
            <w:r w:rsidRPr="00731E0A">
              <w:rPr>
                <w:rFonts w:ascii="Times New Roman" w:eastAsia="Calibri" w:hAnsi="Times New Roman" w:cs="Times New Roman"/>
                <w:lang w:eastAsia="ru-RU"/>
              </w:rPr>
              <w:lastRenderedPageBreak/>
              <w:t>міста Києва</w:t>
            </w:r>
          </w:p>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3.1 Замовлення балансоутримувачами нерухомого майна комунальної власності технічних паспортів на об’єкти комунальної власності територіальної громади міста Києва</w:t>
            </w:r>
          </w:p>
        </w:tc>
        <w:tc>
          <w:tcPr>
            <w:tcW w:w="747" w:type="dxa"/>
            <w:vMerge w:val="restart"/>
          </w:tcPr>
          <w:p w:rsidR="006F0D88" w:rsidRPr="00731E0A" w:rsidRDefault="006F0D88" w:rsidP="005B3C2A">
            <w:pPr>
              <w:spacing w:after="0"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lang w:eastAsia="ru-RU"/>
              </w:rPr>
              <w:lastRenderedPageBreak/>
              <w:t>202</w:t>
            </w:r>
            <w:r>
              <w:rPr>
                <w:rFonts w:ascii="Times New Roman" w:eastAsia="Times New Roman" w:hAnsi="Times New Roman" w:cs="Times New Roman"/>
                <w:lang w:eastAsia="ru-RU"/>
              </w:rPr>
              <w:t xml:space="preserve">5 </w:t>
            </w: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7</w:t>
            </w:r>
            <w:r w:rsidRPr="00731E0A">
              <w:rPr>
                <w:rFonts w:ascii="Times New Roman" w:eastAsia="Times New Roman" w:hAnsi="Times New Roman" w:cs="Times New Roman"/>
                <w:lang w:eastAsia="ru-RU"/>
              </w:rPr>
              <w:t xml:space="preserve"> </w:t>
            </w:r>
          </w:p>
        </w:tc>
        <w:tc>
          <w:tcPr>
            <w:tcW w:w="1778"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 xml:space="preserve">Балансоутримувачі нерухомого </w:t>
            </w:r>
            <w:r w:rsidRPr="00731E0A">
              <w:rPr>
                <w:rFonts w:ascii="Times New Roman" w:eastAsia="Times New Roman" w:hAnsi="Times New Roman" w:cs="Times New Roman"/>
                <w:lang w:eastAsia="ru-RU"/>
              </w:rPr>
              <w:lastRenderedPageBreak/>
              <w:t>майна комунальної власності</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районні в місті Києві державні адміністрації,</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 xml:space="preserve">структурні підрозділи виконавчого органу Київської міської ради (Київської міської державної адміністрації) </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Департамент комунальної власності м. Києва виконавчого органу Київської міської ради (Київської міської державної адміністрації)</w:t>
            </w:r>
          </w:p>
        </w:tc>
        <w:tc>
          <w:tcPr>
            <w:tcW w:w="863" w:type="dxa"/>
            <w:vMerge w:val="restart"/>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lastRenderedPageBreak/>
              <w:t xml:space="preserve">Інші джерела </w:t>
            </w:r>
            <w:r w:rsidRPr="00731E0A">
              <w:rPr>
                <w:rFonts w:ascii="Times New Roman" w:eastAsia="Times New Roman" w:hAnsi="Times New Roman" w:cs="Times New Roman"/>
                <w:lang w:eastAsia="ru-RU"/>
              </w:rPr>
              <w:lastRenderedPageBreak/>
              <w:t>(власні кошти балансоутримувачів)</w:t>
            </w: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lastRenderedPageBreak/>
              <w:t>Всього:</w:t>
            </w:r>
          </w:p>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10 8</w:t>
            </w:r>
            <w:r w:rsidRPr="00731E0A">
              <w:rPr>
                <w:rFonts w:ascii="Times New Roman" w:eastAsia="Times New Roman" w:hAnsi="Times New Roman" w:cs="Times New Roman"/>
                <w:lang w:eastAsia="ru-RU"/>
              </w:rPr>
              <w:t>00,00</w:t>
            </w:r>
          </w:p>
        </w:tc>
        <w:tc>
          <w:tcPr>
            <w:tcW w:w="2365"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b/>
                <w:lang w:eastAsia="ru-RU"/>
              </w:rPr>
              <w:t>витрат:</w:t>
            </w:r>
            <w:r w:rsidRPr="00731E0A">
              <w:rPr>
                <w:rFonts w:ascii="Times New Roman" w:eastAsia="Times New Roman" w:hAnsi="Times New Roman" w:cs="Times New Roman"/>
                <w:lang w:eastAsia="ru-RU"/>
              </w:rPr>
              <w:t xml:space="preserve"> обсяг видатків,  тис. грн.</w:t>
            </w:r>
          </w:p>
        </w:tc>
        <w:tc>
          <w:tcPr>
            <w:tcW w:w="1018"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36</w:t>
            </w:r>
            <w:r w:rsidRPr="00731E0A">
              <w:rPr>
                <w:rFonts w:ascii="Times New Roman" w:eastAsia="Calibri" w:hAnsi="Times New Roman" w:cs="Times New Roman"/>
                <w:lang w:eastAsia="ru-RU"/>
              </w:rPr>
              <w:t>00,00</w:t>
            </w:r>
          </w:p>
        </w:tc>
        <w:tc>
          <w:tcPr>
            <w:tcW w:w="933"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36</w:t>
            </w:r>
            <w:r w:rsidRPr="00731E0A">
              <w:rPr>
                <w:rFonts w:ascii="Times New Roman" w:eastAsia="Calibri" w:hAnsi="Times New Roman" w:cs="Times New Roman"/>
                <w:lang w:eastAsia="ru-RU"/>
              </w:rPr>
              <w:t>00,00</w:t>
            </w:r>
          </w:p>
        </w:tc>
        <w:tc>
          <w:tcPr>
            <w:tcW w:w="1060"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36</w:t>
            </w:r>
            <w:r w:rsidRPr="00731E0A">
              <w:rPr>
                <w:rFonts w:ascii="Times New Roman" w:eastAsia="Calibri" w:hAnsi="Times New Roman" w:cs="Times New Roman"/>
                <w:lang w:eastAsia="ru-RU"/>
              </w:rPr>
              <w:t>00,00</w:t>
            </w:r>
          </w:p>
        </w:tc>
      </w:tr>
      <w:tr w:rsidR="006F0D88" w:rsidRPr="00731E0A" w:rsidTr="005B3C2A">
        <w:trPr>
          <w:trHeight w:val="2143"/>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731E0A">
              <w:rPr>
                <w:rFonts w:ascii="Times New Roman" w:eastAsia="Times New Roman" w:hAnsi="Times New Roman" w:cs="Times New Roman"/>
                <w:lang w:eastAsia="ru-RU"/>
              </w:rPr>
              <w:t xml:space="preserve"> рік:</w:t>
            </w:r>
          </w:p>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3 6</w:t>
            </w:r>
            <w:r w:rsidRPr="00731E0A">
              <w:rPr>
                <w:rFonts w:ascii="Times New Roman" w:eastAsia="Times New Roman" w:hAnsi="Times New Roman" w:cs="Times New Roman"/>
                <w:lang w:eastAsia="ru-RU"/>
              </w:rPr>
              <w:t>00,00</w:t>
            </w:r>
          </w:p>
        </w:tc>
        <w:tc>
          <w:tcPr>
            <w:tcW w:w="2365"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Times New Roman" w:hAnsi="Times New Roman" w:cs="Times New Roman"/>
                <w:b/>
                <w:lang w:eastAsia="ru-RU"/>
              </w:rPr>
              <w:t>продукту</w:t>
            </w:r>
            <w:r w:rsidRPr="00731E0A">
              <w:rPr>
                <w:rFonts w:ascii="Times New Roman" w:eastAsia="Times New Roman" w:hAnsi="Times New Roman" w:cs="Times New Roman"/>
                <w:lang w:eastAsia="ru-RU"/>
              </w:rPr>
              <w:t>: кількість виготовлених технічних паспортів на об’єкти комунальної власності міста Києва, одиниць</w:t>
            </w:r>
          </w:p>
        </w:tc>
        <w:tc>
          <w:tcPr>
            <w:tcW w:w="1018"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8</w:t>
            </w:r>
            <w:r w:rsidRPr="00731E0A">
              <w:rPr>
                <w:rFonts w:ascii="Times New Roman" w:eastAsia="Calibri" w:hAnsi="Times New Roman" w:cs="Times New Roman"/>
                <w:lang w:eastAsia="ru-RU"/>
              </w:rPr>
              <w:t>00</w:t>
            </w:r>
          </w:p>
        </w:tc>
        <w:tc>
          <w:tcPr>
            <w:tcW w:w="933"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8</w:t>
            </w:r>
            <w:r w:rsidRPr="00731E0A">
              <w:rPr>
                <w:rFonts w:ascii="Times New Roman" w:eastAsia="Calibri" w:hAnsi="Times New Roman" w:cs="Times New Roman"/>
                <w:lang w:eastAsia="ru-RU"/>
              </w:rPr>
              <w:t>00</w:t>
            </w:r>
          </w:p>
        </w:tc>
        <w:tc>
          <w:tcPr>
            <w:tcW w:w="1060"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8</w:t>
            </w:r>
            <w:r w:rsidRPr="00731E0A">
              <w:rPr>
                <w:rFonts w:ascii="Times New Roman" w:eastAsia="Calibri" w:hAnsi="Times New Roman" w:cs="Times New Roman"/>
                <w:lang w:eastAsia="ru-RU"/>
              </w:rPr>
              <w:t>00</w:t>
            </w:r>
          </w:p>
        </w:tc>
      </w:tr>
      <w:tr w:rsidR="006F0D88" w:rsidRPr="00731E0A" w:rsidTr="005B3C2A">
        <w:trPr>
          <w:trHeight w:val="2362"/>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6</w:t>
            </w:r>
            <w:r w:rsidRPr="00731E0A">
              <w:rPr>
                <w:rFonts w:ascii="Times New Roman" w:eastAsia="Times New Roman" w:hAnsi="Times New Roman" w:cs="Times New Roman"/>
                <w:lang w:eastAsia="ru-RU"/>
              </w:rPr>
              <w:t xml:space="preserve"> рік:</w:t>
            </w:r>
          </w:p>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3 6</w:t>
            </w:r>
            <w:r w:rsidRPr="00731E0A">
              <w:rPr>
                <w:rFonts w:ascii="Times New Roman" w:eastAsia="Times New Roman" w:hAnsi="Times New Roman" w:cs="Times New Roman"/>
                <w:lang w:eastAsia="ru-RU"/>
              </w:rPr>
              <w:t>00,00</w:t>
            </w:r>
          </w:p>
        </w:tc>
        <w:tc>
          <w:tcPr>
            <w:tcW w:w="2365"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Times New Roman" w:hAnsi="Times New Roman" w:cs="Times New Roman"/>
                <w:b/>
                <w:lang w:eastAsia="ru-RU"/>
              </w:rPr>
              <w:t>ефективності</w:t>
            </w:r>
            <w:r w:rsidRPr="00731E0A">
              <w:rPr>
                <w:rFonts w:ascii="Times New Roman" w:eastAsia="Times New Roman" w:hAnsi="Times New Roman" w:cs="Times New Roman"/>
                <w:lang w:eastAsia="ru-RU"/>
              </w:rPr>
              <w:t>: середні видатки на</w:t>
            </w:r>
            <w:r w:rsidRPr="00731E0A">
              <w:t xml:space="preserve"> </w:t>
            </w:r>
            <w:r w:rsidRPr="00731E0A">
              <w:rPr>
                <w:rFonts w:ascii="Times New Roman" w:eastAsia="Times New Roman" w:hAnsi="Times New Roman" w:cs="Times New Roman"/>
                <w:lang w:eastAsia="ru-RU"/>
              </w:rPr>
              <w:t xml:space="preserve">виготовлення технічних паспортів на об’єкти нерухомого майна комунальної власності міста Києва, </w:t>
            </w:r>
            <w:r>
              <w:rPr>
                <w:rFonts w:ascii="Times New Roman" w:eastAsia="Times New Roman" w:hAnsi="Times New Roman" w:cs="Times New Roman"/>
                <w:lang w:eastAsia="ru-RU"/>
              </w:rPr>
              <w:t xml:space="preserve">тис. </w:t>
            </w:r>
            <w:r w:rsidRPr="00731E0A">
              <w:rPr>
                <w:rFonts w:ascii="Times New Roman" w:eastAsia="Times New Roman" w:hAnsi="Times New Roman" w:cs="Times New Roman"/>
                <w:lang w:eastAsia="ru-RU"/>
              </w:rPr>
              <w:t xml:space="preserve">грн. </w:t>
            </w:r>
          </w:p>
        </w:tc>
        <w:tc>
          <w:tcPr>
            <w:tcW w:w="1018"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4,5</w:t>
            </w:r>
          </w:p>
        </w:tc>
        <w:tc>
          <w:tcPr>
            <w:tcW w:w="933"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4,5</w:t>
            </w:r>
          </w:p>
        </w:tc>
        <w:tc>
          <w:tcPr>
            <w:tcW w:w="1060"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4,5</w:t>
            </w:r>
          </w:p>
        </w:tc>
      </w:tr>
      <w:tr w:rsidR="006F0D88" w:rsidRPr="00731E0A" w:rsidTr="005B3C2A">
        <w:trPr>
          <w:trHeight w:val="2180"/>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7</w:t>
            </w:r>
            <w:r w:rsidRPr="00731E0A">
              <w:rPr>
                <w:rFonts w:ascii="Times New Roman" w:eastAsia="Times New Roman" w:hAnsi="Times New Roman" w:cs="Times New Roman"/>
                <w:lang w:eastAsia="ru-RU"/>
              </w:rPr>
              <w:t xml:space="preserve"> рік:</w:t>
            </w:r>
          </w:p>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3 6</w:t>
            </w:r>
            <w:r w:rsidRPr="00731E0A">
              <w:rPr>
                <w:rFonts w:ascii="Times New Roman" w:eastAsia="Times New Roman" w:hAnsi="Times New Roman" w:cs="Times New Roman"/>
                <w:lang w:eastAsia="ru-RU"/>
              </w:rPr>
              <w:t>00,00</w:t>
            </w:r>
          </w:p>
        </w:tc>
        <w:tc>
          <w:tcPr>
            <w:tcW w:w="2365"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731E0A">
              <w:rPr>
                <w:rFonts w:ascii="Times New Roman" w:eastAsia="Times New Roman" w:hAnsi="Times New Roman" w:cs="Times New Roman"/>
                <w:b/>
                <w:lang w:eastAsia="ru-RU"/>
              </w:rPr>
              <w:t>якості</w:t>
            </w:r>
            <w:r w:rsidRPr="00731E0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частка</w:t>
            </w:r>
            <w:r w:rsidRPr="00731E0A">
              <w:rPr>
                <w:rFonts w:ascii="Times New Roman" w:eastAsia="Times New Roman" w:hAnsi="Times New Roman" w:cs="Times New Roman"/>
                <w:lang w:eastAsia="ru-RU"/>
              </w:rPr>
              <w:t xml:space="preserve"> виготовлених технічних паспортів у порівнянні з </w:t>
            </w:r>
            <w:r>
              <w:rPr>
                <w:rFonts w:ascii="Times New Roman" w:eastAsia="Times New Roman" w:hAnsi="Times New Roman" w:cs="Times New Roman"/>
                <w:lang w:eastAsia="ru-RU"/>
              </w:rPr>
              <w:t>загальною кількістю необхідних</w:t>
            </w:r>
            <w:r w:rsidRPr="00731E0A">
              <w:rPr>
                <w:rFonts w:ascii="Times New Roman" w:eastAsia="Times New Roman" w:hAnsi="Times New Roman" w:cs="Times New Roman"/>
                <w:lang w:eastAsia="ru-RU"/>
              </w:rPr>
              <w:t>, %</w:t>
            </w:r>
          </w:p>
        </w:tc>
        <w:tc>
          <w:tcPr>
            <w:tcW w:w="1018" w:type="dxa"/>
          </w:tcPr>
          <w:p w:rsidR="006F0D88" w:rsidRPr="002A077F"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2A077F">
              <w:rPr>
                <w:rFonts w:ascii="Times New Roman" w:eastAsia="Calibri" w:hAnsi="Times New Roman" w:cs="Times New Roman"/>
                <w:lang w:eastAsia="ru-RU"/>
              </w:rPr>
              <w:t>85</w:t>
            </w:r>
          </w:p>
        </w:tc>
        <w:tc>
          <w:tcPr>
            <w:tcW w:w="933" w:type="dxa"/>
          </w:tcPr>
          <w:p w:rsidR="006F0D88" w:rsidRPr="002A077F"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2A077F">
              <w:rPr>
                <w:rFonts w:ascii="Times New Roman" w:eastAsia="Calibri" w:hAnsi="Times New Roman" w:cs="Times New Roman"/>
                <w:lang w:eastAsia="ru-RU"/>
              </w:rPr>
              <w:t>92</w:t>
            </w:r>
          </w:p>
        </w:tc>
        <w:tc>
          <w:tcPr>
            <w:tcW w:w="1060" w:type="dxa"/>
          </w:tcPr>
          <w:p w:rsidR="006F0D88" w:rsidRPr="002A077F"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 xml:space="preserve">98 - </w:t>
            </w:r>
            <w:r w:rsidRPr="002A077F">
              <w:rPr>
                <w:rFonts w:ascii="Times New Roman" w:eastAsia="Calibri" w:hAnsi="Times New Roman" w:cs="Times New Roman"/>
                <w:lang w:eastAsia="ru-RU"/>
              </w:rPr>
              <w:t>99</w:t>
            </w:r>
          </w:p>
        </w:tc>
      </w:tr>
      <w:tr w:rsidR="006F0D88" w:rsidRPr="00731E0A" w:rsidTr="005B3C2A">
        <w:trPr>
          <w:trHeight w:val="568"/>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val="restart"/>
          </w:tcPr>
          <w:p w:rsidR="006F0D88" w:rsidRPr="00731E0A" w:rsidRDefault="006F0D88" w:rsidP="005B3C2A">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3.2.</w:t>
            </w:r>
            <w:r w:rsidRPr="00731E0A">
              <w:rPr>
                <w:rFonts w:ascii="Times New Roman" w:eastAsia="Times New Roman" w:hAnsi="Times New Roman" w:cs="Times New Roman"/>
                <w:lang w:eastAsia="ru-RU"/>
              </w:rPr>
              <w:t xml:space="preserve"> Захист майнових і фінансових прав та інтересів територіальної громади шляхом придбання та встановлення електронних замків на об’єкти комунальної власності, які передані в оренду</w:t>
            </w:r>
          </w:p>
        </w:tc>
        <w:tc>
          <w:tcPr>
            <w:tcW w:w="747" w:type="dxa"/>
            <w:vMerge w:val="restart"/>
          </w:tcPr>
          <w:p w:rsidR="006F0D88" w:rsidRPr="00731E0A" w:rsidRDefault="006F0D88" w:rsidP="005B3C2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2025 - 2027</w:t>
            </w:r>
          </w:p>
        </w:tc>
        <w:tc>
          <w:tcPr>
            <w:tcW w:w="1778"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Балансоутримувачі нерухомого майна комунальної власності</w:t>
            </w: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районні в місті Києві державні адміністрації</w:t>
            </w: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 xml:space="preserve">структурні підрозділи </w:t>
            </w:r>
            <w:r w:rsidRPr="00731E0A">
              <w:rPr>
                <w:rFonts w:ascii="Times New Roman" w:eastAsia="Times New Roman" w:hAnsi="Times New Roman" w:cs="Times New Roman"/>
                <w:lang w:eastAsia="ru-RU"/>
              </w:rPr>
              <w:lastRenderedPageBreak/>
              <w:t xml:space="preserve">виконавчого органу Київської міської ради (Київської міської державної адміністрації) </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Департамент комунальної власності м. Києва виконавчого органу Київської міської ради (Київської міської державної адміністрації)</w:t>
            </w:r>
          </w:p>
        </w:tc>
        <w:tc>
          <w:tcPr>
            <w:tcW w:w="863" w:type="dxa"/>
            <w:vMerge w:val="restart"/>
          </w:tcPr>
          <w:p w:rsidR="006F0D88" w:rsidRPr="00731E0A" w:rsidRDefault="006F0D88" w:rsidP="005B3C2A">
            <w:pPr>
              <w:rPr>
                <w:rFonts w:ascii="Times New Roman" w:eastAsia="Times New Roman" w:hAnsi="Times New Roman" w:cs="Times New Roman"/>
                <w:lang w:eastAsia="ru-RU"/>
              </w:rPr>
            </w:pPr>
            <w:r w:rsidRPr="00731E0A">
              <w:rPr>
                <w:rFonts w:ascii="Times New Roman" w:eastAsia="Times New Roman" w:hAnsi="Times New Roman" w:cs="Times New Roman"/>
                <w:lang w:eastAsia="ru-RU"/>
              </w:rPr>
              <w:lastRenderedPageBreak/>
              <w:t>Інші джерела (власні кошти балансоутримувачів)</w:t>
            </w: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534EAF" w:rsidRDefault="006F0D88" w:rsidP="005B3C2A">
            <w:pPr>
              <w:spacing w:after="0" w:line="240" w:lineRule="auto"/>
              <w:rPr>
                <w:rFonts w:ascii="Times New Roman" w:eastAsia="Times New Roman" w:hAnsi="Times New Roman" w:cs="Times New Roman"/>
                <w:lang w:eastAsia="ru-RU"/>
              </w:rPr>
            </w:pPr>
            <w:r w:rsidRPr="00534EAF">
              <w:rPr>
                <w:rFonts w:ascii="Times New Roman" w:eastAsia="Times New Roman" w:hAnsi="Times New Roman" w:cs="Times New Roman"/>
                <w:lang w:eastAsia="ru-RU"/>
              </w:rPr>
              <w:lastRenderedPageBreak/>
              <w:t>Всього:</w:t>
            </w:r>
          </w:p>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16 900,00</w:t>
            </w:r>
          </w:p>
        </w:tc>
        <w:tc>
          <w:tcPr>
            <w:tcW w:w="2365" w:type="dxa"/>
          </w:tcPr>
          <w:p w:rsidR="006F0D88" w:rsidRPr="00534EAF" w:rsidRDefault="006F0D88" w:rsidP="005B3C2A">
            <w:pPr>
              <w:spacing w:after="0" w:line="240" w:lineRule="auto"/>
              <w:rPr>
                <w:rFonts w:ascii="Times New Roman" w:eastAsia="Times New Roman" w:hAnsi="Times New Roman" w:cs="Times New Roman"/>
                <w:lang w:eastAsia="ru-RU"/>
              </w:rPr>
            </w:pPr>
            <w:r w:rsidRPr="00534EAF">
              <w:rPr>
                <w:rFonts w:ascii="Times New Roman" w:eastAsia="Times New Roman" w:hAnsi="Times New Roman" w:cs="Times New Roman"/>
                <w:b/>
                <w:lang w:eastAsia="ru-RU"/>
              </w:rPr>
              <w:t>витрат:</w:t>
            </w:r>
            <w:r w:rsidRPr="00534EAF">
              <w:rPr>
                <w:rFonts w:ascii="Times New Roman" w:eastAsia="Times New Roman" w:hAnsi="Times New Roman" w:cs="Times New Roman"/>
                <w:lang w:eastAsia="ru-RU"/>
              </w:rPr>
              <w:t xml:space="preserve"> обсяг видатків,  тис. грн.</w:t>
            </w:r>
          </w:p>
        </w:tc>
        <w:tc>
          <w:tcPr>
            <w:tcW w:w="1018" w:type="dxa"/>
          </w:tcPr>
          <w:p w:rsidR="006F0D88" w:rsidRPr="00534EAF" w:rsidRDefault="006F0D88" w:rsidP="005B3C2A">
            <w:pPr>
              <w:spacing w:after="0" w:line="240" w:lineRule="auto"/>
              <w:rPr>
                <w:rFonts w:ascii="Times New Roman" w:eastAsia="Times New Roman" w:hAnsi="Times New Roman" w:cs="Times New Roman"/>
                <w:lang w:eastAsia="ru-RU"/>
              </w:rPr>
            </w:pPr>
            <w:r w:rsidRPr="00534EAF">
              <w:rPr>
                <w:rFonts w:ascii="Times New Roman" w:eastAsia="Times New Roman" w:hAnsi="Times New Roman" w:cs="Times New Roman"/>
                <w:lang w:eastAsia="ru-RU"/>
              </w:rPr>
              <w:t>3250,00</w:t>
            </w:r>
          </w:p>
        </w:tc>
        <w:tc>
          <w:tcPr>
            <w:tcW w:w="933"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6500</w:t>
            </w:r>
            <w:r w:rsidRPr="00534EAF">
              <w:rPr>
                <w:rFonts w:ascii="Times New Roman" w:eastAsia="Times New Roman" w:hAnsi="Times New Roman" w:cs="Times New Roman"/>
                <w:lang w:eastAsia="ru-RU"/>
              </w:rPr>
              <w:t>,00</w:t>
            </w:r>
          </w:p>
        </w:tc>
        <w:tc>
          <w:tcPr>
            <w:tcW w:w="1060"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7150</w:t>
            </w:r>
            <w:r w:rsidRPr="00534EAF">
              <w:rPr>
                <w:rFonts w:ascii="Times New Roman" w:eastAsia="Times New Roman" w:hAnsi="Times New Roman" w:cs="Times New Roman"/>
                <w:lang w:eastAsia="ru-RU"/>
              </w:rPr>
              <w:t>,00</w:t>
            </w:r>
          </w:p>
        </w:tc>
      </w:tr>
      <w:tr w:rsidR="006F0D88" w:rsidRPr="00731E0A" w:rsidTr="005B3C2A">
        <w:trPr>
          <w:trHeight w:val="1850"/>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534EAF" w:rsidRDefault="006F0D88" w:rsidP="005B3C2A">
            <w:pPr>
              <w:spacing w:after="0" w:line="240" w:lineRule="auto"/>
              <w:rPr>
                <w:rFonts w:ascii="Times New Roman" w:eastAsia="Times New Roman" w:hAnsi="Times New Roman" w:cs="Times New Roman"/>
                <w:lang w:eastAsia="ru-RU"/>
              </w:rPr>
            </w:pPr>
            <w:r w:rsidRPr="00534EAF">
              <w:rPr>
                <w:rFonts w:ascii="Times New Roman" w:eastAsia="Times New Roman" w:hAnsi="Times New Roman" w:cs="Times New Roman"/>
                <w:lang w:eastAsia="ru-RU"/>
              </w:rPr>
              <w:t>2025 рік:</w:t>
            </w:r>
          </w:p>
          <w:p w:rsidR="006F0D88" w:rsidRPr="00731E0A" w:rsidRDefault="006F0D88" w:rsidP="005B3C2A">
            <w:pPr>
              <w:spacing w:after="0" w:line="240" w:lineRule="auto"/>
              <w:rPr>
                <w:rFonts w:ascii="Times New Roman" w:eastAsia="Times New Roman" w:hAnsi="Times New Roman" w:cs="Times New Roman"/>
                <w:lang w:eastAsia="ru-RU"/>
              </w:rPr>
            </w:pPr>
            <w:r w:rsidRPr="00534EAF">
              <w:rPr>
                <w:rFonts w:ascii="Times New Roman" w:eastAsia="Times New Roman" w:hAnsi="Times New Roman" w:cs="Times New Roman"/>
                <w:lang w:eastAsia="ru-RU"/>
              </w:rPr>
              <w:t>3 250,00</w:t>
            </w:r>
          </w:p>
        </w:tc>
        <w:tc>
          <w:tcPr>
            <w:tcW w:w="2365"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534EAF">
              <w:rPr>
                <w:rFonts w:ascii="Times New Roman" w:eastAsia="Times New Roman" w:hAnsi="Times New Roman" w:cs="Times New Roman"/>
                <w:b/>
                <w:lang w:eastAsia="ru-RU"/>
              </w:rPr>
              <w:t xml:space="preserve">продукту: </w:t>
            </w:r>
            <w:r w:rsidRPr="00534EAF">
              <w:rPr>
                <w:rFonts w:ascii="Times New Roman" w:eastAsia="Times New Roman" w:hAnsi="Times New Roman" w:cs="Times New Roman"/>
                <w:lang w:eastAsia="ru-RU"/>
              </w:rPr>
              <w:t>кількість придбаних та встановлених електронних замків, одиниць</w:t>
            </w:r>
          </w:p>
        </w:tc>
        <w:tc>
          <w:tcPr>
            <w:tcW w:w="1018"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534EAF">
              <w:rPr>
                <w:rFonts w:ascii="Times New Roman" w:eastAsia="Times New Roman" w:hAnsi="Times New Roman" w:cs="Times New Roman"/>
                <w:lang w:eastAsia="ru-RU"/>
              </w:rPr>
              <w:t>500</w:t>
            </w:r>
          </w:p>
        </w:tc>
        <w:tc>
          <w:tcPr>
            <w:tcW w:w="933"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t>1000</w:t>
            </w:r>
          </w:p>
        </w:tc>
        <w:tc>
          <w:tcPr>
            <w:tcW w:w="1060"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534EAF">
              <w:rPr>
                <w:rFonts w:ascii="Times New Roman" w:eastAsia="Times New Roman" w:hAnsi="Times New Roman" w:cs="Times New Roman"/>
                <w:lang w:eastAsia="ru-RU"/>
              </w:rPr>
              <w:t>1</w:t>
            </w:r>
            <w:r>
              <w:rPr>
                <w:rFonts w:ascii="Times New Roman" w:eastAsia="Times New Roman" w:hAnsi="Times New Roman" w:cs="Times New Roman"/>
                <w:lang w:eastAsia="ru-RU"/>
              </w:rPr>
              <w:t>1</w:t>
            </w:r>
            <w:r w:rsidRPr="00534EAF">
              <w:rPr>
                <w:rFonts w:ascii="Times New Roman" w:eastAsia="Times New Roman" w:hAnsi="Times New Roman" w:cs="Times New Roman"/>
                <w:lang w:eastAsia="ru-RU"/>
              </w:rPr>
              <w:t>00</w:t>
            </w:r>
          </w:p>
        </w:tc>
      </w:tr>
      <w:tr w:rsidR="006F0D88" w:rsidRPr="00731E0A" w:rsidTr="005B3C2A">
        <w:trPr>
          <w:trHeight w:val="1479"/>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534EAF" w:rsidRDefault="006F0D88" w:rsidP="005B3C2A">
            <w:pPr>
              <w:spacing w:after="0" w:line="240" w:lineRule="auto"/>
              <w:rPr>
                <w:rFonts w:ascii="Times New Roman" w:eastAsia="Times New Roman" w:hAnsi="Times New Roman" w:cs="Times New Roman"/>
                <w:lang w:eastAsia="ru-RU"/>
              </w:rPr>
            </w:pPr>
            <w:r w:rsidRPr="00534EAF">
              <w:rPr>
                <w:rFonts w:ascii="Times New Roman" w:eastAsia="Times New Roman" w:hAnsi="Times New Roman" w:cs="Times New Roman"/>
                <w:lang w:eastAsia="ru-RU"/>
              </w:rPr>
              <w:t>2026 рік:</w:t>
            </w:r>
          </w:p>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6 500,00</w:t>
            </w:r>
          </w:p>
        </w:tc>
        <w:tc>
          <w:tcPr>
            <w:tcW w:w="2365"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534EAF">
              <w:rPr>
                <w:rFonts w:ascii="Times New Roman" w:eastAsia="Times New Roman" w:hAnsi="Times New Roman" w:cs="Times New Roman"/>
                <w:b/>
                <w:lang w:eastAsia="ru-RU"/>
              </w:rPr>
              <w:t>ефективності</w:t>
            </w:r>
            <w:r w:rsidRPr="00534EAF">
              <w:rPr>
                <w:rFonts w:ascii="Times New Roman" w:eastAsia="Times New Roman" w:hAnsi="Times New Roman" w:cs="Times New Roman"/>
                <w:lang w:eastAsia="ru-RU"/>
              </w:rPr>
              <w:t xml:space="preserve">: середні видатки на придбання та встановлення </w:t>
            </w:r>
            <w:r>
              <w:rPr>
                <w:rFonts w:ascii="Times New Roman" w:eastAsia="Times New Roman" w:hAnsi="Times New Roman" w:cs="Times New Roman"/>
                <w:lang w:eastAsia="ru-RU"/>
              </w:rPr>
              <w:t>одного електронного замка</w:t>
            </w:r>
            <w:r w:rsidRPr="00534EA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тис. </w:t>
            </w:r>
            <w:r w:rsidRPr="00534EAF">
              <w:rPr>
                <w:rFonts w:ascii="Times New Roman" w:eastAsia="Times New Roman" w:hAnsi="Times New Roman" w:cs="Times New Roman"/>
                <w:lang w:eastAsia="ru-RU"/>
              </w:rPr>
              <w:t xml:space="preserve">грн. </w:t>
            </w:r>
          </w:p>
        </w:tc>
        <w:tc>
          <w:tcPr>
            <w:tcW w:w="1018" w:type="dxa"/>
          </w:tcPr>
          <w:p w:rsidR="006F0D88" w:rsidRPr="008F6AE2"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t>6,5</w:t>
            </w:r>
          </w:p>
        </w:tc>
        <w:tc>
          <w:tcPr>
            <w:tcW w:w="933" w:type="dxa"/>
          </w:tcPr>
          <w:p w:rsidR="006F0D88" w:rsidRPr="008F6AE2"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t>6,5</w:t>
            </w:r>
          </w:p>
        </w:tc>
        <w:tc>
          <w:tcPr>
            <w:tcW w:w="1060" w:type="dxa"/>
          </w:tcPr>
          <w:p w:rsidR="006F0D88" w:rsidRPr="008F6AE2"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t>6,5</w:t>
            </w:r>
          </w:p>
        </w:tc>
      </w:tr>
      <w:tr w:rsidR="006F0D88" w:rsidRPr="00731E0A" w:rsidTr="005B3C2A">
        <w:trPr>
          <w:trHeight w:val="1850"/>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p>
        </w:tc>
        <w:tc>
          <w:tcPr>
            <w:tcW w:w="2497"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534EAF" w:rsidRDefault="006F0D88" w:rsidP="005B3C2A">
            <w:pPr>
              <w:spacing w:after="0" w:line="240" w:lineRule="auto"/>
              <w:rPr>
                <w:rFonts w:ascii="Times New Roman" w:eastAsia="Times New Roman" w:hAnsi="Times New Roman" w:cs="Times New Roman"/>
                <w:lang w:eastAsia="ru-RU"/>
              </w:rPr>
            </w:pPr>
            <w:r w:rsidRPr="00534EAF">
              <w:rPr>
                <w:rFonts w:ascii="Times New Roman" w:eastAsia="Times New Roman" w:hAnsi="Times New Roman" w:cs="Times New Roman"/>
                <w:lang w:eastAsia="ru-RU"/>
              </w:rPr>
              <w:t>2027 рік:</w:t>
            </w:r>
          </w:p>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7 150</w:t>
            </w:r>
            <w:r w:rsidRPr="00534EAF">
              <w:rPr>
                <w:rFonts w:ascii="Times New Roman" w:eastAsia="Times New Roman" w:hAnsi="Times New Roman" w:cs="Times New Roman"/>
                <w:lang w:eastAsia="ru-RU"/>
              </w:rPr>
              <w:t>,00</w:t>
            </w:r>
          </w:p>
        </w:tc>
        <w:tc>
          <w:tcPr>
            <w:tcW w:w="2365" w:type="dxa"/>
          </w:tcPr>
          <w:p w:rsidR="006F0D88" w:rsidRPr="00731E0A"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534EAF">
              <w:rPr>
                <w:rFonts w:ascii="Times New Roman" w:eastAsia="Times New Roman" w:hAnsi="Times New Roman" w:cs="Times New Roman"/>
                <w:b/>
                <w:lang w:eastAsia="ru-RU"/>
              </w:rPr>
              <w:t>якості</w:t>
            </w:r>
            <w:r w:rsidRPr="00534EA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частка об’єктів комунальної власності, переданих в оренду, які обладнані електронними замками</w:t>
            </w:r>
            <w:r w:rsidRPr="00534EA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у </w:t>
            </w:r>
            <w:r w:rsidRPr="00534EAF">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до запланованої кількості таких об’єктів </w:t>
            </w:r>
          </w:p>
        </w:tc>
        <w:tc>
          <w:tcPr>
            <w:tcW w:w="1018" w:type="dxa"/>
          </w:tcPr>
          <w:p w:rsidR="006F0D88" w:rsidRPr="008F6AE2"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sidRPr="00534EAF">
              <w:rPr>
                <w:rFonts w:ascii="Times New Roman" w:eastAsia="Times New Roman" w:hAnsi="Times New Roman" w:cs="Times New Roman"/>
                <w:lang w:eastAsia="ru-RU"/>
              </w:rPr>
              <w:t>8</w:t>
            </w:r>
          </w:p>
        </w:tc>
        <w:tc>
          <w:tcPr>
            <w:tcW w:w="933" w:type="dxa"/>
          </w:tcPr>
          <w:p w:rsidR="006F0D88" w:rsidRPr="008F6AE2"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t>18</w:t>
            </w:r>
          </w:p>
        </w:tc>
        <w:tc>
          <w:tcPr>
            <w:tcW w:w="1060" w:type="dxa"/>
          </w:tcPr>
          <w:p w:rsidR="006F0D88" w:rsidRPr="008F6AE2" w:rsidRDefault="006F0D88" w:rsidP="005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t>34</w:t>
            </w:r>
          </w:p>
        </w:tc>
      </w:tr>
      <w:tr w:rsidR="006F0D88" w:rsidRPr="00731E0A" w:rsidTr="005B3C2A">
        <w:trPr>
          <w:trHeight w:val="804"/>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2497" w:type="dxa"/>
            <w:vMerge w:val="restart"/>
          </w:tcPr>
          <w:p w:rsidR="006F0D88" w:rsidRDefault="006F0D88" w:rsidP="005B3C2A">
            <w:pPr>
              <w:spacing w:after="0" w:line="240" w:lineRule="auto"/>
              <w:contextualSpacing/>
              <w:rPr>
                <w:rFonts w:ascii="Times New Roman" w:eastAsia="Times New Roman" w:hAnsi="Times New Roman" w:cs="Times New Roman"/>
                <w:lang w:eastAsia="ru-RU"/>
              </w:rPr>
            </w:pPr>
            <w:r w:rsidRPr="008B3BA7">
              <w:rPr>
                <w:rFonts w:ascii="Times New Roman" w:eastAsia="Times New Roman" w:hAnsi="Times New Roman" w:cs="Times New Roman"/>
                <w:lang w:eastAsia="ru-RU"/>
              </w:rPr>
              <w:t>4. Забезпечення ефективного використання об’єктів нерухомості комунальної власності територіальної громади міста Києва</w:t>
            </w:r>
            <w:r>
              <w:rPr>
                <w:rFonts w:ascii="Times New Roman" w:eastAsia="Times New Roman" w:hAnsi="Times New Roman" w:cs="Times New Roman"/>
                <w:lang w:eastAsia="ru-RU"/>
              </w:rPr>
              <w:t>.</w:t>
            </w:r>
          </w:p>
          <w:p w:rsidR="006F0D88" w:rsidRPr="008B3BA7" w:rsidRDefault="006F0D88" w:rsidP="005B3C2A">
            <w:pPr>
              <w:spacing w:after="0" w:line="240" w:lineRule="auto"/>
              <w:contextualSpacing/>
              <w:rPr>
                <w:rFonts w:ascii="Times New Roman" w:eastAsia="Times New Roman" w:hAnsi="Times New Roman" w:cs="Times New Roman"/>
                <w:lang w:eastAsia="ru-RU"/>
              </w:rPr>
            </w:pPr>
            <w:r w:rsidRPr="008B3BA7">
              <w:rPr>
                <w:rFonts w:ascii="Times New Roman" w:eastAsia="Times New Roman" w:hAnsi="Times New Roman" w:cs="Times New Roman"/>
                <w:lang w:eastAsia="ru-RU"/>
              </w:rPr>
              <w:t xml:space="preserve">4.1. Проведення ремонтних робіт </w:t>
            </w:r>
            <w:r>
              <w:rPr>
                <w:rFonts w:ascii="Times New Roman" w:eastAsia="Times New Roman" w:hAnsi="Times New Roman" w:cs="Times New Roman"/>
                <w:lang w:eastAsia="ru-RU"/>
              </w:rPr>
              <w:t>на об’єктах</w:t>
            </w:r>
            <w:r w:rsidRPr="008B3BA7">
              <w:rPr>
                <w:rFonts w:ascii="Times New Roman" w:eastAsia="Times New Roman" w:hAnsi="Times New Roman" w:cs="Times New Roman"/>
                <w:lang w:eastAsia="ru-RU"/>
              </w:rPr>
              <w:t xml:space="preserve"> нерухомості комунальної власності територіальної громади міста Києва з </w:t>
            </w:r>
            <w:r>
              <w:rPr>
                <w:rFonts w:ascii="Times New Roman" w:eastAsia="Times New Roman" w:hAnsi="Times New Roman" w:cs="Times New Roman"/>
                <w:lang w:eastAsia="ru-RU"/>
              </w:rPr>
              <w:t xml:space="preserve">додержанням  вимог доступності та фізичної </w:t>
            </w:r>
            <w:proofErr w:type="spellStart"/>
            <w:r>
              <w:rPr>
                <w:rFonts w:ascii="Times New Roman" w:eastAsia="Times New Roman" w:hAnsi="Times New Roman" w:cs="Times New Roman"/>
                <w:lang w:eastAsia="ru-RU"/>
              </w:rPr>
              <w:t>безбар</w:t>
            </w:r>
            <w:r w:rsidRPr="00731E0A">
              <w:rPr>
                <w:rFonts w:ascii="Times New Roman" w:eastAsia="Times New Roman" w:hAnsi="Times New Roman" w:cs="Times New Roman"/>
                <w:lang w:eastAsia="ru-RU"/>
              </w:rPr>
              <w:t>’</w:t>
            </w:r>
            <w:r>
              <w:rPr>
                <w:rFonts w:ascii="Times New Roman" w:eastAsia="Times New Roman" w:hAnsi="Times New Roman" w:cs="Times New Roman"/>
                <w:lang w:eastAsia="ru-RU"/>
              </w:rPr>
              <w:t>єрності</w:t>
            </w:r>
            <w:proofErr w:type="spellEnd"/>
            <w:r>
              <w:rPr>
                <w:rFonts w:ascii="Times New Roman" w:eastAsia="Times New Roman" w:hAnsi="Times New Roman" w:cs="Times New Roman"/>
                <w:lang w:eastAsia="ru-RU"/>
              </w:rPr>
              <w:t xml:space="preserve"> </w:t>
            </w:r>
            <w:r w:rsidRPr="008B3BA7">
              <w:rPr>
                <w:rFonts w:ascii="Times New Roman" w:eastAsia="Times New Roman" w:hAnsi="Times New Roman" w:cs="Times New Roman"/>
                <w:lang w:eastAsia="ru-RU"/>
              </w:rPr>
              <w:t xml:space="preserve"> </w:t>
            </w:r>
          </w:p>
        </w:tc>
        <w:tc>
          <w:tcPr>
            <w:tcW w:w="747" w:type="dxa"/>
            <w:vMerge w:val="restart"/>
          </w:tcPr>
          <w:p w:rsidR="006F0D88" w:rsidRPr="00731E0A" w:rsidRDefault="006F0D88" w:rsidP="005B3C2A">
            <w:pPr>
              <w:spacing w:after="0" w:line="240" w:lineRule="auto"/>
              <w:jc w:val="center"/>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7</w:t>
            </w:r>
          </w:p>
        </w:tc>
        <w:tc>
          <w:tcPr>
            <w:tcW w:w="1778"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Департамент комунальної власності м. Києва виконавчого органу Київської міської ради (Київської міської державної адміністрації)</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Комунальне підприємство «</w:t>
            </w:r>
            <w:proofErr w:type="spellStart"/>
            <w:r w:rsidRPr="00731E0A">
              <w:rPr>
                <w:rFonts w:ascii="Times New Roman" w:eastAsia="Times New Roman" w:hAnsi="Times New Roman" w:cs="Times New Roman"/>
                <w:lang w:eastAsia="ru-RU"/>
              </w:rPr>
              <w:t>Київжитлоспецексплуатація</w:t>
            </w:r>
            <w:proofErr w:type="spellEnd"/>
            <w:r w:rsidRPr="00731E0A">
              <w:rPr>
                <w:rFonts w:ascii="Times New Roman" w:eastAsia="Times New Roman" w:hAnsi="Times New Roman" w:cs="Times New Roman"/>
                <w:lang w:eastAsia="ru-RU"/>
              </w:rPr>
              <w:t>»</w:t>
            </w:r>
          </w:p>
          <w:p w:rsidR="006F0D88" w:rsidRPr="00731E0A" w:rsidRDefault="006F0D88" w:rsidP="005B3C2A">
            <w:pPr>
              <w:spacing w:after="0" w:line="240" w:lineRule="auto"/>
              <w:rPr>
                <w:rFonts w:ascii="Times New Roman" w:eastAsia="Times New Roman" w:hAnsi="Times New Roman" w:cs="Times New Roman"/>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 xml:space="preserve">Комунальне підприємство Київської міської ради «Київське </w:t>
            </w:r>
            <w:r w:rsidRPr="00731E0A">
              <w:rPr>
                <w:rFonts w:ascii="Times New Roman" w:eastAsia="Times New Roman" w:hAnsi="Times New Roman" w:cs="Times New Roman"/>
                <w:lang w:eastAsia="ru-RU"/>
              </w:rPr>
              <w:lastRenderedPageBreak/>
              <w:t>міське  бюро технічної інвентаризації»</w:t>
            </w:r>
          </w:p>
        </w:tc>
        <w:tc>
          <w:tcPr>
            <w:tcW w:w="863" w:type="dxa"/>
            <w:vMerge w:val="restart"/>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lastRenderedPageBreak/>
              <w:t>Бюджет міста Києва</w:t>
            </w:r>
          </w:p>
          <w:p w:rsidR="006F0D88" w:rsidRPr="00731E0A" w:rsidRDefault="006F0D88" w:rsidP="005B3C2A">
            <w:pPr>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Інші джерела (власні кошти балансоутримувачів)</w:t>
            </w:r>
          </w:p>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Всього:</w:t>
            </w:r>
          </w:p>
          <w:p w:rsidR="006F0D88"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112</w:t>
            </w:r>
            <w:r w:rsidRPr="00731E0A">
              <w:rPr>
                <w:rFonts w:ascii="Times New Roman" w:eastAsia="Times New Roman" w:hAnsi="Times New Roman" w:cs="Times New Roman"/>
                <w:lang w:eastAsia="ru-RU"/>
              </w:rPr>
              <w:t> </w:t>
            </w:r>
            <w:r>
              <w:rPr>
                <w:rFonts w:ascii="Times New Roman" w:eastAsia="Times New Roman" w:hAnsi="Times New Roman" w:cs="Times New Roman"/>
                <w:lang w:eastAsia="ru-RU"/>
              </w:rPr>
              <w:t>680</w:t>
            </w:r>
            <w:r w:rsidRPr="00731E0A">
              <w:rPr>
                <w:rFonts w:ascii="Times New Roman" w:eastAsia="Times New Roman" w:hAnsi="Times New Roman" w:cs="Times New Roman"/>
                <w:lang w:eastAsia="ru-RU"/>
              </w:rPr>
              <w:t>,00</w:t>
            </w:r>
          </w:p>
          <w:p w:rsidR="006F0D88"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Бюджет міста Києва: 97 200,00</w:t>
            </w:r>
          </w:p>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Інші джерела: 15 480,00</w:t>
            </w:r>
          </w:p>
        </w:tc>
        <w:tc>
          <w:tcPr>
            <w:tcW w:w="2365"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b/>
                <w:lang w:eastAsia="ru-RU"/>
              </w:rPr>
              <w:t>витрат:</w:t>
            </w:r>
            <w:r w:rsidRPr="00731E0A">
              <w:rPr>
                <w:rFonts w:ascii="Times New Roman" w:eastAsia="Times New Roman" w:hAnsi="Times New Roman" w:cs="Times New Roman"/>
                <w:lang w:eastAsia="ru-RU"/>
              </w:rPr>
              <w:t xml:space="preserve"> обсяг видатків,  тис. грн.</w:t>
            </w:r>
          </w:p>
        </w:tc>
        <w:tc>
          <w:tcPr>
            <w:tcW w:w="1018" w:type="dxa"/>
          </w:tcPr>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3691</w:t>
            </w:r>
            <w:r w:rsidRPr="00731E0A">
              <w:rPr>
                <w:rFonts w:ascii="Times New Roman" w:eastAsia="Times New Roman" w:hAnsi="Times New Roman" w:cs="Times New Roman"/>
                <w:lang w:eastAsia="ru-RU"/>
              </w:rPr>
              <w:t>0,00</w:t>
            </w:r>
          </w:p>
        </w:tc>
        <w:tc>
          <w:tcPr>
            <w:tcW w:w="933" w:type="dxa"/>
          </w:tcPr>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397</w:t>
            </w:r>
            <w:r w:rsidRPr="00731E0A">
              <w:rPr>
                <w:rFonts w:ascii="Times New Roman" w:eastAsia="Times New Roman" w:hAnsi="Times New Roman" w:cs="Times New Roman"/>
                <w:lang w:eastAsia="ru-RU"/>
              </w:rPr>
              <w:t>00,00</w:t>
            </w:r>
          </w:p>
        </w:tc>
        <w:tc>
          <w:tcPr>
            <w:tcW w:w="1060" w:type="dxa"/>
          </w:tcPr>
          <w:p w:rsidR="006F0D88" w:rsidRPr="00731E0A"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36070</w:t>
            </w:r>
            <w:r w:rsidRPr="00731E0A">
              <w:rPr>
                <w:rFonts w:ascii="Times New Roman" w:eastAsia="Times New Roman" w:hAnsi="Times New Roman" w:cs="Times New Roman"/>
                <w:lang w:eastAsia="ru-RU"/>
              </w:rPr>
              <w:t>,00</w:t>
            </w:r>
          </w:p>
        </w:tc>
      </w:tr>
      <w:tr w:rsidR="006F0D88" w:rsidRPr="00731E0A" w:rsidTr="005B3C2A">
        <w:trPr>
          <w:trHeight w:val="1483"/>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2497" w:type="dxa"/>
            <w:vMerge/>
          </w:tcPr>
          <w:p w:rsidR="006F0D88" w:rsidRPr="00731E0A" w:rsidRDefault="006F0D88" w:rsidP="005B3C2A">
            <w:pPr>
              <w:spacing w:after="0" w:line="240" w:lineRule="auto"/>
              <w:contextualSpacing/>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731E0A">
              <w:rPr>
                <w:rFonts w:ascii="Times New Roman" w:eastAsia="Times New Roman" w:hAnsi="Times New Roman" w:cs="Times New Roman"/>
                <w:lang w:eastAsia="ru-RU"/>
              </w:rPr>
              <w:t xml:space="preserve"> рік:</w:t>
            </w:r>
          </w:p>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Бюджет міста Києва:     36 91</w:t>
            </w:r>
            <w:r w:rsidRPr="00731E0A">
              <w:rPr>
                <w:rFonts w:ascii="Times New Roman" w:eastAsia="Times New Roman" w:hAnsi="Times New Roman" w:cs="Times New Roman"/>
                <w:lang w:eastAsia="ru-RU"/>
              </w:rPr>
              <w:t>0,00</w:t>
            </w:r>
          </w:p>
        </w:tc>
        <w:tc>
          <w:tcPr>
            <w:tcW w:w="2365" w:type="dxa"/>
          </w:tcPr>
          <w:p w:rsidR="006F0D88" w:rsidRPr="00534EAF" w:rsidRDefault="006F0D88" w:rsidP="005B3C2A">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п</w:t>
            </w:r>
            <w:r w:rsidRPr="00731E0A">
              <w:rPr>
                <w:rFonts w:ascii="Times New Roman" w:eastAsia="Times New Roman" w:hAnsi="Times New Roman" w:cs="Times New Roman"/>
                <w:b/>
                <w:lang w:eastAsia="ru-RU"/>
              </w:rPr>
              <w:t>родукту</w:t>
            </w:r>
            <w:r>
              <w:rPr>
                <w:rFonts w:ascii="Times New Roman" w:eastAsia="Times New Roman" w:hAnsi="Times New Roman" w:cs="Times New Roman"/>
                <w:b/>
                <w:lang w:eastAsia="ru-RU"/>
              </w:rPr>
              <w:t>:</w:t>
            </w:r>
            <w:r w:rsidRPr="00731E0A">
              <w:rPr>
                <w:rFonts w:ascii="Times New Roman" w:eastAsia="Times New Roman" w:hAnsi="Times New Roman" w:cs="Times New Roman"/>
                <w:lang w:eastAsia="ru-RU"/>
              </w:rPr>
              <w:t xml:space="preserve"> кількість</w:t>
            </w:r>
            <w:r w:rsidRPr="00731E0A">
              <w:t xml:space="preserve"> </w:t>
            </w:r>
            <w:r w:rsidRPr="00731E0A">
              <w:rPr>
                <w:rFonts w:ascii="Times New Roman" w:eastAsia="Times New Roman" w:hAnsi="Times New Roman" w:cs="Times New Roman"/>
                <w:lang w:eastAsia="ru-RU"/>
              </w:rPr>
              <w:t xml:space="preserve">об’єктів нерухомості, на яких </w:t>
            </w:r>
            <w:r>
              <w:rPr>
                <w:rFonts w:ascii="Times New Roman" w:eastAsia="Times New Roman" w:hAnsi="Times New Roman" w:cs="Times New Roman"/>
                <w:lang w:eastAsia="ru-RU"/>
              </w:rPr>
              <w:t>будуть здійснюватися</w:t>
            </w:r>
            <w:r w:rsidRPr="00731E0A">
              <w:rPr>
                <w:rFonts w:ascii="Times New Roman" w:eastAsia="Times New Roman" w:hAnsi="Times New Roman" w:cs="Times New Roman"/>
                <w:lang w:eastAsia="ru-RU"/>
              </w:rPr>
              <w:t xml:space="preserve"> ремонтні роботи, одиниць</w:t>
            </w:r>
          </w:p>
        </w:tc>
        <w:tc>
          <w:tcPr>
            <w:tcW w:w="1018"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88</w:t>
            </w:r>
          </w:p>
        </w:tc>
        <w:tc>
          <w:tcPr>
            <w:tcW w:w="933"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84</w:t>
            </w:r>
          </w:p>
        </w:tc>
        <w:tc>
          <w:tcPr>
            <w:tcW w:w="1060"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98</w:t>
            </w:r>
          </w:p>
        </w:tc>
      </w:tr>
      <w:tr w:rsidR="006F0D88" w:rsidRPr="00181F18" w:rsidTr="005B3C2A">
        <w:trPr>
          <w:trHeight w:val="1165"/>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2497" w:type="dxa"/>
            <w:vMerge/>
          </w:tcPr>
          <w:p w:rsidR="006F0D88" w:rsidRPr="00731E0A" w:rsidRDefault="006F0D88" w:rsidP="005B3C2A">
            <w:pPr>
              <w:spacing w:after="0" w:line="240" w:lineRule="auto"/>
              <w:contextualSpacing/>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6</w:t>
            </w:r>
            <w:r w:rsidRPr="00731E0A">
              <w:rPr>
                <w:rFonts w:ascii="Times New Roman" w:eastAsia="Times New Roman" w:hAnsi="Times New Roman" w:cs="Times New Roman"/>
                <w:lang w:eastAsia="ru-RU"/>
              </w:rPr>
              <w:t xml:space="preserve"> рік:</w:t>
            </w:r>
          </w:p>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Бюджет міста Києва:     39 7</w:t>
            </w:r>
            <w:r w:rsidRPr="00731E0A">
              <w:rPr>
                <w:rFonts w:ascii="Times New Roman" w:eastAsia="Times New Roman" w:hAnsi="Times New Roman" w:cs="Times New Roman"/>
                <w:lang w:eastAsia="ru-RU"/>
              </w:rPr>
              <w:t>00,00</w:t>
            </w:r>
          </w:p>
        </w:tc>
        <w:tc>
          <w:tcPr>
            <w:tcW w:w="2365" w:type="dxa"/>
          </w:tcPr>
          <w:p w:rsidR="006F0D88" w:rsidRPr="00534EAF" w:rsidRDefault="006F0D88" w:rsidP="005B3C2A">
            <w:pPr>
              <w:spacing w:after="0" w:line="240" w:lineRule="auto"/>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ефективності</w:t>
            </w:r>
            <w:r>
              <w:rPr>
                <w:rFonts w:ascii="Times New Roman" w:eastAsia="Times New Roman" w:hAnsi="Times New Roman" w:cs="Times New Roman"/>
                <w:lang w:eastAsia="ru-RU"/>
              </w:rPr>
              <w:t xml:space="preserve">: </w:t>
            </w:r>
            <w:r w:rsidRPr="00731E0A">
              <w:rPr>
                <w:rFonts w:ascii="Times New Roman" w:eastAsia="Times New Roman" w:hAnsi="Times New Roman" w:cs="Times New Roman"/>
                <w:lang w:eastAsia="ru-RU"/>
              </w:rPr>
              <w:t>середні в</w:t>
            </w:r>
            <w:r>
              <w:rPr>
                <w:rFonts w:ascii="Times New Roman" w:eastAsia="Times New Roman" w:hAnsi="Times New Roman" w:cs="Times New Roman"/>
                <w:lang w:eastAsia="ru-RU"/>
              </w:rPr>
              <w:t>итрати</w:t>
            </w:r>
            <w:r w:rsidRPr="00731E0A">
              <w:rPr>
                <w:rFonts w:ascii="Times New Roman" w:eastAsia="Times New Roman" w:hAnsi="Times New Roman" w:cs="Times New Roman"/>
                <w:lang w:eastAsia="ru-RU"/>
              </w:rPr>
              <w:t xml:space="preserve"> на</w:t>
            </w:r>
            <w:r w:rsidRPr="00731E0A">
              <w:t xml:space="preserve"> </w:t>
            </w:r>
            <w:r w:rsidRPr="00731E0A">
              <w:rPr>
                <w:rFonts w:ascii="Times New Roman" w:eastAsia="Times New Roman" w:hAnsi="Times New Roman" w:cs="Times New Roman"/>
                <w:lang w:eastAsia="ru-RU"/>
              </w:rPr>
              <w:t>проведення ремонтних робіт</w:t>
            </w:r>
            <w:r>
              <w:rPr>
                <w:rFonts w:ascii="Times New Roman" w:eastAsia="Times New Roman" w:hAnsi="Times New Roman" w:cs="Times New Roman"/>
                <w:lang w:eastAsia="ru-RU"/>
              </w:rPr>
              <w:t xml:space="preserve"> на одному </w:t>
            </w:r>
            <w:r w:rsidRPr="00731E0A">
              <w:rPr>
                <w:rFonts w:ascii="Times New Roman" w:eastAsia="Times New Roman" w:hAnsi="Times New Roman" w:cs="Times New Roman"/>
                <w:lang w:eastAsia="ru-RU"/>
              </w:rPr>
              <w:t xml:space="preserve">об’єкті, тис. грн. </w:t>
            </w:r>
          </w:p>
        </w:tc>
        <w:tc>
          <w:tcPr>
            <w:tcW w:w="1018"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419</w:t>
            </w:r>
            <w:r w:rsidRPr="00731E0A">
              <w:rPr>
                <w:rFonts w:ascii="Times New Roman" w:eastAsia="Times New Roman" w:hAnsi="Times New Roman" w:cs="Times New Roman"/>
                <w:lang w:eastAsia="ru-RU"/>
              </w:rPr>
              <w:t>,00</w:t>
            </w:r>
          </w:p>
        </w:tc>
        <w:tc>
          <w:tcPr>
            <w:tcW w:w="933"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473</w:t>
            </w:r>
            <w:r w:rsidRPr="00731E0A">
              <w:rPr>
                <w:rFonts w:ascii="Times New Roman" w:eastAsia="Times New Roman" w:hAnsi="Times New Roman" w:cs="Times New Roman"/>
                <w:lang w:eastAsia="ru-RU"/>
              </w:rPr>
              <w:t>,00</w:t>
            </w:r>
          </w:p>
        </w:tc>
        <w:tc>
          <w:tcPr>
            <w:tcW w:w="1060"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368</w:t>
            </w:r>
            <w:r w:rsidRPr="00731E0A">
              <w:rPr>
                <w:rFonts w:ascii="Times New Roman" w:eastAsia="Times New Roman" w:hAnsi="Times New Roman" w:cs="Times New Roman"/>
                <w:lang w:eastAsia="ru-RU"/>
              </w:rPr>
              <w:t>,00</w:t>
            </w:r>
          </w:p>
        </w:tc>
      </w:tr>
      <w:tr w:rsidR="006F0D88" w:rsidRPr="00731E0A" w:rsidTr="005B3C2A">
        <w:trPr>
          <w:trHeight w:val="1165"/>
          <w:tblCellSpacing w:w="22" w:type="dxa"/>
          <w:jc w:val="center"/>
        </w:trPr>
        <w:tc>
          <w:tcPr>
            <w:tcW w:w="1397" w:type="dxa"/>
            <w:vMerge/>
          </w:tcPr>
          <w:p w:rsidR="006F0D88" w:rsidRPr="00731E0A" w:rsidRDefault="006F0D88" w:rsidP="005B3C2A">
            <w:pPr>
              <w:spacing w:before="100" w:beforeAutospacing="1" w:after="100" w:afterAutospacing="1" w:line="240" w:lineRule="auto"/>
              <w:jc w:val="center"/>
              <w:rPr>
                <w:rFonts w:ascii="Times New Roman" w:eastAsia="Times New Roman" w:hAnsi="Times New Roman" w:cs="Times New Roman"/>
                <w:lang w:eastAsia="ru-RU"/>
              </w:rPr>
            </w:pPr>
          </w:p>
        </w:tc>
        <w:tc>
          <w:tcPr>
            <w:tcW w:w="1373"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2497" w:type="dxa"/>
            <w:vMerge/>
          </w:tcPr>
          <w:p w:rsidR="006F0D88" w:rsidRPr="00731E0A" w:rsidRDefault="006F0D88" w:rsidP="005B3C2A">
            <w:pPr>
              <w:spacing w:after="0" w:line="240" w:lineRule="auto"/>
              <w:contextualSpacing/>
              <w:rPr>
                <w:rFonts w:ascii="Times New Roman" w:eastAsia="Times New Roman" w:hAnsi="Times New Roman" w:cs="Times New Roman"/>
                <w:lang w:eastAsia="ru-RU"/>
              </w:rPr>
            </w:pPr>
          </w:p>
        </w:tc>
        <w:tc>
          <w:tcPr>
            <w:tcW w:w="747" w:type="dxa"/>
            <w:vMerge/>
          </w:tcPr>
          <w:p w:rsidR="006F0D88" w:rsidRPr="00731E0A" w:rsidRDefault="006F0D88" w:rsidP="005B3C2A">
            <w:pPr>
              <w:spacing w:after="0" w:line="240" w:lineRule="auto"/>
              <w:jc w:val="center"/>
              <w:rPr>
                <w:rFonts w:ascii="Times New Roman" w:eastAsia="Times New Roman" w:hAnsi="Times New Roman" w:cs="Times New Roman"/>
                <w:lang w:eastAsia="ru-RU"/>
              </w:rPr>
            </w:pPr>
          </w:p>
        </w:tc>
        <w:tc>
          <w:tcPr>
            <w:tcW w:w="1778"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202</w:t>
            </w:r>
            <w:r>
              <w:rPr>
                <w:rFonts w:ascii="Times New Roman" w:eastAsia="Times New Roman" w:hAnsi="Times New Roman" w:cs="Times New Roman"/>
                <w:lang w:eastAsia="ru-RU"/>
              </w:rPr>
              <w:t>7</w:t>
            </w:r>
            <w:r w:rsidRPr="00731E0A">
              <w:rPr>
                <w:rFonts w:ascii="Times New Roman" w:eastAsia="Times New Roman" w:hAnsi="Times New Roman" w:cs="Times New Roman"/>
                <w:lang w:eastAsia="ru-RU"/>
              </w:rPr>
              <w:t xml:space="preserve"> рік:</w:t>
            </w:r>
          </w:p>
          <w:p w:rsidR="006F0D88"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Бюджет міста Києва:     20 590,00</w:t>
            </w:r>
          </w:p>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Інші джерела: 15 480,00</w:t>
            </w:r>
          </w:p>
        </w:tc>
        <w:tc>
          <w:tcPr>
            <w:tcW w:w="2365" w:type="dxa"/>
          </w:tcPr>
          <w:p w:rsidR="006F0D88" w:rsidRPr="00534EAF" w:rsidRDefault="006F0D88" w:rsidP="005B3C2A">
            <w:pPr>
              <w:spacing w:after="0" w:line="240" w:lineRule="auto"/>
              <w:rPr>
                <w:rFonts w:ascii="Times New Roman" w:eastAsia="Times New Roman" w:hAnsi="Times New Roman" w:cs="Times New Roman"/>
                <w:b/>
                <w:lang w:eastAsia="ru-RU"/>
              </w:rPr>
            </w:pPr>
            <w:r w:rsidRPr="00731E0A">
              <w:rPr>
                <w:rFonts w:ascii="Times New Roman" w:eastAsia="Times New Roman" w:hAnsi="Times New Roman" w:cs="Times New Roman"/>
                <w:b/>
                <w:lang w:eastAsia="ru-RU"/>
              </w:rPr>
              <w:t>якості</w:t>
            </w:r>
            <w:r w:rsidRPr="00731E0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рівень виконаних ремонтних робіт які</w:t>
            </w:r>
            <w:r w:rsidRPr="00731E0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будуть здійснюватися</w:t>
            </w:r>
            <w:r w:rsidRPr="00731E0A">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у</w:t>
            </w:r>
            <w:r w:rsidRPr="00731E0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до запланованих</w:t>
            </w:r>
          </w:p>
        </w:tc>
        <w:tc>
          <w:tcPr>
            <w:tcW w:w="1018"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933" w:type="dxa"/>
          </w:tcPr>
          <w:p w:rsidR="006F0D88" w:rsidRPr="00534EAF"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1060" w:type="dxa"/>
          </w:tcPr>
          <w:p w:rsidR="006F0D88" w:rsidRPr="00534EAF"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lang w:eastAsia="ru-RU"/>
              </w:rPr>
              <w:t>100</w:t>
            </w:r>
          </w:p>
        </w:tc>
      </w:tr>
      <w:tr w:rsidR="006F0D88" w:rsidRPr="00731E0A" w:rsidTr="005B3C2A">
        <w:trPr>
          <w:trHeight w:val="780"/>
          <w:tblCellSpacing w:w="22" w:type="dxa"/>
          <w:jc w:val="center"/>
        </w:trPr>
        <w:tc>
          <w:tcPr>
            <w:tcW w:w="7968" w:type="dxa"/>
            <w:gridSpan w:val="5"/>
            <w:vMerge w:val="restart"/>
          </w:tcPr>
          <w:p w:rsidR="006F0D88" w:rsidRDefault="006F0D88" w:rsidP="005B3C2A">
            <w:pPr>
              <w:spacing w:after="0" w:line="240" w:lineRule="auto"/>
              <w:rPr>
                <w:rFonts w:ascii="Times New Roman" w:eastAsia="Times New Roman" w:hAnsi="Times New Roman" w:cs="Times New Roman"/>
                <w:b/>
                <w:sz w:val="28"/>
                <w:szCs w:val="28"/>
                <w:lang w:eastAsia="ru-RU"/>
              </w:rPr>
            </w:pPr>
          </w:p>
          <w:p w:rsidR="006F0D88" w:rsidRDefault="006F0D88" w:rsidP="005B3C2A">
            <w:pPr>
              <w:spacing w:after="0" w:line="240" w:lineRule="auto"/>
              <w:rPr>
                <w:rFonts w:ascii="Times New Roman" w:eastAsia="Times New Roman" w:hAnsi="Times New Roman" w:cs="Times New Roman"/>
                <w:b/>
                <w:sz w:val="28"/>
                <w:szCs w:val="28"/>
                <w:lang w:eastAsia="ru-RU"/>
              </w:rPr>
            </w:pPr>
          </w:p>
          <w:p w:rsidR="006F0D88" w:rsidRDefault="006F0D88" w:rsidP="005B3C2A">
            <w:pPr>
              <w:spacing w:after="0" w:line="240" w:lineRule="auto"/>
              <w:rPr>
                <w:rFonts w:ascii="Times New Roman" w:eastAsia="Times New Roman" w:hAnsi="Times New Roman" w:cs="Times New Roman"/>
                <w:b/>
                <w:sz w:val="28"/>
                <w:szCs w:val="28"/>
                <w:lang w:eastAsia="ru-RU"/>
              </w:rPr>
            </w:pPr>
          </w:p>
          <w:p w:rsidR="006F0D88" w:rsidRDefault="006F0D88" w:rsidP="005B3C2A">
            <w:pPr>
              <w:spacing w:after="0" w:line="240" w:lineRule="auto"/>
              <w:rPr>
                <w:rFonts w:ascii="Times New Roman" w:eastAsia="Times New Roman" w:hAnsi="Times New Roman" w:cs="Times New Roman"/>
                <w:b/>
                <w:sz w:val="28"/>
                <w:szCs w:val="28"/>
                <w:lang w:eastAsia="ru-RU"/>
              </w:rPr>
            </w:pPr>
          </w:p>
          <w:p w:rsidR="006F0D88" w:rsidRPr="00731E0A" w:rsidRDefault="006F0D88" w:rsidP="005B3C2A">
            <w:pPr>
              <w:spacing w:after="0" w:line="240" w:lineRule="auto"/>
              <w:rPr>
                <w:rFonts w:ascii="Times New Roman" w:eastAsia="Times New Roman" w:hAnsi="Times New Roman" w:cs="Times New Roman"/>
                <w:lang w:eastAsia="ru-RU"/>
              </w:rPr>
            </w:pPr>
            <w:r w:rsidRPr="00731E0A">
              <w:rPr>
                <w:rFonts w:ascii="Times New Roman" w:eastAsia="Times New Roman" w:hAnsi="Times New Roman" w:cs="Times New Roman"/>
                <w:b/>
                <w:sz w:val="28"/>
                <w:szCs w:val="28"/>
                <w:lang w:eastAsia="ru-RU"/>
              </w:rPr>
              <w:t>РАЗОМ ПО МЦП</w:t>
            </w:r>
          </w:p>
        </w:tc>
        <w:tc>
          <w:tcPr>
            <w:tcW w:w="863" w:type="dxa"/>
            <w:vMerge w:val="restart"/>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A80FF8" w:rsidRDefault="006F0D88" w:rsidP="005B3C2A">
            <w:pPr>
              <w:spacing w:after="0" w:line="240" w:lineRule="auto"/>
              <w:rPr>
                <w:rFonts w:ascii="Times New Roman" w:eastAsia="Times New Roman" w:hAnsi="Times New Roman" w:cs="Times New Roman"/>
                <w:lang w:eastAsia="ru-RU"/>
              </w:rPr>
            </w:pPr>
            <w:r w:rsidRPr="00A80FF8">
              <w:rPr>
                <w:rFonts w:ascii="Times New Roman" w:eastAsia="Times New Roman" w:hAnsi="Times New Roman" w:cs="Times New Roman"/>
                <w:lang w:eastAsia="ru-RU"/>
              </w:rPr>
              <w:t>Всього:</w:t>
            </w:r>
          </w:p>
          <w:p w:rsidR="006F0D88" w:rsidRPr="00A80FF8"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251</w:t>
            </w:r>
            <w:r w:rsidRPr="00A80FF8">
              <w:rPr>
                <w:rFonts w:ascii="Times New Roman" w:eastAsia="Times New Roman" w:hAnsi="Times New Roman" w:cs="Times New Roman"/>
                <w:lang w:eastAsia="ru-RU"/>
              </w:rPr>
              <w:t> </w:t>
            </w:r>
            <w:r>
              <w:rPr>
                <w:rFonts w:ascii="Times New Roman" w:eastAsia="Times New Roman" w:hAnsi="Times New Roman" w:cs="Times New Roman"/>
                <w:lang w:eastAsia="ru-RU"/>
              </w:rPr>
              <w:t>380</w:t>
            </w:r>
            <w:r w:rsidRPr="00A80FF8">
              <w:rPr>
                <w:rFonts w:ascii="Times New Roman" w:eastAsia="Times New Roman" w:hAnsi="Times New Roman" w:cs="Times New Roman"/>
                <w:lang w:eastAsia="ru-RU"/>
              </w:rPr>
              <w:t>,00</w:t>
            </w:r>
          </w:p>
        </w:tc>
        <w:tc>
          <w:tcPr>
            <w:tcW w:w="2365" w:type="dxa"/>
            <w:vMerge w:val="restart"/>
          </w:tcPr>
          <w:p w:rsidR="006F0D88" w:rsidRPr="00731E0A" w:rsidRDefault="006F0D88" w:rsidP="005B3C2A">
            <w:pPr>
              <w:spacing w:after="0" w:line="240" w:lineRule="auto"/>
              <w:rPr>
                <w:rFonts w:ascii="Times New Roman" w:eastAsia="Times New Roman" w:hAnsi="Times New Roman" w:cs="Times New Roman"/>
                <w:b/>
                <w:lang w:eastAsia="ru-RU"/>
              </w:rPr>
            </w:pPr>
          </w:p>
        </w:tc>
        <w:tc>
          <w:tcPr>
            <w:tcW w:w="1018" w:type="dxa"/>
            <w:vMerge w:val="restart"/>
          </w:tcPr>
          <w:p w:rsidR="006F0D88" w:rsidRDefault="006F0D88" w:rsidP="005B3C2A">
            <w:pPr>
              <w:spacing w:after="0" w:line="240" w:lineRule="auto"/>
              <w:rPr>
                <w:rFonts w:ascii="Times New Roman" w:eastAsia="Times New Roman" w:hAnsi="Times New Roman" w:cs="Times New Roman"/>
                <w:lang w:eastAsia="ru-RU"/>
              </w:rPr>
            </w:pPr>
          </w:p>
        </w:tc>
        <w:tc>
          <w:tcPr>
            <w:tcW w:w="933" w:type="dxa"/>
            <w:vMerge w:val="restart"/>
          </w:tcPr>
          <w:p w:rsidR="006F0D88" w:rsidRDefault="006F0D88" w:rsidP="005B3C2A">
            <w:pPr>
              <w:spacing w:after="0" w:line="240" w:lineRule="auto"/>
              <w:rPr>
                <w:rFonts w:ascii="Times New Roman" w:eastAsia="Times New Roman" w:hAnsi="Times New Roman" w:cs="Times New Roman"/>
                <w:lang w:eastAsia="ru-RU"/>
              </w:rPr>
            </w:pPr>
          </w:p>
        </w:tc>
        <w:tc>
          <w:tcPr>
            <w:tcW w:w="1060" w:type="dxa"/>
            <w:vMerge w:val="restart"/>
          </w:tcPr>
          <w:p w:rsidR="006F0D88" w:rsidRPr="00731E0A" w:rsidRDefault="006F0D88" w:rsidP="005B3C2A">
            <w:pPr>
              <w:spacing w:after="0" w:line="240" w:lineRule="auto"/>
              <w:rPr>
                <w:rFonts w:ascii="Times New Roman" w:eastAsia="Times New Roman" w:hAnsi="Times New Roman" w:cs="Times New Roman"/>
                <w:lang w:eastAsia="ru-RU"/>
              </w:rPr>
            </w:pPr>
          </w:p>
        </w:tc>
      </w:tr>
      <w:tr w:rsidR="006F0D88" w:rsidRPr="00731E0A" w:rsidTr="005B3C2A">
        <w:trPr>
          <w:trHeight w:val="722"/>
          <w:tblCellSpacing w:w="22" w:type="dxa"/>
          <w:jc w:val="center"/>
        </w:trPr>
        <w:tc>
          <w:tcPr>
            <w:tcW w:w="7968" w:type="dxa"/>
            <w:gridSpan w:val="5"/>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A80FF8" w:rsidRDefault="006F0D88" w:rsidP="005B3C2A">
            <w:pPr>
              <w:spacing w:after="0" w:line="240" w:lineRule="auto"/>
              <w:rPr>
                <w:rFonts w:ascii="Times New Roman" w:eastAsia="Times New Roman" w:hAnsi="Times New Roman" w:cs="Times New Roman"/>
                <w:lang w:eastAsia="ru-RU"/>
              </w:rPr>
            </w:pPr>
            <w:r w:rsidRPr="00A80FF8">
              <w:rPr>
                <w:rFonts w:ascii="Times New Roman" w:eastAsia="Times New Roman" w:hAnsi="Times New Roman" w:cs="Times New Roman"/>
                <w:lang w:eastAsia="ru-RU"/>
              </w:rPr>
              <w:t>2025 рік:</w:t>
            </w:r>
          </w:p>
          <w:p w:rsidR="006F0D88" w:rsidRPr="00A80FF8" w:rsidRDefault="006F0D88" w:rsidP="005B3C2A">
            <w:pPr>
              <w:spacing w:after="0" w:line="240" w:lineRule="auto"/>
              <w:rPr>
                <w:rFonts w:ascii="Times New Roman" w:eastAsia="Times New Roman" w:hAnsi="Times New Roman" w:cs="Times New Roman"/>
                <w:lang w:eastAsia="ru-RU"/>
              </w:rPr>
            </w:pPr>
            <w:r w:rsidRPr="00A80FF8">
              <w:rPr>
                <w:rFonts w:ascii="Times New Roman" w:eastAsia="Times New Roman" w:hAnsi="Times New Roman" w:cs="Times New Roman"/>
                <w:lang w:eastAsia="ru-RU"/>
              </w:rPr>
              <w:t>105 510,00</w:t>
            </w:r>
          </w:p>
        </w:tc>
        <w:tc>
          <w:tcPr>
            <w:tcW w:w="2365" w:type="dxa"/>
            <w:vMerge/>
          </w:tcPr>
          <w:p w:rsidR="006F0D88" w:rsidRPr="00731E0A" w:rsidRDefault="006F0D88" w:rsidP="005B3C2A">
            <w:pPr>
              <w:spacing w:after="0" w:line="240" w:lineRule="auto"/>
              <w:rPr>
                <w:rFonts w:ascii="Times New Roman" w:eastAsia="Times New Roman" w:hAnsi="Times New Roman" w:cs="Times New Roman"/>
                <w:b/>
                <w:lang w:eastAsia="ru-RU"/>
              </w:rPr>
            </w:pPr>
          </w:p>
        </w:tc>
        <w:tc>
          <w:tcPr>
            <w:tcW w:w="1018" w:type="dxa"/>
            <w:vMerge/>
          </w:tcPr>
          <w:p w:rsidR="006F0D88" w:rsidRDefault="006F0D88" w:rsidP="005B3C2A">
            <w:pPr>
              <w:spacing w:after="0" w:line="240" w:lineRule="auto"/>
              <w:rPr>
                <w:rFonts w:ascii="Times New Roman" w:eastAsia="Times New Roman" w:hAnsi="Times New Roman" w:cs="Times New Roman"/>
                <w:lang w:eastAsia="ru-RU"/>
              </w:rPr>
            </w:pPr>
          </w:p>
        </w:tc>
        <w:tc>
          <w:tcPr>
            <w:tcW w:w="933" w:type="dxa"/>
            <w:vMerge/>
          </w:tcPr>
          <w:p w:rsidR="006F0D88" w:rsidRDefault="006F0D88" w:rsidP="005B3C2A">
            <w:pPr>
              <w:spacing w:after="0" w:line="240" w:lineRule="auto"/>
              <w:rPr>
                <w:rFonts w:ascii="Times New Roman" w:eastAsia="Times New Roman" w:hAnsi="Times New Roman" w:cs="Times New Roman"/>
                <w:lang w:eastAsia="ru-RU"/>
              </w:rPr>
            </w:pPr>
          </w:p>
        </w:tc>
        <w:tc>
          <w:tcPr>
            <w:tcW w:w="1060"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r>
      <w:tr w:rsidR="006F0D88" w:rsidRPr="00731E0A" w:rsidTr="005B3C2A">
        <w:trPr>
          <w:trHeight w:val="720"/>
          <w:tblCellSpacing w:w="22" w:type="dxa"/>
          <w:jc w:val="center"/>
        </w:trPr>
        <w:tc>
          <w:tcPr>
            <w:tcW w:w="7968" w:type="dxa"/>
            <w:gridSpan w:val="5"/>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A80FF8" w:rsidRDefault="006F0D88" w:rsidP="005B3C2A">
            <w:pPr>
              <w:spacing w:after="0" w:line="240" w:lineRule="auto"/>
              <w:rPr>
                <w:rFonts w:ascii="Times New Roman" w:eastAsia="Times New Roman" w:hAnsi="Times New Roman" w:cs="Times New Roman"/>
                <w:lang w:eastAsia="ru-RU"/>
              </w:rPr>
            </w:pPr>
            <w:r w:rsidRPr="00A80FF8">
              <w:rPr>
                <w:rFonts w:ascii="Times New Roman" w:eastAsia="Times New Roman" w:hAnsi="Times New Roman" w:cs="Times New Roman"/>
                <w:lang w:eastAsia="ru-RU"/>
              </w:rPr>
              <w:t>2026 рік:</w:t>
            </w:r>
          </w:p>
          <w:p w:rsidR="006F0D88" w:rsidRPr="00A80FF8"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80 050,00</w:t>
            </w:r>
          </w:p>
        </w:tc>
        <w:tc>
          <w:tcPr>
            <w:tcW w:w="2365" w:type="dxa"/>
            <w:vMerge/>
          </w:tcPr>
          <w:p w:rsidR="006F0D88" w:rsidRPr="00731E0A" w:rsidRDefault="006F0D88" w:rsidP="005B3C2A">
            <w:pPr>
              <w:spacing w:after="0" w:line="240" w:lineRule="auto"/>
              <w:rPr>
                <w:rFonts w:ascii="Times New Roman" w:eastAsia="Times New Roman" w:hAnsi="Times New Roman" w:cs="Times New Roman"/>
                <w:b/>
                <w:lang w:eastAsia="ru-RU"/>
              </w:rPr>
            </w:pPr>
          </w:p>
        </w:tc>
        <w:tc>
          <w:tcPr>
            <w:tcW w:w="1018" w:type="dxa"/>
            <w:vMerge/>
          </w:tcPr>
          <w:p w:rsidR="006F0D88" w:rsidRDefault="006F0D88" w:rsidP="005B3C2A">
            <w:pPr>
              <w:spacing w:after="0" w:line="240" w:lineRule="auto"/>
              <w:rPr>
                <w:rFonts w:ascii="Times New Roman" w:eastAsia="Times New Roman" w:hAnsi="Times New Roman" w:cs="Times New Roman"/>
                <w:lang w:eastAsia="ru-RU"/>
              </w:rPr>
            </w:pPr>
          </w:p>
        </w:tc>
        <w:tc>
          <w:tcPr>
            <w:tcW w:w="933" w:type="dxa"/>
            <w:vMerge/>
          </w:tcPr>
          <w:p w:rsidR="006F0D88" w:rsidRDefault="006F0D88" w:rsidP="005B3C2A">
            <w:pPr>
              <w:spacing w:after="0" w:line="240" w:lineRule="auto"/>
              <w:rPr>
                <w:rFonts w:ascii="Times New Roman" w:eastAsia="Times New Roman" w:hAnsi="Times New Roman" w:cs="Times New Roman"/>
                <w:lang w:eastAsia="ru-RU"/>
              </w:rPr>
            </w:pPr>
          </w:p>
        </w:tc>
        <w:tc>
          <w:tcPr>
            <w:tcW w:w="1060"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r>
      <w:tr w:rsidR="006F0D88" w:rsidRPr="00731E0A" w:rsidTr="005B3C2A">
        <w:trPr>
          <w:trHeight w:val="732"/>
          <w:tblCellSpacing w:w="22" w:type="dxa"/>
          <w:jc w:val="center"/>
        </w:trPr>
        <w:tc>
          <w:tcPr>
            <w:tcW w:w="7968" w:type="dxa"/>
            <w:gridSpan w:val="5"/>
            <w:vMerge/>
          </w:tcPr>
          <w:p w:rsidR="006F0D88" w:rsidRPr="00731E0A" w:rsidRDefault="006F0D88" w:rsidP="005B3C2A">
            <w:pPr>
              <w:spacing w:after="0" w:line="240" w:lineRule="auto"/>
              <w:rPr>
                <w:rFonts w:ascii="Times New Roman" w:eastAsia="Times New Roman" w:hAnsi="Times New Roman" w:cs="Times New Roman"/>
                <w:lang w:eastAsia="ru-RU"/>
              </w:rPr>
            </w:pPr>
          </w:p>
        </w:tc>
        <w:tc>
          <w:tcPr>
            <w:tcW w:w="863" w:type="dxa"/>
            <w:vMerge/>
          </w:tcPr>
          <w:p w:rsidR="006F0D88" w:rsidRPr="00731E0A" w:rsidRDefault="006F0D88" w:rsidP="005B3C2A">
            <w:pPr>
              <w:spacing w:before="100" w:beforeAutospacing="1" w:after="100" w:afterAutospacing="1" w:line="240" w:lineRule="auto"/>
              <w:rPr>
                <w:rFonts w:ascii="Times New Roman" w:eastAsia="Times New Roman" w:hAnsi="Times New Roman" w:cs="Times New Roman"/>
                <w:lang w:eastAsia="ru-RU"/>
              </w:rPr>
            </w:pPr>
          </w:p>
        </w:tc>
        <w:tc>
          <w:tcPr>
            <w:tcW w:w="1124" w:type="dxa"/>
          </w:tcPr>
          <w:p w:rsidR="006F0D88" w:rsidRPr="00A80FF8" w:rsidRDefault="006F0D88" w:rsidP="005B3C2A">
            <w:pPr>
              <w:spacing w:after="0" w:line="240" w:lineRule="auto"/>
              <w:rPr>
                <w:rFonts w:ascii="Times New Roman" w:eastAsia="Times New Roman" w:hAnsi="Times New Roman" w:cs="Times New Roman"/>
                <w:lang w:eastAsia="ru-RU"/>
              </w:rPr>
            </w:pPr>
            <w:r w:rsidRPr="00A80FF8">
              <w:rPr>
                <w:rFonts w:ascii="Times New Roman" w:eastAsia="Times New Roman" w:hAnsi="Times New Roman" w:cs="Times New Roman"/>
                <w:lang w:eastAsia="ru-RU"/>
              </w:rPr>
              <w:t>2027 рік:</w:t>
            </w:r>
          </w:p>
          <w:p w:rsidR="006F0D88" w:rsidRPr="00A80FF8" w:rsidRDefault="006F0D88" w:rsidP="005B3C2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65</w:t>
            </w:r>
            <w:r w:rsidRPr="00A80FF8">
              <w:rPr>
                <w:rFonts w:ascii="Times New Roman" w:eastAsia="Times New Roman" w:hAnsi="Times New Roman" w:cs="Times New Roman"/>
                <w:lang w:eastAsia="ru-RU"/>
              </w:rPr>
              <w:t> </w:t>
            </w:r>
            <w:r>
              <w:rPr>
                <w:rFonts w:ascii="Times New Roman" w:eastAsia="Times New Roman" w:hAnsi="Times New Roman" w:cs="Times New Roman"/>
                <w:lang w:eastAsia="ru-RU"/>
              </w:rPr>
              <w:t>820</w:t>
            </w:r>
            <w:r w:rsidRPr="00A80FF8">
              <w:rPr>
                <w:rFonts w:ascii="Times New Roman" w:eastAsia="Times New Roman" w:hAnsi="Times New Roman" w:cs="Times New Roman"/>
                <w:lang w:eastAsia="ru-RU"/>
              </w:rPr>
              <w:t>,00</w:t>
            </w:r>
          </w:p>
        </w:tc>
        <w:tc>
          <w:tcPr>
            <w:tcW w:w="2365" w:type="dxa"/>
            <w:vMerge/>
          </w:tcPr>
          <w:p w:rsidR="006F0D88" w:rsidRPr="00731E0A" w:rsidRDefault="006F0D88" w:rsidP="005B3C2A">
            <w:pPr>
              <w:spacing w:after="0" w:line="240" w:lineRule="auto"/>
              <w:rPr>
                <w:rFonts w:ascii="Times New Roman" w:eastAsia="Times New Roman" w:hAnsi="Times New Roman" w:cs="Times New Roman"/>
                <w:b/>
                <w:lang w:eastAsia="ru-RU"/>
              </w:rPr>
            </w:pPr>
          </w:p>
        </w:tc>
        <w:tc>
          <w:tcPr>
            <w:tcW w:w="1018" w:type="dxa"/>
            <w:vMerge/>
          </w:tcPr>
          <w:p w:rsidR="006F0D88" w:rsidRDefault="006F0D88" w:rsidP="005B3C2A">
            <w:pPr>
              <w:spacing w:after="0" w:line="240" w:lineRule="auto"/>
              <w:rPr>
                <w:rFonts w:ascii="Times New Roman" w:eastAsia="Times New Roman" w:hAnsi="Times New Roman" w:cs="Times New Roman"/>
                <w:lang w:eastAsia="ru-RU"/>
              </w:rPr>
            </w:pPr>
          </w:p>
        </w:tc>
        <w:tc>
          <w:tcPr>
            <w:tcW w:w="933" w:type="dxa"/>
            <w:vMerge/>
          </w:tcPr>
          <w:p w:rsidR="006F0D88" w:rsidRDefault="006F0D88" w:rsidP="005B3C2A">
            <w:pPr>
              <w:spacing w:after="0" w:line="240" w:lineRule="auto"/>
              <w:rPr>
                <w:rFonts w:ascii="Times New Roman" w:eastAsia="Times New Roman" w:hAnsi="Times New Roman" w:cs="Times New Roman"/>
                <w:lang w:eastAsia="ru-RU"/>
              </w:rPr>
            </w:pPr>
          </w:p>
        </w:tc>
        <w:tc>
          <w:tcPr>
            <w:tcW w:w="1060" w:type="dxa"/>
            <w:vMerge/>
          </w:tcPr>
          <w:p w:rsidR="006F0D88" w:rsidRPr="00731E0A" w:rsidRDefault="006F0D88" w:rsidP="005B3C2A">
            <w:pPr>
              <w:spacing w:after="0" w:line="240" w:lineRule="auto"/>
              <w:rPr>
                <w:rFonts w:ascii="Times New Roman" w:eastAsia="Times New Roman" w:hAnsi="Times New Roman" w:cs="Times New Roman"/>
                <w:lang w:eastAsia="ru-RU"/>
              </w:rPr>
            </w:pPr>
          </w:p>
        </w:tc>
      </w:tr>
    </w:tbl>
    <w:p w:rsidR="006F0D88" w:rsidRDefault="006F0D88" w:rsidP="006F0D88">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6F0D88" w:rsidRDefault="006F0D88" w:rsidP="006F0D88">
      <w:pPr>
        <w:spacing w:before="100" w:beforeAutospacing="1" w:after="100" w:afterAutospacing="1" w:line="240" w:lineRule="auto"/>
        <w:jc w:val="center"/>
      </w:pPr>
      <w:r w:rsidRPr="00731E0A">
        <w:rPr>
          <w:rFonts w:ascii="Times New Roman" w:eastAsia="Times New Roman" w:hAnsi="Times New Roman" w:cs="Times New Roman"/>
          <w:b/>
          <w:sz w:val="28"/>
          <w:szCs w:val="28"/>
          <w:lang w:eastAsia="ru-RU"/>
        </w:rPr>
        <w:t>Київський міський голова</w:t>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r>
      <w:r w:rsidRPr="00731E0A">
        <w:rPr>
          <w:rFonts w:ascii="Times New Roman" w:eastAsia="Times New Roman" w:hAnsi="Times New Roman" w:cs="Times New Roman"/>
          <w:b/>
          <w:sz w:val="28"/>
          <w:szCs w:val="28"/>
          <w:lang w:eastAsia="ru-RU"/>
        </w:rPr>
        <w:tab/>
        <w:t>В. Кличко</w:t>
      </w:r>
    </w:p>
    <w:p w:rsidR="006F0D88" w:rsidRPr="007B5E33" w:rsidRDefault="006F0D88" w:rsidP="00C44978">
      <w:pPr>
        <w:rPr>
          <w:rFonts w:ascii="Times New Roman" w:eastAsia="Times New Roman" w:hAnsi="Times New Roman" w:cs="Times New Roman"/>
          <w:b/>
          <w:sz w:val="28"/>
          <w:szCs w:val="28"/>
          <w:lang w:eastAsia="ru-RU"/>
        </w:rPr>
      </w:pPr>
    </w:p>
    <w:sectPr w:rsidR="006F0D88" w:rsidRPr="007B5E33" w:rsidSect="006F0D88">
      <w:pgSz w:w="16838" w:h="11906" w:orient="landscape"/>
      <w:pgMar w:top="851" w:right="709"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03E7"/>
    <w:multiLevelType w:val="hybridMultilevel"/>
    <w:tmpl w:val="E758A01A"/>
    <w:lvl w:ilvl="0" w:tplc="7424229C">
      <w:start w:val="1"/>
      <w:numFmt w:val="bullet"/>
      <w:lvlText w:val="•"/>
      <w:lvlJc w:val="left"/>
      <w:pPr>
        <w:tabs>
          <w:tab w:val="num" w:pos="720"/>
        </w:tabs>
        <w:ind w:left="720" w:hanging="360"/>
      </w:pPr>
      <w:rPr>
        <w:rFonts w:ascii="Arial" w:hAnsi="Arial" w:hint="default"/>
      </w:rPr>
    </w:lvl>
    <w:lvl w:ilvl="1" w:tplc="185CF91A" w:tentative="1">
      <w:start w:val="1"/>
      <w:numFmt w:val="bullet"/>
      <w:lvlText w:val="•"/>
      <w:lvlJc w:val="left"/>
      <w:pPr>
        <w:tabs>
          <w:tab w:val="num" w:pos="1440"/>
        </w:tabs>
        <w:ind w:left="1440" w:hanging="360"/>
      </w:pPr>
      <w:rPr>
        <w:rFonts w:ascii="Arial" w:hAnsi="Arial" w:hint="default"/>
      </w:rPr>
    </w:lvl>
    <w:lvl w:ilvl="2" w:tplc="051A1B70" w:tentative="1">
      <w:start w:val="1"/>
      <w:numFmt w:val="bullet"/>
      <w:lvlText w:val="•"/>
      <w:lvlJc w:val="left"/>
      <w:pPr>
        <w:tabs>
          <w:tab w:val="num" w:pos="2160"/>
        </w:tabs>
        <w:ind w:left="2160" w:hanging="360"/>
      </w:pPr>
      <w:rPr>
        <w:rFonts w:ascii="Arial" w:hAnsi="Arial" w:hint="default"/>
      </w:rPr>
    </w:lvl>
    <w:lvl w:ilvl="3" w:tplc="DBEA2C1E" w:tentative="1">
      <w:start w:val="1"/>
      <w:numFmt w:val="bullet"/>
      <w:lvlText w:val="•"/>
      <w:lvlJc w:val="left"/>
      <w:pPr>
        <w:tabs>
          <w:tab w:val="num" w:pos="2880"/>
        </w:tabs>
        <w:ind w:left="2880" w:hanging="360"/>
      </w:pPr>
      <w:rPr>
        <w:rFonts w:ascii="Arial" w:hAnsi="Arial" w:hint="default"/>
      </w:rPr>
    </w:lvl>
    <w:lvl w:ilvl="4" w:tplc="010A5BFC" w:tentative="1">
      <w:start w:val="1"/>
      <w:numFmt w:val="bullet"/>
      <w:lvlText w:val="•"/>
      <w:lvlJc w:val="left"/>
      <w:pPr>
        <w:tabs>
          <w:tab w:val="num" w:pos="3600"/>
        </w:tabs>
        <w:ind w:left="3600" w:hanging="360"/>
      </w:pPr>
      <w:rPr>
        <w:rFonts w:ascii="Arial" w:hAnsi="Arial" w:hint="default"/>
      </w:rPr>
    </w:lvl>
    <w:lvl w:ilvl="5" w:tplc="4D28551C" w:tentative="1">
      <w:start w:val="1"/>
      <w:numFmt w:val="bullet"/>
      <w:lvlText w:val="•"/>
      <w:lvlJc w:val="left"/>
      <w:pPr>
        <w:tabs>
          <w:tab w:val="num" w:pos="4320"/>
        </w:tabs>
        <w:ind w:left="4320" w:hanging="360"/>
      </w:pPr>
      <w:rPr>
        <w:rFonts w:ascii="Arial" w:hAnsi="Arial" w:hint="default"/>
      </w:rPr>
    </w:lvl>
    <w:lvl w:ilvl="6" w:tplc="9746CF12" w:tentative="1">
      <w:start w:val="1"/>
      <w:numFmt w:val="bullet"/>
      <w:lvlText w:val="•"/>
      <w:lvlJc w:val="left"/>
      <w:pPr>
        <w:tabs>
          <w:tab w:val="num" w:pos="5040"/>
        </w:tabs>
        <w:ind w:left="5040" w:hanging="360"/>
      </w:pPr>
      <w:rPr>
        <w:rFonts w:ascii="Arial" w:hAnsi="Arial" w:hint="default"/>
      </w:rPr>
    </w:lvl>
    <w:lvl w:ilvl="7" w:tplc="72CEC364" w:tentative="1">
      <w:start w:val="1"/>
      <w:numFmt w:val="bullet"/>
      <w:lvlText w:val="•"/>
      <w:lvlJc w:val="left"/>
      <w:pPr>
        <w:tabs>
          <w:tab w:val="num" w:pos="5760"/>
        </w:tabs>
        <w:ind w:left="5760" w:hanging="360"/>
      </w:pPr>
      <w:rPr>
        <w:rFonts w:ascii="Arial" w:hAnsi="Arial" w:hint="default"/>
      </w:rPr>
    </w:lvl>
    <w:lvl w:ilvl="8" w:tplc="612092A8" w:tentative="1">
      <w:start w:val="1"/>
      <w:numFmt w:val="bullet"/>
      <w:lvlText w:val="•"/>
      <w:lvlJc w:val="left"/>
      <w:pPr>
        <w:tabs>
          <w:tab w:val="num" w:pos="6480"/>
        </w:tabs>
        <w:ind w:left="6480" w:hanging="360"/>
      </w:pPr>
      <w:rPr>
        <w:rFonts w:ascii="Arial" w:hAnsi="Arial" w:hint="default"/>
      </w:rPr>
    </w:lvl>
  </w:abstractNum>
  <w:abstractNum w:abstractNumId="1">
    <w:nsid w:val="0B6B3208"/>
    <w:multiLevelType w:val="hybridMultilevel"/>
    <w:tmpl w:val="1DF6AA0E"/>
    <w:lvl w:ilvl="0" w:tplc="44443DF0">
      <w:start w:val="1"/>
      <w:numFmt w:val="bullet"/>
      <w:lvlText w:val=""/>
      <w:lvlJc w:val="left"/>
      <w:pPr>
        <w:tabs>
          <w:tab w:val="num" w:pos="720"/>
        </w:tabs>
        <w:ind w:left="720" w:hanging="360"/>
      </w:pPr>
      <w:rPr>
        <w:rFonts w:ascii="Wingdings" w:hAnsi="Wingdings" w:hint="default"/>
      </w:rPr>
    </w:lvl>
    <w:lvl w:ilvl="1" w:tplc="7436DC40" w:tentative="1">
      <w:start w:val="1"/>
      <w:numFmt w:val="bullet"/>
      <w:lvlText w:val=""/>
      <w:lvlJc w:val="left"/>
      <w:pPr>
        <w:tabs>
          <w:tab w:val="num" w:pos="1440"/>
        </w:tabs>
        <w:ind w:left="1440" w:hanging="360"/>
      </w:pPr>
      <w:rPr>
        <w:rFonts w:ascii="Wingdings" w:hAnsi="Wingdings" w:hint="default"/>
      </w:rPr>
    </w:lvl>
    <w:lvl w:ilvl="2" w:tplc="2EACC9B6" w:tentative="1">
      <w:start w:val="1"/>
      <w:numFmt w:val="bullet"/>
      <w:lvlText w:val=""/>
      <w:lvlJc w:val="left"/>
      <w:pPr>
        <w:tabs>
          <w:tab w:val="num" w:pos="2160"/>
        </w:tabs>
        <w:ind w:left="2160" w:hanging="360"/>
      </w:pPr>
      <w:rPr>
        <w:rFonts w:ascii="Wingdings" w:hAnsi="Wingdings" w:hint="default"/>
      </w:rPr>
    </w:lvl>
    <w:lvl w:ilvl="3" w:tplc="F02211DE" w:tentative="1">
      <w:start w:val="1"/>
      <w:numFmt w:val="bullet"/>
      <w:lvlText w:val=""/>
      <w:lvlJc w:val="left"/>
      <w:pPr>
        <w:tabs>
          <w:tab w:val="num" w:pos="2880"/>
        </w:tabs>
        <w:ind w:left="2880" w:hanging="360"/>
      </w:pPr>
      <w:rPr>
        <w:rFonts w:ascii="Wingdings" w:hAnsi="Wingdings" w:hint="default"/>
      </w:rPr>
    </w:lvl>
    <w:lvl w:ilvl="4" w:tplc="DEB08E40" w:tentative="1">
      <w:start w:val="1"/>
      <w:numFmt w:val="bullet"/>
      <w:lvlText w:val=""/>
      <w:lvlJc w:val="left"/>
      <w:pPr>
        <w:tabs>
          <w:tab w:val="num" w:pos="3600"/>
        </w:tabs>
        <w:ind w:left="3600" w:hanging="360"/>
      </w:pPr>
      <w:rPr>
        <w:rFonts w:ascii="Wingdings" w:hAnsi="Wingdings" w:hint="default"/>
      </w:rPr>
    </w:lvl>
    <w:lvl w:ilvl="5" w:tplc="8EA6DB96" w:tentative="1">
      <w:start w:val="1"/>
      <w:numFmt w:val="bullet"/>
      <w:lvlText w:val=""/>
      <w:lvlJc w:val="left"/>
      <w:pPr>
        <w:tabs>
          <w:tab w:val="num" w:pos="4320"/>
        </w:tabs>
        <w:ind w:left="4320" w:hanging="360"/>
      </w:pPr>
      <w:rPr>
        <w:rFonts w:ascii="Wingdings" w:hAnsi="Wingdings" w:hint="default"/>
      </w:rPr>
    </w:lvl>
    <w:lvl w:ilvl="6" w:tplc="CC64C42A" w:tentative="1">
      <w:start w:val="1"/>
      <w:numFmt w:val="bullet"/>
      <w:lvlText w:val=""/>
      <w:lvlJc w:val="left"/>
      <w:pPr>
        <w:tabs>
          <w:tab w:val="num" w:pos="5040"/>
        </w:tabs>
        <w:ind w:left="5040" w:hanging="360"/>
      </w:pPr>
      <w:rPr>
        <w:rFonts w:ascii="Wingdings" w:hAnsi="Wingdings" w:hint="default"/>
      </w:rPr>
    </w:lvl>
    <w:lvl w:ilvl="7" w:tplc="2E5626F4" w:tentative="1">
      <w:start w:val="1"/>
      <w:numFmt w:val="bullet"/>
      <w:lvlText w:val=""/>
      <w:lvlJc w:val="left"/>
      <w:pPr>
        <w:tabs>
          <w:tab w:val="num" w:pos="5760"/>
        </w:tabs>
        <w:ind w:left="5760" w:hanging="360"/>
      </w:pPr>
      <w:rPr>
        <w:rFonts w:ascii="Wingdings" w:hAnsi="Wingdings" w:hint="default"/>
      </w:rPr>
    </w:lvl>
    <w:lvl w:ilvl="8" w:tplc="A65A3310" w:tentative="1">
      <w:start w:val="1"/>
      <w:numFmt w:val="bullet"/>
      <w:lvlText w:val=""/>
      <w:lvlJc w:val="left"/>
      <w:pPr>
        <w:tabs>
          <w:tab w:val="num" w:pos="6480"/>
        </w:tabs>
        <w:ind w:left="6480" w:hanging="360"/>
      </w:pPr>
      <w:rPr>
        <w:rFonts w:ascii="Wingdings" w:hAnsi="Wingdings" w:hint="default"/>
      </w:rPr>
    </w:lvl>
  </w:abstractNum>
  <w:abstractNum w:abstractNumId="2">
    <w:nsid w:val="0F026EB7"/>
    <w:multiLevelType w:val="hybridMultilevel"/>
    <w:tmpl w:val="85048C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3C6360A"/>
    <w:multiLevelType w:val="hybridMultilevel"/>
    <w:tmpl w:val="AF862970"/>
    <w:lvl w:ilvl="0" w:tplc="31D2A706">
      <w:start w:val="1"/>
      <w:numFmt w:val="bullet"/>
      <w:lvlText w:val="•"/>
      <w:lvlJc w:val="left"/>
      <w:pPr>
        <w:tabs>
          <w:tab w:val="num" w:pos="720"/>
        </w:tabs>
        <w:ind w:left="720" w:hanging="360"/>
      </w:pPr>
      <w:rPr>
        <w:rFonts w:ascii="Arial" w:hAnsi="Arial" w:hint="default"/>
      </w:rPr>
    </w:lvl>
    <w:lvl w:ilvl="1" w:tplc="28548DD6" w:tentative="1">
      <w:start w:val="1"/>
      <w:numFmt w:val="bullet"/>
      <w:lvlText w:val="•"/>
      <w:lvlJc w:val="left"/>
      <w:pPr>
        <w:tabs>
          <w:tab w:val="num" w:pos="1440"/>
        </w:tabs>
        <w:ind w:left="1440" w:hanging="360"/>
      </w:pPr>
      <w:rPr>
        <w:rFonts w:ascii="Arial" w:hAnsi="Arial" w:hint="default"/>
      </w:rPr>
    </w:lvl>
    <w:lvl w:ilvl="2" w:tplc="B1B2822A" w:tentative="1">
      <w:start w:val="1"/>
      <w:numFmt w:val="bullet"/>
      <w:lvlText w:val="•"/>
      <w:lvlJc w:val="left"/>
      <w:pPr>
        <w:tabs>
          <w:tab w:val="num" w:pos="2160"/>
        </w:tabs>
        <w:ind w:left="2160" w:hanging="360"/>
      </w:pPr>
      <w:rPr>
        <w:rFonts w:ascii="Arial" w:hAnsi="Arial" w:hint="default"/>
      </w:rPr>
    </w:lvl>
    <w:lvl w:ilvl="3" w:tplc="2D52FD72" w:tentative="1">
      <w:start w:val="1"/>
      <w:numFmt w:val="bullet"/>
      <w:lvlText w:val="•"/>
      <w:lvlJc w:val="left"/>
      <w:pPr>
        <w:tabs>
          <w:tab w:val="num" w:pos="2880"/>
        </w:tabs>
        <w:ind w:left="2880" w:hanging="360"/>
      </w:pPr>
      <w:rPr>
        <w:rFonts w:ascii="Arial" w:hAnsi="Arial" w:hint="default"/>
      </w:rPr>
    </w:lvl>
    <w:lvl w:ilvl="4" w:tplc="C046AFE4" w:tentative="1">
      <w:start w:val="1"/>
      <w:numFmt w:val="bullet"/>
      <w:lvlText w:val="•"/>
      <w:lvlJc w:val="left"/>
      <w:pPr>
        <w:tabs>
          <w:tab w:val="num" w:pos="3600"/>
        </w:tabs>
        <w:ind w:left="3600" w:hanging="360"/>
      </w:pPr>
      <w:rPr>
        <w:rFonts w:ascii="Arial" w:hAnsi="Arial" w:hint="default"/>
      </w:rPr>
    </w:lvl>
    <w:lvl w:ilvl="5" w:tplc="314A28C4" w:tentative="1">
      <w:start w:val="1"/>
      <w:numFmt w:val="bullet"/>
      <w:lvlText w:val="•"/>
      <w:lvlJc w:val="left"/>
      <w:pPr>
        <w:tabs>
          <w:tab w:val="num" w:pos="4320"/>
        </w:tabs>
        <w:ind w:left="4320" w:hanging="360"/>
      </w:pPr>
      <w:rPr>
        <w:rFonts w:ascii="Arial" w:hAnsi="Arial" w:hint="default"/>
      </w:rPr>
    </w:lvl>
    <w:lvl w:ilvl="6" w:tplc="654470DC" w:tentative="1">
      <w:start w:val="1"/>
      <w:numFmt w:val="bullet"/>
      <w:lvlText w:val="•"/>
      <w:lvlJc w:val="left"/>
      <w:pPr>
        <w:tabs>
          <w:tab w:val="num" w:pos="5040"/>
        </w:tabs>
        <w:ind w:left="5040" w:hanging="360"/>
      </w:pPr>
      <w:rPr>
        <w:rFonts w:ascii="Arial" w:hAnsi="Arial" w:hint="default"/>
      </w:rPr>
    </w:lvl>
    <w:lvl w:ilvl="7" w:tplc="1E96E65C" w:tentative="1">
      <w:start w:val="1"/>
      <w:numFmt w:val="bullet"/>
      <w:lvlText w:val="•"/>
      <w:lvlJc w:val="left"/>
      <w:pPr>
        <w:tabs>
          <w:tab w:val="num" w:pos="5760"/>
        </w:tabs>
        <w:ind w:left="5760" w:hanging="360"/>
      </w:pPr>
      <w:rPr>
        <w:rFonts w:ascii="Arial" w:hAnsi="Arial" w:hint="default"/>
      </w:rPr>
    </w:lvl>
    <w:lvl w:ilvl="8" w:tplc="F2A40DE4" w:tentative="1">
      <w:start w:val="1"/>
      <w:numFmt w:val="bullet"/>
      <w:lvlText w:val="•"/>
      <w:lvlJc w:val="left"/>
      <w:pPr>
        <w:tabs>
          <w:tab w:val="num" w:pos="6480"/>
        </w:tabs>
        <w:ind w:left="6480" w:hanging="360"/>
      </w:pPr>
      <w:rPr>
        <w:rFonts w:ascii="Arial" w:hAnsi="Arial" w:hint="default"/>
      </w:rPr>
    </w:lvl>
  </w:abstractNum>
  <w:abstractNum w:abstractNumId="4">
    <w:nsid w:val="220E198D"/>
    <w:multiLevelType w:val="hybridMultilevel"/>
    <w:tmpl w:val="D32A9E2C"/>
    <w:lvl w:ilvl="0" w:tplc="AE58E71C">
      <w:start w:val="1"/>
      <w:numFmt w:val="bullet"/>
      <w:lvlText w:val="•"/>
      <w:lvlJc w:val="left"/>
      <w:pPr>
        <w:tabs>
          <w:tab w:val="num" w:pos="720"/>
        </w:tabs>
        <w:ind w:left="720" w:hanging="360"/>
      </w:pPr>
      <w:rPr>
        <w:rFonts w:ascii="Arial" w:hAnsi="Arial" w:hint="default"/>
      </w:rPr>
    </w:lvl>
    <w:lvl w:ilvl="1" w:tplc="A5AA100C" w:tentative="1">
      <w:start w:val="1"/>
      <w:numFmt w:val="bullet"/>
      <w:lvlText w:val="•"/>
      <w:lvlJc w:val="left"/>
      <w:pPr>
        <w:tabs>
          <w:tab w:val="num" w:pos="1440"/>
        </w:tabs>
        <w:ind w:left="1440" w:hanging="360"/>
      </w:pPr>
      <w:rPr>
        <w:rFonts w:ascii="Arial" w:hAnsi="Arial" w:hint="default"/>
      </w:rPr>
    </w:lvl>
    <w:lvl w:ilvl="2" w:tplc="0D2CA7D2" w:tentative="1">
      <w:start w:val="1"/>
      <w:numFmt w:val="bullet"/>
      <w:lvlText w:val="•"/>
      <w:lvlJc w:val="left"/>
      <w:pPr>
        <w:tabs>
          <w:tab w:val="num" w:pos="2160"/>
        </w:tabs>
        <w:ind w:left="2160" w:hanging="360"/>
      </w:pPr>
      <w:rPr>
        <w:rFonts w:ascii="Arial" w:hAnsi="Arial" w:hint="default"/>
      </w:rPr>
    </w:lvl>
    <w:lvl w:ilvl="3" w:tplc="B15A49BA" w:tentative="1">
      <w:start w:val="1"/>
      <w:numFmt w:val="bullet"/>
      <w:lvlText w:val="•"/>
      <w:lvlJc w:val="left"/>
      <w:pPr>
        <w:tabs>
          <w:tab w:val="num" w:pos="2880"/>
        </w:tabs>
        <w:ind w:left="2880" w:hanging="360"/>
      </w:pPr>
      <w:rPr>
        <w:rFonts w:ascii="Arial" w:hAnsi="Arial" w:hint="default"/>
      </w:rPr>
    </w:lvl>
    <w:lvl w:ilvl="4" w:tplc="DB607992" w:tentative="1">
      <w:start w:val="1"/>
      <w:numFmt w:val="bullet"/>
      <w:lvlText w:val="•"/>
      <w:lvlJc w:val="left"/>
      <w:pPr>
        <w:tabs>
          <w:tab w:val="num" w:pos="3600"/>
        </w:tabs>
        <w:ind w:left="3600" w:hanging="360"/>
      </w:pPr>
      <w:rPr>
        <w:rFonts w:ascii="Arial" w:hAnsi="Arial" w:hint="default"/>
      </w:rPr>
    </w:lvl>
    <w:lvl w:ilvl="5" w:tplc="428A1F02" w:tentative="1">
      <w:start w:val="1"/>
      <w:numFmt w:val="bullet"/>
      <w:lvlText w:val="•"/>
      <w:lvlJc w:val="left"/>
      <w:pPr>
        <w:tabs>
          <w:tab w:val="num" w:pos="4320"/>
        </w:tabs>
        <w:ind w:left="4320" w:hanging="360"/>
      </w:pPr>
      <w:rPr>
        <w:rFonts w:ascii="Arial" w:hAnsi="Arial" w:hint="default"/>
      </w:rPr>
    </w:lvl>
    <w:lvl w:ilvl="6" w:tplc="DCDC9FB2" w:tentative="1">
      <w:start w:val="1"/>
      <w:numFmt w:val="bullet"/>
      <w:lvlText w:val="•"/>
      <w:lvlJc w:val="left"/>
      <w:pPr>
        <w:tabs>
          <w:tab w:val="num" w:pos="5040"/>
        </w:tabs>
        <w:ind w:left="5040" w:hanging="360"/>
      </w:pPr>
      <w:rPr>
        <w:rFonts w:ascii="Arial" w:hAnsi="Arial" w:hint="default"/>
      </w:rPr>
    </w:lvl>
    <w:lvl w:ilvl="7" w:tplc="0EFE6358" w:tentative="1">
      <w:start w:val="1"/>
      <w:numFmt w:val="bullet"/>
      <w:lvlText w:val="•"/>
      <w:lvlJc w:val="left"/>
      <w:pPr>
        <w:tabs>
          <w:tab w:val="num" w:pos="5760"/>
        </w:tabs>
        <w:ind w:left="5760" w:hanging="360"/>
      </w:pPr>
      <w:rPr>
        <w:rFonts w:ascii="Arial" w:hAnsi="Arial" w:hint="default"/>
      </w:rPr>
    </w:lvl>
    <w:lvl w:ilvl="8" w:tplc="98882102" w:tentative="1">
      <w:start w:val="1"/>
      <w:numFmt w:val="bullet"/>
      <w:lvlText w:val="•"/>
      <w:lvlJc w:val="left"/>
      <w:pPr>
        <w:tabs>
          <w:tab w:val="num" w:pos="6480"/>
        </w:tabs>
        <w:ind w:left="6480" w:hanging="360"/>
      </w:pPr>
      <w:rPr>
        <w:rFonts w:ascii="Arial" w:hAnsi="Arial" w:hint="default"/>
      </w:rPr>
    </w:lvl>
  </w:abstractNum>
  <w:abstractNum w:abstractNumId="5">
    <w:nsid w:val="22147FDA"/>
    <w:multiLevelType w:val="hybridMultilevel"/>
    <w:tmpl w:val="304AD134"/>
    <w:lvl w:ilvl="0" w:tplc="6962679E">
      <w:start w:val="1"/>
      <w:numFmt w:val="bullet"/>
      <w:lvlText w:val=""/>
      <w:lvlJc w:val="left"/>
      <w:pPr>
        <w:tabs>
          <w:tab w:val="num" w:pos="720"/>
        </w:tabs>
        <w:ind w:left="720" w:hanging="360"/>
      </w:pPr>
      <w:rPr>
        <w:rFonts w:ascii="Wingdings" w:hAnsi="Wingdings" w:hint="default"/>
      </w:rPr>
    </w:lvl>
    <w:lvl w:ilvl="1" w:tplc="9D544E9C" w:tentative="1">
      <w:start w:val="1"/>
      <w:numFmt w:val="bullet"/>
      <w:lvlText w:val=""/>
      <w:lvlJc w:val="left"/>
      <w:pPr>
        <w:tabs>
          <w:tab w:val="num" w:pos="1440"/>
        </w:tabs>
        <w:ind w:left="1440" w:hanging="360"/>
      </w:pPr>
      <w:rPr>
        <w:rFonts w:ascii="Wingdings" w:hAnsi="Wingdings" w:hint="default"/>
      </w:rPr>
    </w:lvl>
    <w:lvl w:ilvl="2" w:tplc="4A9EFFFA" w:tentative="1">
      <w:start w:val="1"/>
      <w:numFmt w:val="bullet"/>
      <w:lvlText w:val=""/>
      <w:lvlJc w:val="left"/>
      <w:pPr>
        <w:tabs>
          <w:tab w:val="num" w:pos="2160"/>
        </w:tabs>
        <w:ind w:left="2160" w:hanging="360"/>
      </w:pPr>
      <w:rPr>
        <w:rFonts w:ascii="Wingdings" w:hAnsi="Wingdings" w:hint="default"/>
      </w:rPr>
    </w:lvl>
    <w:lvl w:ilvl="3" w:tplc="9DE865DA" w:tentative="1">
      <w:start w:val="1"/>
      <w:numFmt w:val="bullet"/>
      <w:lvlText w:val=""/>
      <w:lvlJc w:val="left"/>
      <w:pPr>
        <w:tabs>
          <w:tab w:val="num" w:pos="2880"/>
        </w:tabs>
        <w:ind w:left="2880" w:hanging="360"/>
      </w:pPr>
      <w:rPr>
        <w:rFonts w:ascii="Wingdings" w:hAnsi="Wingdings" w:hint="default"/>
      </w:rPr>
    </w:lvl>
    <w:lvl w:ilvl="4" w:tplc="C332F05C" w:tentative="1">
      <w:start w:val="1"/>
      <w:numFmt w:val="bullet"/>
      <w:lvlText w:val=""/>
      <w:lvlJc w:val="left"/>
      <w:pPr>
        <w:tabs>
          <w:tab w:val="num" w:pos="3600"/>
        </w:tabs>
        <w:ind w:left="3600" w:hanging="360"/>
      </w:pPr>
      <w:rPr>
        <w:rFonts w:ascii="Wingdings" w:hAnsi="Wingdings" w:hint="default"/>
      </w:rPr>
    </w:lvl>
    <w:lvl w:ilvl="5" w:tplc="8C449ACE" w:tentative="1">
      <w:start w:val="1"/>
      <w:numFmt w:val="bullet"/>
      <w:lvlText w:val=""/>
      <w:lvlJc w:val="left"/>
      <w:pPr>
        <w:tabs>
          <w:tab w:val="num" w:pos="4320"/>
        </w:tabs>
        <w:ind w:left="4320" w:hanging="360"/>
      </w:pPr>
      <w:rPr>
        <w:rFonts w:ascii="Wingdings" w:hAnsi="Wingdings" w:hint="default"/>
      </w:rPr>
    </w:lvl>
    <w:lvl w:ilvl="6" w:tplc="512EDAC6" w:tentative="1">
      <w:start w:val="1"/>
      <w:numFmt w:val="bullet"/>
      <w:lvlText w:val=""/>
      <w:lvlJc w:val="left"/>
      <w:pPr>
        <w:tabs>
          <w:tab w:val="num" w:pos="5040"/>
        </w:tabs>
        <w:ind w:left="5040" w:hanging="360"/>
      </w:pPr>
      <w:rPr>
        <w:rFonts w:ascii="Wingdings" w:hAnsi="Wingdings" w:hint="default"/>
      </w:rPr>
    </w:lvl>
    <w:lvl w:ilvl="7" w:tplc="5FD4CFB2" w:tentative="1">
      <w:start w:val="1"/>
      <w:numFmt w:val="bullet"/>
      <w:lvlText w:val=""/>
      <w:lvlJc w:val="left"/>
      <w:pPr>
        <w:tabs>
          <w:tab w:val="num" w:pos="5760"/>
        </w:tabs>
        <w:ind w:left="5760" w:hanging="360"/>
      </w:pPr>
      <w:rPr>
        <w:rFonts w:ascii="Wingdings" w:hAnsi="Wingdings" w:hint="default"/>
      </w:rPr>
    </w:lvl>
    <w:lvl w:ilvl="8" w:tplc="7932E554" w:tentative="1">
      <w:start w:val="1"/>
      <w:numFmt w:val="bullet"/>
      <w:lvlText w:val=""/>
      <w:lvlJc w:val="left"/>
      <w:pPr>
        <w:tabs>
          <w:tab w:val="num" w:pos="6480"/>
        </w:tabs>
        <w:ind w:left="6480" w:hanging="360"/>
      </w:pPr>
      <w:rPr>
        <w:rFonts w:ascii="Wingdings" w:hAnsi="Wingdings" w:hint="default"/>
      </w:rPr>
    </w:lvl>
  </w:abstractNum>
  <w:abstractNum w:abstractNumId="6">
    <w:nsid w:val="34BA76AC"/>
    <w:multiLevelType w:val="hybridMultilevel"/>
    <w:tmpl w:val="A864976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nsid w:val="35400BDB"/>
    <w:multiLevelType w:val="multilevel"/>
    <w:tmpl w:val="F2E6024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nsid w:val="41657B8B"/>
    <w:multiLevelType w:val="hybridMultilevel"/>
    <w:tmpl w:val="2EB2AE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7B36BDD"/>
    <w:multiLevelType w:val="hybridMultilevel"/>
    <w:tmpl w:val="81E806F8"/>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D30542"/>
    <w:multiLevelType w:val="hybridMultilevel"/>
    <w:tmpl w:val="FECED2BE"/>
    <w:lvl w:ilvl="0" w:tplc="28F23282">
      <w:start w:val="3"/>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4DC67A13"/>
    <w:multiLevelType w:val="hybridMultilevel"/>
    <w:tmpl w:val="12220F62"/>
    <w:lvl w:ilvl="0" w:tplc="6FDCEA06">
      <w:start w:val="1"/>
      <w:numFmt w:val="bullet"/>
      <w:lvlText w:val=""/>
      <w:lvlJc w:val="left"/>
      <w:pPr>
        <w:tabs>
          <w:tab w:val="num" w:pos="720"/>
        </w:tabs>
        <w:ind w:left="720" w:hanging="360"/>
      </w:pPr>
      <w:rPr>
        <w:rFonts w:ascii="Wingdings" w:hAnsi="Wingdings" w:hint="default"/>
      </w:rPr>
    </w:lvl>
    <w:lvl w:ilvl="1" w:tplc="A680E61C" w:tentative="1">
      <w:start w:val="1"/>
      <w:numFmt w:val="bullet"/>
      <w:lvlText w:val=""/>
      <w:lvlJc w:val="left"/>
      <w:pPr>
        <w:tabs>
          <w:tab w:val="num" w:pos="1440"/>
        </w:tabs>
        <w:ind w:left="1440" w:hanging="360"/>
      </w:pPr>
      <w:rPr>
        <w:rFonts w:ascii="Wingdings" w:hAnsi="Wingdings" w:hint="default"/>
      </w:rPr>
    </w:lvl>
    <w:lvl w:ilvl="2" w:tplc="4C9087C0" w:tentative="1">
      <w:start w:val="1"/>
      <w:numFmt w:val="bullet"/>
      <w:lvlText w:val=""/>
      <w:lvlJc w:val="left"/>
      <w:pPr>
        <w:tabs>
          <w:tab w:val="num" w:pos="2160"/>
        </w:tabs>
        <w:ind w:left="2160" w:hanging="360"/>
      </w:pPr>
      <w:rPr>
        <w:rFonts w:ascii="Wingdings" w:hAnsi="Wingdings" w:hint="default"/>
      </w:rPr>
    </w:lvl>
    <w:lvl w:ilvl="3" w:tplc="5CBE5CFE" w:tentative="1">
      <w:start w:val="1"/>
      <w:numFmt w:val="bullet"/>
      <w:lvlText w:val=""/>
      <w:lvlJc w:val="left"/>
      <w:pPr>
        <w:tabs>
          <w:tab w:val="num" w:pos="2880"/>
        </w:tabs>
        <w:ind w:left="2880" w:hanging="360"/>
      </w:pPr>
      <w:rPr>
        <w:rFonts w:ascii="Wingdings" w:hAnsi="Wingdings" w:hint="default"/>
      </w:rPr>
    </w:lvl>
    <w:lvl w:ilvl="4" w:tplc="0BA4EE20" w:tentative="1">
      <w:start w:val="1"/>
      <w:numFmt w:val="bullet"/>
      <w:lvlText w:val=""/>
      <w:lvlJc w:val="left"/>
      <w:pPr>
        <w:tabs>
          <w:tab w:val="num" w:pos="3600"/>
        </w:tabs>
        <w:ind w:left="3600" w:hanging="360"/>
      </w:pPr>
      <w:rPr>
        <w:rFonts w:ascii="Wingdings" w:hAnsi="Wingdings" w:hint="default"/>
      </w:rPr>
    </w:lvl>
    <w:lvl w:ilvl="5" w:tplc="0B40D3EA" w:tentative="1">
      <w:start w:val="1"/>
      <w:numFmt w:val="bullet"/>
      <w:lvlText w:val=""/>
      <w:lvlJc w:val="left"/>
      <w:pPr>
        <w:tabs>
          <w:tab w:val="num" w:pos="4320"/>
        </w:tabs>
        <w:ind w:left="4320" w:hanging="360"/>
      </w:pPr>
      <w:rPr>
        <w:rFonts w:ascii="Wingdings" w:hAnsi="Wingdings" w:hint="default"/>
      </w:rPr>
    </w:lvl>
    <w:lvl w:ilvl="6" w:tplc="68B45E68" w:tentative="1">
      <w:start w:val="1"/>
      <w:numFmt w:val="bullet"/>
      <w:lvlText w:val=""/>
      <w:lvlJc w:val="left"/>
      <w:pPr>
        <w:tabs>
          <w:tab w:val="num" w:pos="5040"/>
        </w:tabs>
        <w:ind w:left="5040" w:hanging="360"/>
      </w:pPr>
      <w:rPr>
        <w:rFonts w:ascii="Wingdings" w:hAnsi="Wingdings" w:hint="default"/>
      </w:rPr>
    </w:lvl>
    <w:lvl w:ilvl="7" w:tplc="336ACDD0" w:tentative="1">
      <w:start w:val="1"/>
      <w:numFmt w:val="bullet"/>
      <w:lvlText w:val=""/>
      <w:lvlJc w:val="left"/>
      <w:pPr>
        <w:tabs>
          <w:tab w:val="num" w:pos="5760"/>
        </w:tabs>
        <w:ind w:left="5760" w:hanging="360"/>
      </w:pPr>
      <w:rPr>
        <w:rFonts w:ascii="Wingdings" w:hAnsi="Wingdings" w:hint="default"/>
      </w:rPr>
    </w:lvl>
    <w:lvl w:ilvl="8" w:tplc="518CF658" w:tentative="1">
      <w:start w:val="1"/>
      <w:numFmt w:val="bullet"/>
      <w:lvlText w:val=""/>
      <w:lvlJc w:val="left"/>
      <w:pPr>
        <w:tabs>
          <w:tab w:val="num" w:pos="6480"/>
        </w:tabs>
        <w:ind w:left="6480" w:hanging="360"/>
      </w:pPr>
      <w:rPr>
        <w:rFonts w:ascii="Wingdings" w:hAnsi="Wingdings" w:hint="default"/>
      </w:rPr>
    </w:lvl>
  </w:abstractNum>
  <w:abstractNum w:abstractNumId="12">
    <w:nsid w:val="542E4322"/>
    <w:multiLevelType w:val="hybridMultilevel"/>
    <w:tmpl w:val="43A6AF88"/>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5F0B7323"/>
    <w:multiLevelType w:val="hybridMultilevel"/>
    <w:tmpl w:val="88DCD04C"/>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4">
    <w:nsid w:val="647366B9"/>
    <w:multiLevelType w:val="hybridMultilevel"/>
    <w:tmpl w:val="5F223710"/>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num w:numId="1">
    <w:abstractNumId w:val="7"/>
  </w:num>
  <w:num w:numId="2">
    <w:abstractNumId w:val="6"/>
  </w:num>
  <w:num w:numId="3">
    <w:abstractNumId w:val="8"/>
  </w:num>
  <w:num w:numId="4">
    <w:abstractNumId w:val="2"/>
  </w:num>
  <w:num w:numId="5">
    <w:abstractNumId w:val="9"/>
  </w:num>
  <w:num w:numId="6">
    <w:abstractNumId w:val="10"/>
  </w:num>
  <w:num w:numId="7">
    <w:abstractNumId w:val="11"/>
  </w:num>
  <w:num w:numId="8">
    <w:abstractNumId w:val="0"/>
  </w:num>
  <w:num w:numId="9">
    <w:abstractNumId w:val="5"/>
  </w:num>
  <w:num w:numId="10">
    <w:abstractNumId w:val="3"/>
  </w:num>
  <w:num w:numId="11">
    <w:abstractNumId w:val="1"/>
  </w:num>
  <w:num w:numId="12">
    <w:abstractNumId w:val="4"/>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978"/>
    <w:rsid w:val="00013E28"/>
    <w:rsid w:val="0003659F"/>
    <w:rsid w:val="00042088"/>
    <w:rsid w:val="0004311B"/>
    <w:rsid w:val="000520DE"/>
    <w:rsid w:val="00085124"/>
    <w:rsid w:val="000A48C2"/>
    <w:rsid w:val="000B2145"/>
    <w:rsid w:val="000C22F4"/>
    <w:rsid w:val="000E2A9D"/>
    <w:rsid w:val="000F271E"/>
    <w:rsid w:val="000F3C74"/>
    <w:rsid w:val="000F6338"/>
    <w:rsid w:val="001004A4"/>
    <w:rsid w:val="00124C59"/>
    <w:rsid w:val="00124E83"/>
    <w:rsid w:val="001266A3"/>
    <w:rsid w:val="001313E2"/>
    <w:rsid w:val="0013535D"/>
    <w:rsid w:val="0014196C"/>
    <w:rsid w:val="001603B2"/>
    <w:rsid w:val="001650DA"/>
    <w:rsid w:val="00166E1C"/>
    <w:rsid w:val="001728BF"/>
    <w:rsid w:val="0019126B"/>
    <w:rsid w:val="001C37F1"/>
    <w:rsid w:val="001D4B03"/>
    <w:rsid w:val="001E6E84"/>
    <w:rsid w:val="002053AB"/>
    <w:rsid w:val="00225130"/>
    <w:rsid w:val="002658F8"/>
    <w:rsid w:val="00271FC4"/>
    <w:rsid w:val="002C45A4"/>
    <w:rsid w:val="00301BB0"/>
    <w:rsid w:val="00326720"/>
    <w:rsid w:val="003334D1"/>
    <w:rsid w:val="00335699"/>
    <w:rsid w:val="00340EEA"/>
    <w:rsid w:val="003611F5"/>
    <w:rsid w:val="00364E04"/>
    <w:rsid w:val="003718E5"/>
    <w:rsid w:val="0038772A"/>
    <w:rsid w:val="003915E6"/>
    <w:rsid w:val="00391CFA"/>
    <w:rsid w:val="00395EEA"/>
    <w:rsid w:val="003B2A5A"/>
    <w:rsid w:val="003D2A3C"/>
    <w:rsid w:val="003D5D11"/>
    <w:rsid w:val="003F4F8F"/>
    <w:rsid w:val="0040715D"/>
    <w:rsid w:val="0043257A"/>
    <w:rsid w:val="00457F81"/>
    <w:rsid w:val="004659B5"/>
    <w:rsid w:val="004835F2"/>
    <w:rsid w:val="004966E5"/>
    <w:rsid w:val="004A2BE9"/>
    <w:rsid w:val="004B552D"/>
    <w:rsid w:val="004D27CE"/>
    <w:rsid w:val="004D7694"/>
    <w:rsid w:val="004E52AA"/>
    <w:rsid w:val="004F1AA5"/>
    <w:rsid w:val="005133EA"/>
    <w:rsid w:val="005247F7"/>
    <w:rsid w:val="0056457A"/>
    <w:rsid w:val="00573EBA"/>
    <w:rsid w:val="00577C82"/>
    <w:rsid w:val="00584B5F"/>
    <w:rsid w:val="005873E3"/>
    <w:rsid w:val="005A18F9"/>
    <w:rsid w:val="005B3434"/>
    <w:rsid w:val="005B5430"/>
    <w:rsid w:val="005C2D5C"/>
    <w:rsid w:val="005D15D1"/>
    <w:rsid w:val="005E0F75"/>
    <w:rsid w:val="00605F56"/>
    <w:rsid w:val="00607C56"/>
    <w:rsid w:val="006557CD"/>
    <w:rsid w:val="00663F5A"/>
    <w:rsid w:val="00690325"/>
    <w:rsid w:val="00696B6E"/>
    <w:rsid w:val="006B4D0F"/>
    <w:rsid w:val="006F0D88"/>
    <w:rsid w:val="006F2D8A"/>
    <w:rsid w:val="007043BA"/>
    <w:rsid w:val="00705397"/>
    <w:rsid w:val="00711270"/>
    <w:rsid w:val="00716B2D"/>
    <w:rsid w:val="00716E11"/>
    <w:rsid w:val="00731E91"/>
    <w:rsid w:val="0075659D"/>
    <w:rsid w:val="00757A30"/>
    <w:rsid w:val="00760DCD"/>
    <w:rsid w:val="007A0FAB"/>
    <w:rsid w:val="007B4E4B"/>
    <w:rsid w:val="007B5E33"/>
    <w:rsid w:val="007C0270"/>
    <w:rsid w:val="007C1748"/>
    <w:rsid w:val="007C7BEF"/>
    <w:rsid w:val="007D2FAF"/>
    <w:rsid w:val="007E1F70"/>
    <w:rsid w:val="007E4821"/>
    <w:rsid w:val="007E6579"/>
    <w:rsid w:val="00807E7F"/>
    <w:rsid w:val="00815A05"/>
    <w:rsid w:val="00816B3E"/>
    <w:rsid w:val="0082076E"/>
    <w:rsid w:val="008246D7"/>
    <w:rsid w:val="00842379"/>
    <w:rsid w:val="00846DBD"/>
    <w:rsid w:val="008604F1"/>
    <w:rsid w:val="008718CF"/>
    <w:rsid w:val="00875E0C"/>
    <w:rsid w:val="00885EF6"/>
    <w:rsid w:val="008B440D"/>
    <w:rsid w:val="008D1D6A"/>
    <w:rsid w:val="008F5A72"/>
    <w:rsid w:val="00951780"/>
    <w:rsid w:val="009B55B2"/>
    <w:rsid w:val="009D578B"/>
    <w:rsid w:val="009E70BD"/>
    <w:rsid w:val="00A01212"/>
    <w:rsid w:val="00A17017"/>
    <w:rsid w:val="00A260B5"/>
    <w:rsid w:val="00A26A58"/>
    <w:rsid w:val="00A34D68"/>
    <w:rsid w:val="00A36FFB"/>
    <w:rsid w:val="00A6055B"/>
    <w:rsid w:val="00A62F46"/>
    <w:rsid w:val="00A64E85"/>
    <w:rsid w:val="00A72415"/>
    <w:rsid w:val="00A76A90"/>
    <w:rsid w:val="00A8509A"/>
    <w:rsid w:val="00AA3839"/>
    <w:rsid w:val="00AA691E"/>
    <w:rsid w:val="00AB42B8"/>
    <w:rsid w:val="00AD3131"/>
    <w:rsid w:val="00AD49F1"/>
    <w:rsid w:val="00AF3AA5"/>
    <w:rsid w:val="00AF6D93"/>
    <w:rsid w:val="00B15453"/>
    <w:rsid w:val="00B20CEF"/>
    <w:rsid w:val="00B41857"/>
    <w:rsid w:val="00B52E5C"/>
    <w:rsid w:val="00B5632A"/>
    <w:rsid w:val="00B8605D"/>
    <w:rsid w:val="00B94909"/>
    <w:rsid w:val="00B9593D"/>
    <w:rsid w:val="00BA2D9E"/>
    <w:rsid w:val="00BB6F50"/>
    <w:rsid w:val="00BF1FA0"/>
    <w:rsid w:val="00BF3F04"/>
    <w:rsid w:val="00BF72D0"/>
    <w:rsid w:val="00C023CF"/>
    <w:rsid w:val="00C11714"/>
    <w:rsid w:val="00C44978"/>
    <w:rsid w:val="00C50329"/>
    <w:rsid w:val="00C64390"/>
    <w:rsid w:val="00C72A18"/>
    <w:rsid w:val="00C77ABA"/>
    <w:rsid w:val="00C84556"/>
    <w:rsid w:val="00C859E9"/>
    <w:rsid w:val="00CA5667"/>
    <w:rsid w:val="00CB7FBD"/>
    <w:rsid w:val="00CC7EA6"/>
    <w:rsid w:val="00CD7DA4"/>
    <w:rsid w:val="00CE47D8"/>
    <w:rsid w:val="00D010FE"/>
    <w:rsid w:val="00D02FD2"/>
    <w:rsid w:val="00D11ECF"/>
    <w:rsid w:val="00D34798"/>
    <w:rsid w:val="00D36FCC"/>
    <w:rsid w:val="00D64029"/>
    <w:rsid w:val="00DC31C1"/>
    <w:rsid w:val="00E0671E"/>
    <w:rsid w:val="00E36E44"/>
    <w:rsid w:val="00E44A26"/>
    <w:rsid w:val="00E96D9B"/>
    <w:rsid w:val="00EA1D55"/>
    <w:rsid w:val="00EE1261"/>
    <w:rsid w:val="00F91F7F"/>
    <w:rsid w:val="00FB4FC6"/>
    <w:rsid w:val="00FB7225"/>
    <w:rsid w:val="00FC1394"/>
    <w:rsid w:val="00FD6515"/>
    <w:rsid w:val="00FD695E"/>
    <w:rsid w:val="00FF304E"/>
    <w:rsid w:val="00FF7943"/>
    <w:rsid w:val="00FF7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978"/>
    <w:rPr>
      <w:lang w:val="uk-UA"/>
    </w:rPr>
  </w:style>
  <w:style w:type="paragraph" w:styleId="3">
    <w:name w:val="heading 3"/>
    <w:basedOn w:val="a"/>
    <w:link w:val="30"/>
    <w:uiPriority w:val="99"/>
    <w:qFormat/>
    <w:rsid w:val="00C44978"/>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C44978"/>
    <w:rPr>
      <w:rFonts w:ascii="Times New Roman" w:eastAsia="Times New Roman" w:hAnsi="Times New Roman" w:cs="Times New Roman"/>
      <w:b/>
      <w:bCs/>
      <w:sz w:val="27"/>
      <w:szCs w:val="27"/>
      <w:lang w:val="uk-UA" w:eastAsia="uk-UA"/>
    </w:rPr>
  </w:style>
  <w:style w:type="table" w:styleId="a3">
    <w:name w:val="Table Grid"/>
    <w:basedOn w:val="a1"/>
    <w:uiPriority w:val="99"/>
    <w:rsid w:val="00C44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44978"/>
    <w:pPr>
      <w:ind w:left="720"/>
      <w:contextualSpacing/>
    </w:pPr>
    <w:rPr>
      <w:lang w:val="ru-RU"/>
    </w:rPr>
  </w:style>
  <w:style w:type="paragraph" w:styleId="a5">
    <w:name w:val="Normal (Web)"/>
    <w:basedOn w:val="a"/>
    <w:uiPriority w:val="99"/>
    <w:rsid w:val="00C449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 Spacing"/>
    <w:uiPriority w:val="1"/>
    <w:qFormat/>
    <w:rsid w:val="00C44978"/>
    <w:pPr>
      <w:spacing w:after="0" w:line="240" w:lineRule="auto"/>
    </w:pPr>
    <w:rPr>
      <w:rFonts w:ascii="Times New Roman" w:eastAsia="Times New Roman" w:hAnsi="Times New Roman" w:cs="Times New Roman"/>
      <w:sz w:val="24"/>
      <w:szCs w:val="24"/>
      <w:lang w:val="uk-UA" w:eastAsia="uk-UA"/>
    </w:rPr>
  </w:style>
  <w:style w:type="paragraph" w:styleId="a7">
    <w:name w:val="Balloon Text"/>
    <w:basedOn w:val="a"/>
    <w:link w:val="a8"/>
    <w:uiPriority w:val="99"/>
    <w:semiHidden/>
    <w:unhideWhenUsed/>
    <w:rsid w:val="000365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659F"/>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978"/>
    <w:rPr>
      <w:lang w:val="uk-UA"/>
    </w:rPr>
  </w:style>
  <w:style w:type="paragraph" w:styleId="3">
    <w:name w:val="heading 3"/>
    <w:basedOn w:val="a"/>
    <w:link w:val="30"/>
    <w:uiPriority w:val="99"/>
    <w:qFormat/>
    <w:rsid w:val="00C44978"/>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C44978"/>
    <w:rPr>
      <w:rFonts w:ascii="Times New Roman" w:eastAsia="Times New Roman" w:hAnsi="Times New Roman" w:cs="Times New Roman"/>
      <w:b/>
      <w:bCs/>
      <w:sz w:val="27"/>
      <w:szCs w:val="27"/>
      <w:lang w:val="uk-UA" w:eastAsia="uk-UA"/>
    </w:rPr>
  </w:style>
  <w:style w:type="table" w:styleId="a3">
    <w:name w:val="Table Grid"/>
    <w:basedOn w:val="a1"/>
    <w:uiPriority w:val="99"/>
    <w:rsid w:val="00C44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44978"/>
    <w:pPr>
      <w:ind w:left="720"/>
      <w:contextualSpacing/>
    </w:pPr>
    <w:rPr>
      <w:lang w:val="ru-RU"/>
    </w:rPr>
  </w:style>
  <w:style w:type="paragraph" w:styleId="a5">
    <w:name w:val="Normal (Web)"/>
    <w:basedOn w:val="a"/>
    <w:uiPriority w:val="99"/>
    <w:rsid w:val="00C449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 Spacing"/>
    <w:uiPriority w:val="1"/>
    <w:qFormat/>
    <w:rsid w:val="00C44978"/>
    <w:pPr>
      <w:spacing w:after="0" w:line="240" w:lineRule="auto"/>
    </w:pPr>
    <w:rPr>
      <w:rFonts w:ascii="Times New Roman" w:eastAsia="Times New Roman" w:hAnsi="Times New Roman" w:cs="Times New Roman"/>
      <w:sz w:val="24"/>
      <w:szCs w:val="24"/>
      <w:lang w:val="uk-UA" w:eastAsia="uk-UA"/>
    </w:rPr>
  </w:style>
  <w:style w:type="paragraph" w:styleId="a7">
    <w:name w:val="Balloon Text"/>
    <w:basedOn w:val="a"/>
    <w:link w:val="a8"/>
    <w:uiPriority w:val="99"/>
    <w:semiHidden/>
    <w:unhideWhenUsed/>
    <w:rsid w:val="000365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659F"/>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8933">
      <w:bodyDiv w:val="1"/>
      <w:marLeft w:val="0"/>
      <w:marRight w:val="0"/>
      <w:marTop w:val="0"/>
      <w:marBottom w:val="0"/>
      <w:divBdr>
        <w:top w:val="none" w:sz="0" w:space="0" w:color="auto"/>
        <w:left w:val="none" w:sz="0" w:space="0" w:color="auto"/>
        <w:bottom w:val="none" w:sz="0" w:space="0" w:color="auto"/>
        <w:right w:val="none" w:sz="0" w:space="0" w:color="auto"/>
      </w:divBdr>
      <w:divsChild>
        <w:div w:id="1768187624">
          <w:marLeft w:val="446"/>
          <w:marRight w:val="0"/>
          <w:marTop w:val="0"/>
          <w:marBottom w:val="0"/>
          <w:divBdr>
            <w:top w:val="none" w:sz="0" w:space="0" w:color="auto"/>
            <w:left w:val="none" w:sz="0" w:space="0" w:color="auto"/>
            <w:bottom w:val="none" w:sz="0" w:space="0" w:color="auto"/>
            <w:right w:val="none" w:sz="0" w:space="0" w:color="auto"/>
          </w:divBdr>
        </w:div>
        <w:div w:id="791750607">
          <w:marLeft w:val="706"/>
          <w:marRight w:val="0"/>
          <w:marTop w:val="0"/>
          <w:marBottom w:val="0"/>
          <w:divBdr>
            <w:top w:val="none" w:sz="0" w:space="0" w:color="auto"/>
            <w:left w:val="none" w:sz="0" w:space="0" w:color="auto"/>
            <w:bottom w:val="none" w:sz="0" w:space="0" w:color="auto"/>
            <w:right w:val="none" w:sz="0" w:space="0" w:color="auto"/>
          </w:divBdr>
        </w:div>
        <w:div w:id="1856917129">
          <w:marLeft w:val="706"/>
          <w:marRight w:val="0"/>
          <w:marTop w:val="0"/>
          <w:marBottom w:val="0"/>
          <w:divBdr>
            <w:top w:val="none" w:sz="0" w:space="0" w:color="auto"/>
            <w:left w:val="none" w:sz="0" w:space="0" w:color="auto"/>
            <w:bottom w:val="none" w:sz="0" w:space="0" w:color="auto"/>
            <w:right w:val="none" w:sz="0" w:space="0" w:color="auto"/>
          </w:divBdr>
        </w:div>
        <w:div w:id="1230573709">
          <w:marLeft w:val="706"/>
          <w:marRight w:val="0"/>
          <w:marTop w:val="0"/>
          <w:marBottom w:val="0"/>
          <w:divBdr>
            <w:top w:val="none" w:sz="0" w:space="0" w:color="auto"/>
            <w:left w:val="none" w:sz="0" w:space="0" w:color="auto"/>
            <w:bottom w:val="none" w:sz="0" w:space="0" w:color="auto"/>
            <w:right w:val="none" w:sz="0" w:space="0" w:color="auto"/>
          </w:divBdr>
        </w:div>
        <w:div w:id="1355766718">
          <w:marLeft w:val="706"/>
          <w:marRight w:val="0"/>
          <w:marTop w:val="0"/>
          <w:marBottom w:val="0"/>
          <w:divBdr>
            <w:top w:val="none" w:sz="0" w:space="0" w:color="auto"/>
            <w:left w:val="none" w:sz="0" w:space="0" w:color="auto"/>
            <w:bottom w:val="none" w:sz="0" w:space="0" w:color="auto"/>
            <w:right w:val="none" w:sz="0" w:space="0" w:color="auto"/>
          </w:divBdr>
        </w:div>
        <w:div w:id="45108233">
          <w:marLeft w:val="446"/>
          <w:marRight w:val="0"/>
          <w:marTop w:val="0"/>
          <w:marBottom w:val="0"/>
          <w:divBdr>
            <w:top w:val="none" w:sz="0" w:space="0" w:color="auto"/>
            <w:left w:val="none" w:sz="0" w:space="0" w:color="auto"/>
            <w:bottom w:val="none" w:sz="0" w:space="0" w:color="auto"/>
            <w:right w:val="none" w:sz="0" w:space="0" w:color="auto"/>
          </w:divBdr>
        </w:div>
        <w:div w:id="1410536289">
          <w:marLeft w:val="706"/>
          <w:marRight w:val="0"/>
          <w:marTop w:val="0"/>
          <w:marBottom w:val="0"/>
          <w:divBdr>
            <w:top w:val="none" w:sz="0" w:space="0" w:color="auto"/>
            <w:left w:val="none" w:sz="0" w:space="0" w:color="auto"/>
            <w:bottom w:val="none" w:sz="0" w:space="0" w:color="auto"/>
            <w:right w:val="none" w:sz="0" w:space="0" w:color="auto"/>
          </w:divBdr>
        </w:div>
        <w:div w:id="1140921396">
          <w:marLeft w:val="446"/>
          <w:marRight w:val="0"/>
          <w:marTop w:val="0"/>
          <w:marBottom w:val="0"/>
          <w:divBdr>
            <w:top w:val="none" w:sz="0" w:space="0" w:color="auto"/>
            <w:left w:val="none" w:sz="0" w:space="0" w:color="auto"/>
            <w:bottom w:val="none" w:sz="0" w:space="0" w:color="auto"/>
            <w:right w:val="none" w:sz="0" w:space="0" w:color="auto"/>
          </w:divBdr>
        </w:div>
        <w:div w:id="1160660759">
          <w:marLeft w:val="706"/>
          <w:marRight w:val="0"/>
          <w:marTop w:val="0"/>
          <w:marBottom w:val="0"/>
          <w:divBdr>
            <w:top w:val="none" w:sz="0" w:space="0" w:color="auto"/>
            <w:left w:val="none" w:sz="0" w:space="0" w:color="auto"/>
            <w:bottom w:val="none" w:sz="0" w:space="0" w:color="auto"/>
            <w:right w:val="none" w:sz="0" w:space="0" w:color="auto"/>
          </w:divBdr>
        </w:div>
        <w:div w:id="978460902">
          <w:marLeft w:val="706"/>
          <w:marRight w:val="0"/>
          <w:marTop w:val="0"/>
          <w:marBottom w:val="0"/>
          <w:divBdr>
            <w:top w:val="none" w:sz="0" w:space="0" w:color="auto"/>
            <w:left w:val="none" w:sz="0" w:space="0" w:color="auto"/>
            <w:bottom w:val="none" w:sz="0" w:space="0" w:color="auto"/>
            <w:right w:val="none" w:sz="0" w:space="0" w:color="auto"/>
          </w:divBdr>
        </w:div>
        <w:div w:id="1207529350">
          <w:marLeft w:val="706"/>
          <w:marRight w:val="0"/>
          <w:marTop w:val="0"/>
          <w:marBottom w:val="0"/>
          <w:divBdr>
            <w:top w:val="none" w:sz="0" w:space="0" w:color="auto"/>
            <w:left w:val="none" w:sz="0" w:space="0" w:color="auto"/>
            <w:bottom w:val="none" w:sz="0" w:space="0" w:color="auto"/>
            <w:right w:val="none" w:sz="0" w:space="0" w:color="auto"/>
          </w:divBdr>
        </w:div>
      </w:divsChild>
    </w:div>
    <w:div w:id="108596086">
      <w:bodyDiv w:val="1"/>
      <w:marLeft w:val="0"/>
      <w:marRight w:val="0"/>
      <w:marTop w:val="0"/>
      <w:marBottom w:val="0"/>
      <w:divBdr>
        <w:top w:val="none" w:sz="0" w:space="0" w:color="auto"/>
        <w:left w:val="none" w:sz="0" w:space="0" w:color="auto"/>
        <w:bottom w:val="none" w:sz="0" w:space="0" w:color="auto"/>
        <w:right w:val="none" w:sz="0" w:space="0" w:color="auto"/>
      </w:divBdr>
      <w:divsChild>
        <w:div w:id="901908460">
          <w:marLeft w:val="446"/>
          <w:marRight w:val="0"/>
          <w:marTop w:val="0"/>
          <w:marBottom w:val="240"/>
          <w:divBdr>
            <w:top w:val="none" w:sz="0" w:space="0" w:color="auto"/>
            <w:left w:val="none" w:sz="0" w:space="0" w:color="auto"/>
            <w:bottom w:val="none" w:sz="0" w:space="0" w:color="auto"/>
            <w:right w:val="none" w:sz="0" w:space="0" w:color="auto"/>
          </w:divBdr>
        </w:div>
        <w:div w:id="85031570">
          <w:marLeft w:val="446"/>
          <w:marRight w:val="0"/>
          <w:marTop w:val="0"/>
          <w:marBottom w:val="240"/>
          <w:divBdr>
            <w:top w:val="none" w:sz="0" w:space="0" w:color="auto"/>
            <w:left w:val="none" w:sz="0" w:space="0" w:color="auto"/>
            <w:bottom w:val="none" w:sz="0" w:space="0" w:color="auto"/>
            <w:right w:val="none" w:sz="0" w:space="0" w:color="auto"/>
          </w:divBdr>
        </w:div>
        <w:div w:id="1473868915">
          <w:marLeft w:val="446"/>
          <w:marRight w:val="0"/>
          <w:marTop w:val="0"/>
          <w:marBottom w:val="240"/>
          <w:divBdr>
            <w:top w:val="none" w:sz="0" w:space="0" w:color="auto"/>
            <w:left w:val="none" w:sz="0" w:space="0" w:color="auto"/>
            <w:bottom w:val="none" w:sz="0" w:space="0" w:color="auto"/>
            <w:right w:val="none" w:sz="0" w:space="0" w:color="auto"/>
          </w:divBdr>
        </w:div>
      </w:divsChild>
    </w:div>
    <w:div w:id="581597553">
      <w:bodyDiv w:val="1"/>
      <w:marLeft w:val="0"/>
      <w:marRight w:val="0"/>
      <w:marTop w:val="0"/>
      <w:marBottom w:val="0"/>
      <w:divBdr>
        <w:top w:val="none" w:sz="0" w:space="0" w:color="auto"/>
        <w:left w:val="none" w:sz="0" w:space="0" w:color="auto"/>
        <w:bottom w:val="none" w:sz="0" w:space="0" w:color="auto"/>
        <w:right w:val="none" w:sz="0" w:space="0" w:color="auto"/>
      </w:divBdr>
    </w:div>
    <w:div w:id="789980978">
      <w:bodyDiv w:val="1"/>
      <w:marLeft w:val="0"/>
      <w:marRight w:val="0"/>
      <w:marTop w:val="0"/>
      <w:marBottom w:val="0"/>
      <w:divBdr>
        <w:top w:val="none" w:sz="0" w:space="0" w:color="auto"/>
        <w:left w:val="none" w:sz="0" w:space="0" w:color="auto"/>
        <w:bottom w:val="none" w:sz="0" w:space="0" w:color="auto"/>
        <w:right w:val="none" w:sz="0" w:space="0" w:color="auto"/>
      </w:divBdr>
    </w:div>
    <w:div w:id="843328253">
      <w:bodyDiv w:val="1"/>
      <w:marLeft w:val="0"/>
      <w:marRight w:val="0"/>
      <w:marTop w:val="0"/>
      <w:marBottom w:val="0"/>
      <w:divBdr>
        <w:top w:val="none" w:sz="0" w:space="0" w:color="auto"/>
        <w:left w:val="none" w:sz="0" w:space="0" w:color="auto"/>
        <w:bottom w:val="none" w:sz="0" w:space="0" w:color="auto"/>
        <w:right w:val="none" w:sz="0" w:space="0" w:color="auto"/>
      </w:divBdr>
    </w:div>
    <w:div w:id="847989969">
      <w:bodyDiv w:val="1"/>
      <w:marLeft w:val="0"/>
      <w:marRight w:val="0"/>
      <w:marTop w:val="0"/>
      <w:marBottom w:val="0"/>
      <w:divBdr>
        <w:top w:val="none" w:sz="0" w:space="0" w:color="auto"/>
        <w:left w:val="none" w:sz="0" w:space="0" w:color="auto"/>
        <w:bottom w:val="none" w:sz="0" w:space="0" w:color="auto"/>
        <w:right w:val="none" w:sz="0" w:space="0" w:color="auto"/>
      </w:divBdr>
      <w:divsChild>
        <w:div w:id="1474641087">
          <w:marLeft w:val="720"/>
          <w:marRight w:val="0"/>
          <w:marTop w:val="0"/>
          <w:marBottom w:val="0"/>
          <w:divBdr>
            <w:top w:val="none" w:sz="0" w:space="0" w:color="auto"/>
            <w:left w:val="none" w:sz="0" w:space="0" w:color="auto"/>
            <w:bottom w:val="none" w:sz="0" w:space="0" w:color="auto"/>
            <w:right w:val="none" w:sz="0" w:space="0" w:color="auto"/>
          </w:divBdr>
        </w:div>
        <w:div w:id="149835590">
          <w:marLeft w:val="720"/>
          <w:marRight w:val="0"/>
          <w:marTop w:val="0"/>
          <w:marBottom w:val="0"/>
          <w:divBdr>
            <w:top w:val="none" w:sz="0" w:space="0" w:color="auto"/>
            <w:left w:val="none" w:sz="0" w:space="0" w:color="auto"/>
            <w:bottom w:val="none" w:sz="0" w:space="0" w:color="auto"/>
            <w:right w:val="none" w:sz="0" w:space="0" w:color="auto"/>
          </w:divBdr>
        </w:div>
        <w:div w:id="1351252326">
          <w:marLeft w:val="720"/>
          <w:marRight w:val="0"/>
          <w:marTop w:val="0"/>
          <w:marBottom w:val="0"/>
          <w:divBdr>
            <w:top w:val="none" w:sz="0" w:space="0" w:color="auto"/>
            <w:left w:val="none" w:sz="0" w:space="0" w:color="auto"/>
            <w:bottom w:val="none" w:sz="0" w:space="0" w:color="auto"/>
            <w:right w:val="none" w:sz="0" w:space="0" w:color="auto"/>
          </w:divBdr>
        </w:div>
        <w:div w:id="843127625">
          <w:marLeft w:val="720"/>
          <w:marRight w:val="0"/>
          <w:marTop w:val="0"/>
          <w:marBottom w:val="0"/>
          <w:divBdr>
            <w:top w:val="none" w:sz="0" w:space="0" w:color="auto"/>
            <w:left w:val="none" w:sz="0" w:space="0" w:color="auto"/>
            <w:bottom w:val="none" w:sz="0" w:space="0" w:color="auto"/>
            <w:right w:val="none" w:sz="0" w:space="0" w:color="auto"/>
          </w:divBdr>
        </w:div>
        <w:div w:id="1773474165">
          <w:marLeft w:val="720"/>
          <w:marRight w:val="0"/>
          <w:marTop w:val="0"/>
          <w:marBottom w:val="0"/>
          <w:divBdr>
            <w:top w:val="none" w:sz="0" w:space="0" w:color="auto"/>
            <w:left w:val="none" w:sz="0" w:space="0" w:color="auto"/>
            <w:bottom w:val="none" w:sz="0" w:space="0" w:color="auto"/>
            <w:right w:val="none" w:sz="0" w:space="0" w:color="auto"/>
          </w:divBdr>
        </w:div>
      </w:divsChild>
    </w:div>
    <w:div w:id="1041827332">
      <w:bodyDiv w:val="1"/>
      <w:marLeft w:val="0"/>
      <w:marRight w:val="0"/>
      <w:marTop w:val="0"/>
      <w:marBottom w:val="0"/>
      <w:divBdr>
        <w:top w:val="none" w:sz="0" w:space="0" w:color="auto"/>
        <w:left w:val="none" w:sz="0" w:space="0" w:color="auto"/>
        <w:bottom w:val="none" w:sz="0" w:space="0" w:color="auto"/>
        <w:right w:val="none" w:sz="0" w:space="0" w:color="auto"/>
      </w:divBdr>
    </w:div>
    <w:div w:id="1069379705">
      <w:bodyDiv w:val="1"/>
      <w:marLeft w:val="0"/>
      <w:marRight w:val="0"/>
      <w:marTop w:val="0"/>
      <w:marBottom w:val="0"/>
      <w:divBdr>
        <w:top w:val="none" w:sz="0" w:space="0" w:color="auto"/>
        <w:left w:val="none" w:sz="0" w:space="0" w:color="auto"/>
        <w:bottom w:val="none" w:sz="0" w:space="0" w:color="auto"/>
        <w:right w:val="none" w:sz="0" w:space="0" w:color="auto"/>
      </w:divBdr>
    </w:div>
    <w:div w:id="1108088754">
      <w:bodyDiv w:val="1"/>
      <w:marLeft w:val="0"/>
      <w:marRight w:val="0"/>
      <w:marTop w:val="0"/>
      <w:marBottom w:val="0"/>
      <w:divBdr>
        <w:top w:val="none" w:sz="0" w:space="0" w:color="auto"/>
        <w:left w:val="none" w:sz="0" w:space="0" w:color="auto"/>
        <w:bottom w:val="none" w:sz="0" w:space="0" w:color="auto"/>
        <w:right w:val="none" w:sz="0" w:space="0" w:color="auto"/>
      </w:divBdr>
    </w:div>
    <w:div w:id="1338769877">
      <w:bodyDiv w:val="1"/>
      <w:marLeft w:val="0"/>
      <w:marRight w:val="0"/>
      <w:marTop w:val="0"/>
      <w:marBottom w:val="0"/>
      <w:divBdr>
        <w:top w:val="none" w:sz="0" w:space="0" w:color="auto"/>
        <w:left w:val="none" w:sz="0" w:space="0" w:color="auto"/>
        <w:bottom w:val="none" w:sz="0" w:space="0" w:color="auto"/>
        <w:right w:val="none" w:sz="0" w:space="0" w:color="auto"/>
      </w:divBdr>
      <w:divsChild>
        <w:div w:id="1382628021">
          <w:marLeft w:val="446"/>
          <w:marRight w:val="0"/>
          <w:marTop w:val="0"/>
          <w:marBottom w:val="240"/>
          <w:divBdr>
            <w:top w:val="none" w:sz="0" w:space="0" w:color="auto"/>
            <w:left w:val="none" w:sz="0" w:space="0" w:color="auto"/>
            <w:bottom w:val="none" w:sz="0" w:space="0" w:color="auto"/>
            <w:right w:val="none" w:sz="0" w:space="0" w:color="auto"/>
          </w:divBdr>
        </w:div>
      </w:divsChild>
    </w:div>
    <w:div w:id="1608391796">
      <w:bodyDiv w:val="1"/>
      <w:marLeft w:val="0"/>
      <w:marRight w:val="0"/>
      <w:marTop w:val="0"/>
      <w:marBottom w:val="0"/>
      <w:divBdr>
        <w:top w:val="none" w:sz="0" w:space="0" w:color="auto"/>
        <w:left w:val="none" w:sz="0" w:space="0" w:color="auto"/>
        <w:bottom w:val="none" w:sz="0" w:space="0" w:color="auto"/>
        <w:right w:val="none" w:sz="0" w:space="0" w:color="auto"/>
      </w:divBdr>
      <w:divsChild>
        <w:div w:id="1434280411">
          <w:marLeft w:val="446"/>
          <w:marRight w:val="0"/>
          <w:marTop w:val="0"/>
          <w:marBottom w:val="240"/>
          <w:divBdr>
            <w:top w:val="none" w:sz="0" w:space="0" w:color="auto"/>
            <w:left w:val="none" w:sz="0" w:space="0" w:color="auto"/>
            <w:bottom w:val="none" w:sz="0" w:space="0" w:color="auto"/>
            <w:right w:val="none" w:sz="0" w:space="0" w:color="auto"/>
          </w:divBdr>
        </w:div>
        <w:div w:id="1304038745">
          <w:marLeft w:val="446"/>
          <w:marRight w:val="0"/>
          <w:marTop w:val="0"/>
          <w:marBottom w:val="240"/>
          <w:divBdr>
            <w:top w:val="none" w:sz="0" w:space="0" w:color="auto"/>
            <w:left w:val="none" w:sz="0" w:space="0" w:color="auto"/>
            <w:bottom w:val="none" w:sz="0" w:space="0" w:color="auto"/>
            <w:right w:val="none" w:sz="0" w:space="0" w:color="auto"/>
          </w:divBdr>
        </w:div>
        <w:div w:id="1573388841">
          <w:marLeft w:val="446"/>
          <w:marRight w:val="0"/>
          <w:marTop w:val="0"/>
          <w:marBottom w:val="240"/>
          <w:divBdr>
            <w:top w:val="none" w:sz="0" w:space="0" w:color="auto"/>
            <w:left w:val="none" w:sz="0" w:space="0" w:color="auto"/>
            <w:bottom w:val="none" w:sz="0" w:space="0" w:color="auto"/>
            <w:right w:val="none" w:sz="0" w:space="0" w:color="auto"/>
          </w:divBdr>
        </w:div>
      </w:divsChild>
    </w:div>
    <w:div w:id="2023821620">
      <w:bodyDiv w:val="1"/>
      <w:marLeft w:val="0"/>
      <w:marRight w:val="0"/>
      <w:marTop w:val="0"/>
      <w:marBottom w:val="0"/>
      <w:divBdr>
        <w:top w:val="none" w:sz="0" w:space="0" w:color="auto"/>
        <w:left w:val="none" w:sz="0" w:space="0" w:color="auto"/>
        <w:bottom w:val="none" w:sz="0" w:space="0" w:color="auto"/>
        <w:right w:val="none" w:sz="0" w:space="0" w:color="auto"/>
      </w:divBdr>
      <w:divsChild>
        <w:div w:id="1491294145">
          <w:marLeft w:val="446"/>
          <w:marRight w:val="0"/>
          <w:marTop w:val="0"/>
          <w:marBottom w:val="240"/>
          <w:divBdr>
            <w:top w:val="none" w:sz="0" w:space="0" w:color="auto"/>
            <w:left w:val="none" w:sz="0" w:space="0" w:color="auto"/>
            <w:bottom w:val="none" w:sz="0" w:space="0" w:color="auto"/>
            <w:right w:val="none" w:sz="0" w:space="0" w:color="auto"/>
          </w:divBdr>
        </w:div>
        <w:div w:id="1494179420">
          <w:marLeft w:val="446"/>
          <w:marRight w:val="0"/>
          <w:marTop w:val="0"/>
          <w:marBottom w:val="240"/>
          <w:divBdr>
            <w:top w:val="none" w:sz="0" w:space="0" w:color="auto"/>
            <w:left w:val="none" w:sz="0" w:space="0" w:color="auto"/>
            <w:bottom w:val="none" w:sz="0" w:space="0" w:color="auto"/>
            <w:right w:val="none" w:sz="0" w:space="0" w:color="auto"/>
          </w:divBdr>
        </w:div>
        <w:div w:id="805122448">
          <w:marLeft w:val="446"/>
          <w:marRight w:val="0"/>
          <w:marTop w:val="0"/>
          <w:marBottom w:val="240"/>
          <w:divBdr>
            <w:top w:val="none" w:sz="0" w:space="0" w:color="auto"/>
            <w:left w:val="none" w:sz="0" w:space="0" w:color="auto"/>
            <w:bottom w:val="none" w:sz="0" w:space="0" w:color="auto"/>
            <w:right w:val="none" w:sz="0" w:space="0" w:color="auto"/>
          </w:divBdr>
        </w:div>
      </w:divsChild>
    </w:div>
    <w:div w:id="2077121660">
      <w:bodyDiv w:val="1"/>
      <w:marLeft w:val="0"/>
      <w:marRight w:val="0"/>
      <w:marTop w:val="0"/>
      <w:marBottom w:val="0"/>
      <w:divBdr>
        <w:top w:val="none" w:sz="0" w:space="0" w:color="auto"/>
        <w:left w:val="none" w:sz="0" w:space="0" w:color="auto"/>
        <w:bottom w:val="none" w:sz="0" w:space="0" w:color="auto"/>
        <w:right w:val="none" w:sz="0" w:space="0" w:color="auto"/>
      </w:divBdr>
    </w:div>
    <w:div w:id="209493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5263</Words>
  <Characters>30000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2024-11-04T07:05:00Z</cp:lastPrinted>
  <dcterms:created xsi:type="dcterms:W3CDTF">2024-11-08T11:06:00Z</dcterms:created>
  <dcterms:modified xsi:type="dcterms:W3CDTF">2024-11-08T11:06:00Z</dcterms:modified>
</cp:coreProperties>
</file>