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0" w:rsidRPr="00967E00" w:rsidRDefault="00967E00" w:rsidP="00967E00">
      <w:pPr>
        <w:shd w:val="clear" w:color="auto" w:fill="FFFFFF"/>
        <w:spacing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Аналіз регуляторного впливу</w:t>
      </w:r>
    </w:p>
    <w:p w:rsidR="00967E00" w:rsidRPr="00967E00" w:rsidRDefault="00967E00" w:rsidP="00967E00">
      <w:pPr>
        <w:shd w:val="clear" w:color="auto" w:fill="FFFFFF"/>
        <w:spacing w:line="336" w:lineRule="atLeast"/>
        <w:jc w:val="center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І. Визначення проблеми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22 травня 2013 року Київською міською радою прийнято рішення </w:t>
      </w:r>
      <w:r w:rsidR="006B0EDF">
        <w:rPr>
          <w:color w:val="000000"/>
          <w:sz w:val="28"/>
          <w:szCs w:val="28"/>
          <w:lang w:val="uk-UA" w:eastAsia="uk-UA"/>
        </w:rPr>
        <w:br/>
      </w:r>
      <w:r w:rsidRPr="00967E00">
        <w:rPr>
          <w:color w:val="000000"/>
          <w:sz w:val="28"/>
          <w:szCs w:val="28"/>
          <w:lang w:val="uk-UA" w:eastAsia="uk-UA"/>
        </w:rPr>
        <w:t>№</w:t>
      </w:r>
      <w:r w:rsidR="006B0EDF">
        <w:rPr>
          <w:color w:val="000000"/>
          <w:sz w:val="28"/>
          <w:szCs w:val="28"/>
          <w:lang w:val="uk-UA" w:eastAsia="uk-UA"/>
        </w:rPr>
        <w:t xml:space="preserve"> </w:t>
      </w:r>
      <w:r w:rsidRPr="00967E00">
        <w:rPr>
          <w:color w:val="000000"/>
          <w:sz w:val="28"/>
          <w:szCs w:val="28"/>
          <w:lang w:val="uk-UA" w:eastAsia="uk-UA"/>
        </w:rPr>
        <w:t>337/9394 «Про деякі питання ведення реєстрів адрес, вулиць та поіменованих об’єктів у місті Києві».</w:t>
      </w:r>
    </w:p>
    <w:p w:rsidR="00967E00" w:rsidRPr="00967E00" w:rsidRDefault="00967E00" w:rsidP="00967E0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 xml:space="preserve">За рішенням Київської міської ради повноваження щодо присвоєння, зміни, коригування, анулювання адрес можуть делегуватися органам, визначеним частиною другою статті 11 Закону України «Про столицю </w:t>
      </w:r>
      <w:r w:rsidRPr="00967E00">
        <w:rPr>
          <w:rFonts w:eastAsia="Calibri"/>
          <w:sz w:val="28"/>
          <w:szCs w:val="28"/>
          <w:lang w:eastAsia="en-US"/>
        </w:rPr>
        <w:t>України - місто-герой Київ</w:t>
      </w:r>
      <w:r w:rsidRPr="00967E00">
        <w:rPr>
          <w:rFonts w:eastAsia="Calibri"/>
          <w:sz w:val="28"/>
          <w:szCs w:val="28"/>
          <w:lang w:val="uk-UA" w:eastAsia="en-US"/>
        </w:rPr>
        <w:t>»</w:t>
      </w:r>
      <w:r w:rsidRPr="00967E00">
        <w:rPr>
          <w:rFonts w:eastAsia="Calibri"/>
          <w:sz w:val="28"/>
          <w:szCs w:val="28"/>
          <w:lang w:eastAsia="en-US"/>
        </w:rPr>
        <w:t>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>Нормою закріплено, що уповноваженим органом з присвоєння адреси може бути: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 xml:space="preserve">виконавчий орган сільської, селищної, міської ради (якщо </w:t>
      </w:r>
      <w:r w:rsidR="006B0EDF">
        <w:rPr>
          <w:rFonts w:eastAsia="Calibri"/>
          <w:sz w:val="28"/>
          <w:szCs w:val="28"/>
          <w:lang w:val="uk-UA" w:eastAsia="en-US"/>
        </w:rPr>
        <w:t>об</w:t>
      </w:r>
      <w:r w:rsidR="006B0EDF">
        <w:rPr>
          <w:rFonts w:eastAsia="Calibri"/>
          <w:sz w:val="28"/>
          <w:szCs w:val="28"/>
          <w:lang w:val="uk-UA" w:eastAsia="en-US"/>
        </w:rPr>
        <w:t>’</w:t>
      </w:r>
      <w:r w:rsidR="006B0EDF">
        <w:rPr>
          <w:rFonts w:eastAsia="Calibri"/>
          <w:sz w:val="28"/>
          <w:szCs w:val="28"/>
          <w:lang w:val="uk-UA" w:eastAsia="en-US"/>
        </w:rPr>
        <w:t xml:space="preserve">єкт </w:t>
      </w:r>
      <w:r w:rsidRPr="00967E00">
        <w:rPr>
          <w:rFonts w:eastAsia="Calibri"/>
          <w:sz w:val="28"/>
          <w:szCs w:val="28"/>
          <w:lang w:eastAsia="en-US"/>
        </w:rPr>
        <w:t xml:space="preserve">розташований </w:t>
      </w:r>
      <w:proofErr w:type="gramStart"/>
      <w:r w:rsidRPr="00967E00">
        <w:rPr>
          <w:rFonts w:eastAsia="Calibri"/>
          <w:sz w:val="28"/>
          <w:szCs w:val="28"/>
          <w:lang w:eastAsia="en-US"/>
        </w:rPr>
        <w:t>у</w:t>
      </w:r>
      <w:proofErr w:type="gramEnd"/>
      <w:r w:rsidRPr="00967E00">
        <w:rPr>
          <w:rFonts w:eastAsia="Calibri"/>
          <w:sz w:val="28"/>
          <w:szCs w:val="28"/>
          <w:lang w:eastAsia="en-US"/>
        </w:rPr>
        <w:t xml:space="preserve"> межах території, на яку поширюються повноваження сільської, селищної, міської ради);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 xml:space="preserve">районні в м. Києві державні </w:t>
      </w:r>
      <w:proofErr w:type="gramStart"/>
      <w:r w:rsidRPr="00967E00">
        <w:rPr>
          <w:rFonts w:eastAsia="Calibri"/>
          <w:sz w:val="28"/>
          <w:szCs w:val="28"/>
          <w:lang w:eastAsia="en-US"/>
        </w:rPr>
        <w:t>адм</w:t>
      </w:r>
      <w:proofErr w:type="gramEnd"/>
      <w:r w:rsidRPr="00967E00">
        <w:rPr>
          <w:rFonts w:eastAsia="Calibri"/>
          <w:sz w:val="28"/>
          <w:szCs w:val="28"/>
          <w:lang w:eastAsia="en-US"/>
        </w:rPr>
        <w:t xml:space="preserve">іністрації (якщо </w:t>
      </w:r>
      <w:r w:rsidR="00D40236">
        <w:rPr>
          <w:rFonts w:eastAsia="Calibri"/>
          <w:sz w:val="28"/>
          <w:szCs w:val="28"/>
          <w:lang w:val="uk-UA" w:eastAsia="en-US"/>
        </w:rPr>
        <w:t xml:space="preserve">об’єкт </w:t>
      </w:r>
      <w:bookmarkStart w:id="0" w:name="_GoBack"/>
      <w:bookmarkEnd w:id="0"/>
      <w:r w:rsidRPr="00967E00">
        <w:rPr>
          <w:rFonts w:eastAsia="Calibri"/>
          <w:sz w:val="28"/>
          <w:szCs w:val="28"/>
          <w:lang w:eastAsia="en-US"/>
        </w:rPr>
        <w:t>розташований у межах території, на яку поширюються повноваження районної у м. Києві державної адміністрації);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 xml:space="preserve">місцева державна </w:t>
      </w:r>
      <w:proofErr w:type="gramStart"/>
      <w:r w:rsidRPr="00967E00">
        <w:rPr>
          <w:rFonts w:eastAsia="Calibri"/>
          <w:sz w:val="28"/>
          <w:szCs w:val="28"/>
          <w:lang w:eastAsia="en-US"/>
        </w:rPr>
        <w:t>адм</w:t>
      </w:r>
      <w:proofErr w:type="gramEnd"/>
      <w:r w:rsidRPr="00967E00">
        <w:rPr>
          <w:rFonts w:eastAsia="Calibri"/>
          <w:sz w:val="28"/>
          <w:szCs w:val="28"/>
          <w:lang w:eastAsia="en-US"/>
        </w:rPr>
        <w:t>іністрація (якщо об'єкт розташований у межах території, на яку не поширюються повноваження сільської, селищної, міської ради або районних у м. Києві державних адміністрацій).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>Адреса присвоюється, змінюється, коригується, анулюється: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 xml:space="preserve">виконавчим органом сільської, селищної, міської </w:t>
      </w:r>
      <w:proofErr w:type="gramStart"/>
      <w:r w:rsidRPr="00967E00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967E00">
        <w:rPr>
          <w:rFonts w:eastAsia="Calibri"/>
          <w:sz w:val="28"/>
          <w:szCs w:val="28"/>
          <w:lang w:eastAsia="en-US"/>
        </w:rPr>
        <w:t xml:space="preserve"> − у разі, якщо об</w:t>
      </w:r>
      <w:r w:rsidR="006B0EDF">
        <w:rPr>
          <w:rFonts w:eastAsia="Calibri"/>
          <w:sz w:val="28"/>
          <w:szCs w:val="28"/>
          <w:lang w:val="uk-UA" w:eastAsia="en-US"/>
        </w:rPr>
        <w:t>’</w:t>
      </w:r>
      <w:r w:rsidR="006B0EDF">
        <w:rPr>
          <w:rFonts w:eastAsia="Calibri"/>
          <w:sz w:val="28"/>
          <w:szCs w:val="28"/>
          <w:lang w:val="uk-UA" w:eastAsia="en-US"/>
        </w:rPr>
        <w:t>єкт</w:t>
      </w:r>
      <w:r w:rsidRPr="00967E00">
        <w:rPr>
          <w:rFonts w:eastAsia="Calibri"/>
          <w:sz w:val="28"/>
          <w:szCs w:val="28"/>
          <w:lang w:eastAsia="en-US"/>
        </w:rPr>
        <w:t xml:space="preserve"> знаходиться у межах території, на яку поширюються повноваження сільської, селищної, міської ради;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 xml:space="preserve">місцевою державною </w:t>
      </w:r>
      <w:proofErr w:type="gramStart"/>
      <w:r w:rsidRPr="00967E00">
        <w:rPr>
          <w:rFonts w:eastAsia="Calibri"/>
          <w:sz w:val="28"/>
          <w:szCs w:val="28"/>
          <w:lang w:eastAsia="en-US"/>
        </w:rPr>
        <w:t>адм</w:t>
      </w:r>
      <w:proofErr w:type="gramEnd"/>
      <w:r w:rsidRPr="00967E00">
        <w:rPr>
          <w:rFonts w:eastAsia="Calibri"/>
          <w:sz w:val="28"/>
          <w:szCs w:val="28"/>
          <w:lang w:eastAsia="en-US"/>
        </w:rPr>
        <w:t>іністрацією - у разі, якщо об'єкт знаходиться у межах території, на яку не поширюються повноваження сільської, селищної, міської ради, а також у разі неприйняття органом з присвоєння адреси рішення про присвоєння, зміну, коригування, анулювання адреси у строк, визначений цією статтею.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E00">
        <w:rPr>
          <w:rFonts w:eastAsia="Calibri"/>
          <w:sz w:val="28"/>
          <w:szCs w:val="28"/>
          <w:lang w:eastAsia="en-US"/>
        </w:rPr>
        <w:t xml:space="preserve">У містах з районним поділом за </w:t>
      </w:r>
      <w:proofErr w:type="gramStart"/>
      <w:r w:rsidRPr="00967E00">
        <w:rPr>
          <w:rFonts w:eastAsia="Calibri"/>
          <w:sz w:val="28"/>
          <w:szCs w:val="28"/>
          <w:lang w:eastAsia="en-US"/>
        </w:rPr>
        <w:t>р</w:t>
      </w:r>
      <w:proofErr w:type="gramEnd"/>
      <w:r w:rsidRPr="00967E00">
        <w:rPr>
          <w:rFonts w:eastAsia="Calibri"/>
          <w:sz w:val="28"/>
          <w:szCs w:val="28"/>
          <w:lang w:eastAsia="en-US"/>
        </w:rPr>
        <w:t>ішенням міських рад повноваження щодо присвоєння, зміни, коригування, анулювання адрес можуть делегуватися виконавчим органам районних в місті рад.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>Законодавством, рекомендовано органам місцевого самоврядування забезпечити вжиття заходів для забезпечення інституційної та технічної спроможності для належного використання виконавчими органами відповідних рад Єдиної державної електронної системи у сфері будівництва;  підключення центрів надання адміністративних послуг до Єдиної державної електронної системи у сфері будівництва.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>Відповідно до статті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 xml:space="preserve">1 </w:t>
      </w:r>
      <w:r w:rsidRPr="00967E00">
        <w:rPr>
          <w:rFonts w:eastAsia="Calibri"/>
          <w:sz w:val="28"/>
          <w:szCs w:val="28"/>
          <w:lang w:val="uk-UA" w:eastAsia="en-US"/>
        </w:rPr>
        <w:t>Закону України «Про регулювання містобудівної діяльності», виключно в електронній формі через електронний кабінет або іншу державну інформаційну систему, інтегровану з електронним кабі</w:t>
      </w:r>
      <w:r w:rsidR="006B0EDF">
        <w:rPr>
          <w:rFonts w:eastAsia="Calibri"/>
          <w:sz w:val="28"/>
          <w:szCs w:val="28"/>
          <w:lang w:val="uk-UA" w:eastAsia="en-US"/>
        </w:rPr>
        <w:t>нетом, користувачами якої є суб’єкт</w:t>
      </w:r>
      <w:r w:rsidRPr="00967E00">
        <w:rPr>
          <w:rFonts w:eastAsia="Calibri"/>
          <w:sz w:val="28"/>
          <w:szCs w:val="28"/>
          <w:lang w:val="uk-UA" w:eastAsia="en-US"/>
        </w:rPr>
        <w:t xml:space="preserve"> звернення та суб'єкт надання відповідної послуги, подаються документи для отримання таких адміністративних та інших </w:t>
      </w:r>
      <w:r w:rsidRPr="00967E00">
        <w:rPr>
          <w:rFonts w:eastAsia="Calibri"/>
          <w:sz w:val="28"/>
          <w:szCs w:val="28"/>
          <w:lang w:val="uk-UA" w:eastAsia="en-US"/>
        </w:rPr>
        <w:lastRenderedPageBreak/>
        <w:t xml:space="preserve">визначених цим Законом послуг щодо об'єктів, що за класом наслідків (відповідальності) належать до об'єктів із середніми (СС2) та значними (СС3) наслідками (крім </w:t>
      </w:r>
      <w:r w:rsidR="006B0EDF">
        <w:rPr>
          <w:rFonts w:eastAsia="Calibri"/>
          <w:sz w:val="28"/>
          <w:szCs w:val="28"/>
          <w:lang w:val="uk-UA" w:eastAsia="en-US"/>
        </w:rPr>
        <w:t>об’єктів</w:t>
      </w:r>
      <w:r w:rsidRPr="00967E00">
        <w:rPr>
          <w:rFonts w:eastAsia="Calibri"/>
          <w:sz w:val="28"/>
          <w:szCs w:val="28"/>
          <w:lang w:val="uk-UA" w:eastAsia="en-US"/>
        </w:rPr>
        <w:t>, на які поширюється дія Закону України «Про державну таємницю»).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>Перелік документів, що подаються для присвоєння, зміни, коригування, анулювання адреси, строки їх розгляду, підстави для відмови у присвоєнні адреси визначаються відповідно до положень статей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67E00">
        <w:rPr>
          <w:rFonts w:eastAsia="Calibri"/>
          <w:sz w:val="28"/>
          <w:szCs w:val="28"/>
          <w:lang w:val="uk-UA" w:eastAsia="en-US"/>
        </w:rPr>
        <w:t>,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4</w:t>
      </w:r>
      <w:r w:rsidRPr="00967E00">
        <w:rPr>
          <w:rFonts w:eastAsia="Calibri"/>
          <w:sz w:val="28"/>
          <w:szCs w:val="28"/>
          <w:lang w:val="uk-UA" w:eastAsia="en-US"/>
        </w:rPr>
        <w:t xml:space="preserve"> і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5</w:t>
      </w:r>
      <w:r w:rsidRPr="00967E00">
        <w:rPr>
          <w:rFonts w:eastAsia="Calibri"/>
          <w:sz w:val="28"/>
          <w:szCs w:val="28"/>
          <w:lang w:val="uk-UA" w:eastAsia="en-US"/>
        </w:rPr>
        <w:t xml:space="preserve"> Закону України «Про регулювання містобудівної діяльності».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 xml:space="preserve">Присвоєння або зміна адреси не потребує подання документів, що посвідчують право власності або користування земельною ділянкою, у разі присвоєння адреси </w:t>
      </w:r>
      <w:r w:rsidR="006B0EDF">
        <w:rPr>
          <w:rFonts w:eastAsia="Calibri"/>
          <w:sz w:val="28"/>
          <w:szCs w:val="28"/>
          <w:lang w:val="uk-UA" w:eastAsia="en-US"/>
        </w:rPr>
        <w:t>об’єктам</w:t>
      </w:r>
      <w:r w:rsidRPr="00967E00">
        <w:rPr>
          <w:rFonts w:eastAsia="Calibri"/>
          <w:sz w:val="28"/>
          <w:szCs w:val="28"/>
          <w:lang w:val="uk-UA" w:eastAsia="en-US"/>
        </w:rPr>
        <w:t>, визначеним частиною четвертою статті 34 Закону України «Про регулювання містобудівної діяльності».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 xml:space="preserve">Присвоєння, зміна, коригування, анулювання адреси </w:t>
      </w:r>
      <w:r w:rsidR="006B0EDF">
        <w:rPr>
          <w:rFonts w:eastAsia="Calibri"/>
          <w:sz w:val="28"/>
          <w:szCs w:val="28"/>
          <w:lang w:val="uk-UA" w:eastAsia="en-US"/>
        </w:rPr>
        <w:t xml:space="preserve">об’єкта </w:t>
      </w:r>
      <w:r w:rsidRPr="00967E00">
        <w:rPr>
          <w:rFonts w:eastAsia="Calibri"/>
          <w:sz w:val="28"/>
          <w:szCs w:val="28"/>
          <w:lang w:val="uk-UA" w:eastAsia="en-US"/>
        </w:rPr>
        <w:t xml:space="preserve">будівництва, </w:t>
      </w:r>
      <w:r w:rsidR="006B0EDF">
        <w:rPr>
          <w:rFonts w:eastAsia="Calibri"/>
          <w:sz w:val="28"/>
          <w:szCs w:val="28"/>
          <w:lang w:val="uk-UA" w:eastAsia="en-US"/>
        </w:rPr>
        <w:t xml:space="preserve">об’єкта </w:t>
      </w:r>
      <w:r w:rsidRPr="00967E00">
        <w:rPr>
          <w:rFonts w:eastAsia="Calibri"/>
          <w:sz w:val="28"/>
          <w:szCs w:val="28"/>
          <w:lang w:val="uk-UA" w:eastAsia="en-US"/>
        </w:rPr>
        <w:t>нерухомого майна здійснюються виключно з використанням Реєстру будівельної діяльності.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 xml:space="preserve">Присвоєння, зміна, коригування адреси об'єктів, що збудовані або будуються на підставі будівельного паспорта забудови земельної ділянки, здійснюються з </w:t>
      </w:r>
      <w:r w:rsidR="006B0EDF">
        <w:rPr>
          <w:rFonts w:eastAsia="Calibri"/>
          <w:sz w:val="28"/>
          <w:szCs w:val="28"/>
          <w:lang w:val="uk-UA" w:eastAsia="en-US"/>
        </w:rPr>
        <w:t xml:space="preserve">обов’язковим </w:t>
      </w:r>
      <w:r w:rsidRPr="00967E00">
        <w:rPr>
          <w:rFonts w:eastAsia="Calibri"/>
          <w:sz w:val="28"/>
          <w:szCs w:val="28"/>
          <w:lang w:val="uk-UA" w:eastAsia="en-US"/>
        </w:rPr>
        <w:t xml:space="preserve">дотриманням тотожності адреси </w:t>
      </w:r>
      <w:r w:rsidR="006B0EDF">
        <w:rPr>
          <w:rFonts w:eastAsia="Calibri"/>
          <w:sz w:val="28"/>
          <w:szCs w:val="28"/>
          <w:lang w:val="uk-UA" w:eastAsia="en-US"/>
        </w:rPr>
        <w:t xml:space="preserve">об’єкта </w:t>
      </w:r>
      <w:r w:rsidRPr="00967E00">
        <w:rPr>
          <w:rFonts w:eastAsia="Calibri"/>
          <w:sz w:val="28"/>
          <w:szCs w:val="28"/>
          <w:lang w:val="uk-UA" w:eastAsia="en-US"/>
        </w:rPr>
        <w:t>та місця розташування земельної ділянки із застосуванням реквізитів, визначених пунктами 1 - 8 частини четвертої статті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67E00">
        <w:rPr>
          <w:rFonts w:eastAsia="Calibri"/>
          <w:sz w:val="28"/>
          <w:szCs w:val="28"/>
          <w:lang w:val="uk-UA" w:eastAsia="en-US"/>
        </w:rPr>
        <w:t xml:space="preserve"> Закону України «Про регулювання містобудівної діяльності».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967E00">
        <w:rPr>
          <w:sz w:val="28"/>
          <w:szCs w:val="28"/>
          <w:lang w:val="uk-UA" w:eastAsia="uk-UA"/>
        </w:rPr>
        <w:t>Проєкт рішення підготовлено у зв’язку з необхідністю усунення недоліків чинного Положення про реєстр адрес у місті Києві, затвердженого рішенням Київської міської ради № 337/9394, які виявились у ході його практичного застосування. Зокрема, необхідно здійснити вдосконалення: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967E00">
        <w:rPr>
          <w:sz w:val="28"/>
          <w:szCs w:val="28"/>
          <w:lang w:val="uk-UA" w:eastAsia="uk-UA"/>
        </w:rPr>
        <w:t xml:space="preserve">ефективності </w:t>
      </w:r>
      <w:r w:rsidRPr="00967E00">
        <w:rPr>
          <w:rFonts w:eastAsia="Calibri"/>
          <w:sz w:val="28"/>
          <w:szCs w:val="28"/>
          <w:lang w:val="uk-UA" w:eastAsia="en-US"/>
        </w:rPr>
        <w:t>забезпечення інституційної та технічної спроможності для належного використання виконавчими органами відповідних рад Єдиної державної електронної системи у сфері будівництва; підключення центрів надання адміністративних послуг до Єдиної державної електронної системи у сфері будівництва</w:t>
      </w:r>
      <w:r w:rsidRPr="00967E00">
        <w:rPr>
          <w:sz w:val="28"/>
          <w:szCs w:val="28"/>
          <w:lang w:val="uk-UA" w:eastAsia="uk-UA"/>
        </w:rPr>
        <w:t>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967E00">
        <w:rPr>
          <w:sz w:val="28"/>
          <w:szCs w:val="28"/>
          <w:lang w:val="uk-UA" w:eastAsia="uk-UA"/>
        </w:rPr>
        <w:t xml:space="preserve">заходів по подачі переліку документів, що подаються для присвоєння, зміни, коригування, анулювання адреси, строки їх розгляду, підстави для відмови у присвоєнні адреси визначаються відповідно до положень статей </w:t>
      </w:r>
      <w:r w:rsidRPr="00967E00">
        <w:rPr>
          <w:rFonts w:eastAsia="Calibri"/>
          <w:sz w:val="28"/>
          <w:szCs w:val="28"/>
          <w:lang w:val="uk-UA" w:eastAsia="en-US"/>
        </w:rPr>
        <w:t>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67E00">
        <w:rPr>
          <w:rFonts w:eastAsia="Calibri"/>
          <w:sz w:val="28"/>
          <w:szCs w:val="28"/>
          <w:lang w:val="uk-UA" w:eastAsia="en-US"/>
        </w:rPr>
        <w:t>,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4</w:t>
      </w:r>
      <w:r w:rsidRPr="00967E00">
        <w:rPr>
          <w:rFonts w:eastAsia="Calibri"/>
          <w:sz w:val="28"/>
          <w:szCs w:val="28"/>
          <w:lang w:val="uk-UA" w:eastAsia="en-US"/>
        </w:rPr>
        <w:t xml:space="preserve"> і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5</w:t>
      </w:r>
      <w:r w:rsidRPr="00967E00">
        <w:rPr>
          <w:rFonts w:eastAsia="Calibri"/>
          <w:sz w:val="28"/>
          <w:szCs w:val="28"/>
          <w:lang w:val="uk-UA" w:eastAsia="en-US"/>
        </w:rPr>
        <w:t xml:space="preserve"> </w:t>
      </w:r>
      <w:r w:rsidRPr="00967E00">
        <w:rPr>
          <w:sz w:val="28"/>
          <w:szCs w:val="28"/>
          <w:lang w:val="uk-UA" w:eastAsia="uk-UA"/>
        </w:rPr>
        <w:t>Закону України «Про регулювання містобудівної діяльності»;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967E00">
        <w:rPr>
          <w:sz w:val="28"/>
          <w:szCs w:val="28"/>
          <w:lang w:val="uk-UA" w:eastAsia="uk-UA"/>
        </w:rPr>
        <w:t xml:space="preserve">заходів по </w:t>
      </w:r>
      <w:r w:rsidRPr="00967E00">
        <w:rPr>
          <w:rFonts w:eastAsia="Calibri"/>
          <w:sz w:val="28"/>
          <w:szCs w:val="28"/>
          <w:lang w:val="uk-UA" w:eastAsia="en-US"/>
        </w:rPr>
        <w:t xml:space="preserve">присвоєнню або зміни адреси не потребує подання документів, що посвідчують право власності або користування земельною ділянкою, у разі присвоєння адреси </w:t>
      </w:r>
      <w:r w:rsidR="006B0EDF">
        <w:rPr>
          <w:rFonts w:eastAsia="Calibri"/>
          <w:sz w:val="28"/>
          <w:szCs w:val="28"/>
          <w:lang w:val="uk-UA" w:eastAsia="en-US"/>
        </w:rPr>
        <w:t>об’єктам</w:t>
      </w:r>
      <w:r w:rsidRPr="00967E00">
        <w:rPr>
          <w:rFonts w:eastAsia="Calibri"/>
          <w:sz w:val="28"/>
          <w:szCs w:val="28"/>
          <w:lang w:val="uk-UA" w:eastAsia="en-US"/>
        </w:rPr>
        <w:t>, визначеним частиною четвертою статті 34 Закону України «Про регулювання містобудівної діяльності»;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 xml:space="preserve">заходів по присвоєнню, зміни, коригування, анулювання адреси </w:t>
      </w:r>
      <w:r w:rsidR="006B0EDF">
        <w:rPr>
          <w:rFonts w:eastAsia="Calibri"/>
          <w:sz w:val="28"/>
          <w:szCs w:val="28"/>
          <w:lang w:val="uk-UA" w:eastAsia="en-US"/>
        </w:rPr>
        <w:t xml:space="preserve">об’єкта </w:t>
      </w:r>
      <w:r w:rsidRPr="00967E00">
        <w:rPr>
          <w:rFonts w:eastAsia="Calibri"/>
          <w:sz w:val="28"/>
          <w:szCs w:val="28"/>
          <w:lang w:val="uk-UA" w:eastAsia="en-US"/>
        </w:rPr>
        <w:t xml:space="preserve">будівництва, </w:t>
      </w:r>
      <w:r w:rsidR="006B0EDF">
        <w:rPr>
          <w:rFonts w:eastAsia="Calibri"/>
          <w:sz w:val="28"/>
          <w:szCs w:val="28"/>
          <w:lang w:val="uk-UA" w:eastAsia="en-US"/>
        </w:rPr>
        <w:t xml:space="preserve">об’єкта </w:t>
      </w:r>
      <w:r w:rsidRPr="00967E00">
        <w:rPr>
          <w:rFonts w:eastAsia="Calibri"/>
          <w:sz w:val="28"/>
          <w:szCs w:val="28"/>
          <w:lang w:val="uk-UA" w:eastAsia="en-US"/>
        </w:rPr>
        <w:t>нерухомого майна здійснюються виключно з використанням Реєстру будівельної діяльності;</w:t>
      </w:r>
    </w:p>
    <w:p w:rsidR="00967E00" w:rsidRPr="00967E00" w:rsidRDefault="00967E00" w:rsidP="00967E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67E00">
        <w:rPr>
          <w:rFonts w:eastAsia="Calibri"/>
          <w:sz w:val="28"/>
          <w:szCs w:val="28"/>
          <w:lang w:val="uk-UA" w:eastAsia="en-US"/>
        </w:rPr>
        <w:t xml:space="preserve">заходів по присвоєнню, зміни, коригування адреси об'єктів, що збудовані або будуються на підставі будівельного паспорта забудови земельної ділянки, здійснюються з </w:t>
      </w:r>
      <w:r w:rsidR="006B0EDF">
        <w:rPr>
          <w:rFonts w:eastAsia="Calibri"/>
          <w:sz w:val="28"/>
          <w:szCs w:val="28"/>
          <w:lang w:val="uk-UA" w:eastAsia="en-US"/>
        </w:rPr>
        <w:t xml:space="preserve">обов’язковим </w:t>
      </w:r>
      <w:r w:rsidRPr="00967E00">
        <w:rPr>
          <w:rFonts w:eastAsia="Calibri"/>
          <w:sz w:val="28"/>
          <w:szCs w:val="28"/>
          <w:lang w:val="uk-UA" w:eastAsia="en-US"/>
        </w:rPr>
        <w:t xml:space="preserve">дотриманням тотожності адреси </w:t>
      </w:r>
      <w:r w:rsidR="006B0EDF">
        <w:rPr>
          <w:rFonts w:eastAsia="Calibri"/>
          <w:sz w:val="28"/>
          <w:szCs w:val="28"/>
          <w:lang w:val="uk-UA" w:eastAsia="en-US"/>
        </w:rPr>
        <w:t xml:space="preserve">об’єкта </w:t>
      </w:r>
      <w:r w:rsidRPr="00967E00">
        <w:rPr>
          <w:rFonts w:eastAsia="Calibri"/>
          <w:sz w:val="28"/>
          <w:szCs w:val="28"/>
          <w:lang w:val="uk-UA" w:eastAsia="en-US"/>
        </w:rPr>
        <w:t xml:space="preserve">та місця розташування земельної ділянки із застосуванням реквізитів, визначених </w:t>
      </w:r>
      <w:r w:rsidRPr="00967E00">
        <w:rPr>
          <w:rFonts w:eastAsia="Calibri"/>
          <w:sz w:val="28"/>
          <w:szCs w:val="28"/>
          <w:lang w:val="uk-UA" w:eastAsia="en-US"/>
        </w:rPr>
        <w:lastRenderedPageBreak/>
        <w:t>пунктами 1 - 8 частини четвертої статті 26</w:t>
      </w:r>
      <w:r w:rsidRPr="00967E00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67E00">
        <w:rPr>
          <w:rFonts w:eastAsia="Calibri"/>
          <w:sz w:val="28"/>
          <w:szCs w:val="28"/>
          <w:lang w:val="uk-UA" w:eastAsia="en-US"/>
        </w:rPr>
        <w:t xml:space="preserve"> Закону України «Про регулювання містобудівної діяльності».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Реалізація проєкту регуляторного акта вплине на: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3247"/>
        <w:gridCol w:w="3247"/>
      </w:tblGrid>
      <w:tr w:rsidR="00967E00" w:rsidRPr="00967E00" w:rsidTr="007C00E0">
        <w:trPr>
          <w:tblHeader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bdr w:val="none" w:sz="0" w:space="0" w:color="auto" w:frame="1"/>
                <w:lang w:val="uk-UA" w:eastAsia="uk-UA"/>
              </w:rPr>
              <w:t>Групи (підгрупи)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bdr w:val="none" w:sz="0" w:space="0" w:color="auto" w:frame="1"/>
                <w:lang w:val="uk-UA" w:eastAsia="uk-UA"/>
              </w:rPr>
              <w:t>Так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bdr w:val="none" w:sz="0" w:space="0" w:color="auto" w:frame="1"/>
                <w:lang w:val="uk-UA" w:eastAsia="uk-UA"/>
              </w:rPr>
              <w:t>Ні</w:t>
            </w:r>
          </w:p>
        </w:tc>
      </w:tr>
      <w:tr w:rsidR="00967E00" w:rsidRPr="00967E00" w:rsidTr="007C00E0">
        <w:trPr>
          <w:tblHeader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Громадяни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 +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</w:p>
        </w:tc>
      </w:tr>
      <w:tr w:rsidR="00967E00" w:rsidRPr="00967E00" w:rsidTr="007C00E0">
        <w:trPr>
          <w:tblHeader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Держава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+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 </w:t>
            </w:r>
          </w:p>
        </w:tc>
      </w:tr>
      <w:tr w:rsidR="00967E00" w:rsidRPr="00967E00" w:rsidTr="007C00E0">
        <w:trPr>
          <w:tblHeader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+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709"/>
              <w:jc w:val="both"/>
              <w:rPr>
                <w:bCs/>
                <w:lang w:val="uk-UA" w:eastAsia="uk-UA"/>
              </w:rPr>
            </w:pPr>
            <w:r w:rsidRPr="00967E00">
              <w:rPr>
                <w:bCs/>
                <w:lang w:val="uk-UA" w:eastAsia="uk-UA"/>
              </w:rPr>
              <w:t> </w:t>
            </w:r>
          </w:p>
        </w:tc>
      </w:tr>
    </w:tbl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Зазначені проблеми не можуть бути розв’язані за допомогою ринкових механізмів, оскільки питання, що порушуються у них, не стосуються механізмів стихійного регулювання ціни, темпів і пропорцій суспільного виробництва.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967E00">
        <w:rPr>
          <w:sz w:val="28"/>
          <w:szCs w:val="28"/>
          <w:lang w:val="uk-UA" w:eastAsia="uk-UA"/>
        </w:rPr>
        <w:t>У цій сфері відсутні інші регуляторні акти, за допомогою яких можливо розв’язати окреслені вище проблеми.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Запропоноване регулювання покликане вирішити зазначені проблеми, вдосконаливши відносини, пов’язані з веденням реєстрів адрес, вулиць та інших поіменованих об’єктів у місті Києві.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ІІ. Цілі державного регулювання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Основними цілями проєкту регуляторного акта є приведення у відповідність до вимог чинного законодавства порядку надання адміністративних послуг у сфері будівництва та ведення Єдиної державної електронної системи у сфері будівництва, а саме: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встановлення чітких вимог до подачі переліку документів згідно чинного законодавства;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впровадження чіткого </w:t>
      </w:r>
      <w:r w:rsidRPr="00967E00">
        <w:rPr>
          <w:rFonts w:eastAsia="Calibri"/>
          <w:sz w:val="28"/>
          <w:szCs w:val="28"/>
          <w:lang w:val="uk-UA" w:eastAsia="en-US"/>
        </w:rPr>
        <w:t>забезпечення інституційної та технічної спроможності для належного використання виконавчими органами відповідних рад Єдиної державної електронної системи у сфері будівництва</w:t>
      </w:r>
      <w:r w:rsidRPr="00967E00">
        <w:rPr>
          <w:color w:val="000000"/>
          <w:sz w:val="28"/>
          <w:szCs w:val="28"/>
          <w:lang w:val="uk-UA" w:eastAsia="uk-UA"/>
        </w:rPr>
        <w:t>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ІІІ. Визначення та оцінка альтернативних способів досягнення зазначених цілей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/>
          <w:bCs/>
          <w:color w:val="000000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bdr w:val="none" w:sz="0" w:space="0" w:color="auto" w:frame="1"/>
          <w:lang w:val="uk-UA" w:eastAsia="uk-UA"/>
        </w:rPr>
        <w:t>1. Визначення альтернативних способів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lang w:val="uk-UA" w:eastAsia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7258"/>
      </w:tblGrid>
      <w:tr w:rsidR="00967E00" w:rsidRPr="00967E00" w:rsidTr="007C00E0">
        <w:trPr>
          <w:trHeight w:val="37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Вид альтернативи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Опис альтернативи</w:t>
            </w:r>
          </w:p>
        </w:tc>
      </w:tr>
      <w:tr w:rsidR="00967E00" w:rsidRPr="00967E00" w:rsidTr="007C00E0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Збереження чинного регулювання</w:t>
            </w:r>
          </w:p>
        </w:tc>
      </w:tr>
      <w:tr w:rsidR="00967E00" w:rsidRPr="00967E00" w:rsidTr="007C00E0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Прийняття проєкту рішення</w:t>
            </w:r>
          </w:p>
        </w:tc>
      </w:tr>
    </w:tbl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/>
          <w:bCs/>
          <w:color w:val="000000"/>
          <w:bdr w:val="none" w:sz="0" w:space="0" w:color="auto" w:frame="1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lang w:val="uk-UA" w:eastAsia="uk-UA"/>
        </w:rPr>
      </w:pPr>
      <w:r w:rsidRPr="00967E00">
        <w:rPr>
          <w:b/>
          <w:bCs/>
          <w:color w:val="000000"/>
          <w:bdr w:val="none" w:sz="0" w:space="0" w:color="auto" w:frame="1"/>
          <w:lang w:val="uk-UA" w:eastAsia="uk-UA"/>
        </w:rPr>
        <w:t>2. Оцінка вибраних альтернативних способів досягнення цілей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Cs/>
          <w:color w:val="000000"/>
          <w:bdr w:val="none" w:sz="0" w:space="0" w:color="auto" w:frame="1"/>
          <w:lang w:val="uk-UA" w:eastAsia="uk-UA"/>
        </w:rPr>
      </w:pPr>
      <w:r w:rsidRPr="00967E00">
        <w:rPr>
          <w:bCs/>
          <w:color w:val="000000"/>
          <w:bdr w:val="none" w:sz="0" w:space="0" w:color="auto" w:frame="1"/>
          <w:lang w:val="uk-UA" w:eastAsia="uk-UA"/>
        </w:rPr>
        <w:t>Оцінка впливу на сферу інтересів держави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lang w:val="uk-UA" w:eastAsia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3132"/>
        <w:gridCol w:w="4412"/>
      </w:tblGrid>
      <w:tr w:rsidR="00967E00" w:rsidRPr="00967E00" w:rsidTr="007C00E0">
        <w:trPr>
          <w:trHeight w:val="58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альтернативи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Вигоди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</w:t>
            </w:r>
          </w:p>
        </w:tc>
      </w:tr>
      <w:tr w:rsidR="00967E00" w:rsidRPr="00967E00" w:rsidTr="007C00E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Наявність правового регулювання у сфері містобудування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eastAsia="uk-UA"/>
              </w:rPr>
            </w:pPr>
            <w:r w:rsidRPr="00967E00">
              <w:rPr>
                <w:rStyle w:val="a3"/>
                <w:bCs/>
                <w:i w:val="0"/>
                <w:iCs w:val="0"/>
                <w:shd w:val="clear" w:color="auto" w:fill="FFFFFF"/>
                <w:lang w:val="uk-UA"/>
              </w:rPr>
              <w:t>Н</w:t>
            </w:r>
            <w:proofErr w:type="spellStart"/>
            <w:r w:rsidRPr="00967E00">
              <w:rPr>
                <w:rStyle w:val="a3"/>
                <w:bCs/>
                <w:i w:val="0"/>
                <w:iCs w:val="0"/>
                <w:shd w:val="clear" w:color="auto" w:fill="FFFFFF"/>
              </w:rPr>
              <w:t>евідповідність</w:t>
            </w:r>
            <w:proofErr w:type="spellEnd"/>
            <w:r w:rsidRPr="00967E00">
              <w:rPr>
                <w:shd w:val="clear" w:color="auto" w:fill="FFFFFF"/>
              </w:rPr>
              <w:t xml:space="preserve"> </w:t>
            </w:r>
            <w:r w:rsidRPr="00967E00">
              <w:rPr>
                <w:rStyle w:val="a3"/>
                <w:bCs/>
                <w:i w:val="0"/>
                <w:iCs w:val="0"/>
                <w:shd w:val="clear" w:color="auto" w:fill="FFFFFF"/>
              </w:rPr>
              <w:t>нормативно</w:t>
            </w:r>
            <w:r w:rsidRPr="00967E00">
              <w:rPr>
                <w:shd w:val="clear" w:color="auto" w:fill="FFFFFF"/>
              </w:rPr>
              <w:t>-</w:t>
            </w:r>
            <w:proofErr w:type="spellStart"/>
            <w:r w:rsidRPr="00967E00">
              <w:rPr>
                <w:rStyle w:val="a3"/>
                <w:bCs/>
                <w:i w:val="0"/>
                <w:iCs w:val="0"/>
                <w:shd w:val="clear" w:color="auto" w:fill="FFFFFF"/>
              </w:rPr>
              <w:t>правових</w:t>
            </w:r>
            <w:proofErr w:type="spellEnd"/>
            <w:r w:rsidRPr="00967E00">
              <w:rPr>
                <w:shd w:val="clear" w:color="auto" w:fill="FFFFFF"/>
              </w:rPr>
              <w:t xml:space="preserve"> </w:t>
            </w:r>
            <w:proofErr w:type="spellStart"/>
            <w:r w:rsidRPr="00967E00">
              <w:rPr>
                <w:shd w:val="clear" w:color="auto" w:fill="FFFFFF"/>
              </w:rPr>
              <w:t>актів</w:t>
            </w:r>
            <w:proofErr w:type="spellEnd"/>
            <w:r w:rsidRPr="00967E00">
              <w:rPr>
                <w:shd w:val="clear" w:color="auto" w:fill="FFFFFF"/>
              </w:rPr>
              <w:t xml:space="preserve"> актам </w:t>
            </w:r>
            <w:proofErr w:type="spellStart"/>
            <w:r w:rsidRPr="00967E00">
              <w:rPr>
                <w:shd w:val="clear" w:color="auto" w:fill="FFFFFF"/>
              </w:rPr>
              <w:t>вищої</w:t>
            </w:r>
            <w:proofErr w:type="spellEnd"/>
            <w:r w:rsidRPr="00967E00">
              <w:rPr>
                <w:shd w:val="clear" w:color="auto" w:fill="FFFFFF"/>
              </w:rPr>
              <w:t xml:space="preserve"> </w:t>
            </w:r>
            <w:proofErr w:type="spellStart"/>
            <w:r w:rsidRPr="00967E00">
              <w:rPr>
                <w:shd w:val="clear" w:color="auto" w:fill="FFFFFF"/>
              </w:rPr>
              <w:t>юридичної</w:t>
            </w:r>
            <w:proofErr w:type="spellEnd"/>
            <w:r w:rsidRPr="00967E00">
              <w:rPr>
                <w:shd w:val="clear" w:color="auto" w:fill="FFFFFF"/>
              </w:rPr>
              <w:t xml:space="preserve"> </w:t>
            </w:r>
            <w:proofErr w:type="spellStart"/>
            <w:r w:rsidRPr="00967E00">
              <w:rPr>
                <w:shd w:val="clear" w:color="auto" w:fill="FFFFFF"/>
              </w:rPr>
              <w:t>сили</w:t>
            </w:r>
            <w:proofErr w:type="spellEnd"/>
          </w:p>
        </w:tc>
      </w:tr>
      <w:tr w:rsidR="00967E00" w:rsidRPr="00967E00" w:rsidTr="007C00E0">
        <w:trPr>
          <w:trHeight w:val="41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eastAsia="uk-UA"/>
              </w:rPr>
            </w:pPr>
            <w:r w:rsidRPr="00967E00">
              <w:rPr>
                <w:lang w:val="uk-UA" w:eastAsia="uk-UA"/>
              </w:rPr>
              <w:t xml:space="preserve">Реалізація державної політики в сфері містобудування. Відповідність </w:t>
            </w:r>
            <w:r w:rsidRPr="00967E00">
              <w:rPr>
                <w:rStyle w:val="a3"/>
                <w:bCs/>
                <w:i w:val="0"/>
                <w:iCs w:val="0"/>
                <w:shd w:val="clear" w:color="auto" w:fill="FFFFFF"/>
              </w:rPr>
              <w:t>нормативно</w:t>
            </w:r>
            <w:r w:rsidRPr="00967E00">
              <w:rPr>
                <w:shd w:val="clear" w:color="auto" w:fill="FFFFFF"/>
              </w:rPr>
              <w:t>-</w:t>
            </w:r>
            <w:proofErr w:type="spellStart"/>
            <w:r w:rsidRPr="00967E00">
              <w:rPr>
                <w:rStyle w:val="a3"/>
                <w:bCs/>
                <w:i w:val="0"/>
                <w:iCs w:val="0"/>
                <w:shd w:val="clear" w:color="auto" w:fill="FFFFFF"/>
              </w:rPr>
              <w:t>правових</w:t>
            </w:r>
            <w:proofErr w:type="spellEnd"/>
            <w:r w:rsidRPr="00967E00">
              <w:rPr>
                <w:shd w:val="clear" w:color="auto" w:fill="FFFFFF"/>
              </w:rPr>
              <w:t xml:space="preserve"> </w:t>
            </w:r>
            <w:proofErr w:type="spellStart"/>
            <w:r w:rsidRPr="00967E00">
              <w:rPr>
                <w:shd w:val="clear" w:color="auto" w:fill="FFFFFF"/>
              </w:rPr>
              <w:t>актів</w:t>
            </w:r>
            <w:proofErr w:type="spellEnd"/>
            <w:r w:rsidRPr="00967E00">
              <w:rPr>
                <w:shd w:val="clear" w:color="auto" w:fill="FFFFFF"/>
              </w:rPr>
              <w:t xml:space="preserve"> актам </w:t>
            </w:r>
            <w:proofErr w:type="spellStart"/>
            <w:r w:rsidRPr="00967E00">
              <w:rPr>
                <w:shd w:val="clear" w:color="auto" w:fill="FFFFFF"/>
              </w:rPr>
              <w:t>вищої</w:t>
            </w:r>
            <w:proofErr w:type="spellEnd"/>
            <w:r w:rsidRPr="00967E00">
              <w:rPr>
                <w:shd w:val="clear" w:color="auto" w:fill="FFFFFF"/>
              </w:rPr>
              <w:t xml:space="preserve"> </w:t>
            </w:r>
            <w:proofErr w:type="spellStart"/>
            <w:r w:rsidRPr="00967E00">
              <w:rPr>
                <w:shd w:val="clear" w:color="auto" w:fill="FFFFFF"/>
              </w:rPr>
              <w:t>юридичної</w:t>
            </w:r>
            <w:proofErr w:type="spellEnd"/>
            <w:r w:rsidRPr="00967E00">
              <w:rPr>
                <w:shd w:val="clear" w:color="auto" w:fill="FFFFFF"/>
              </w:rPr>
              <w:t xml:space="preserve"> </w:t>
            </w:r>
            <w:proofErr w:type="spellStart"/>
            <w:r w:rsidRPr="00967E00">
              <w:rPr>
                <w:shd w:val="clear" w:color="auto" w:fill="FFFFFF"/>
              </w:rPr>
              <w:t>сили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Відсутні</w:t>
            </w:r>
          </w:p>
        </w:tc>
      </w:tr>
    </w:tbl>
    <w:p w:rsidR="00967E00" w:rsidRPr="00967E00" w:rsidRDefault="00967E00" w:rsidP="00967E00">
      <w:pPr>
        <w:shd w:val="clear" w:color="auto" w:fill="FFFFFF"/>
        <w:spacing w:after="480" w:line="336" w:lineRule="atLeast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 xml:space="preserve">Оцінка впливу на сферу інтересів громадян 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3132"/>
        <w:gridCol w:w="4412"/>
      </w:tblGrid>
      <w:tr w:rsidR="00967E00" w:rsidRPr="00967E00" w:rsidTr="007C00E0">
        <w:trPr>
          <w:trHeight w:val="58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альтернативи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Вигоди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</w:t>
            </w:r>
          </w:p>
        </w:tc>
      </w:tr>
      <w:tr w:rsidR="00967E00" w:rsidRPr="00967E00" w:rsidTr="007C00E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Наявність правового регулювання у сфері містобудування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eastAsia="uk-UA"/>
              </w:rPr>
            </w:pPr>
            <w:r w:rsidRPr="00967E00">
              <w:rPr>
                <w:lang w:val="uk-UA" w:eastAsia="uk-UA"/>
              </w:rPr>
              <w:t>Витрати ресурсів на виконання вимог акта</w:t>
            </w:r>
          </w:p>
        </w:tc>
      </w:tr>
      <w:tr w:rsidR="00967E00" w:rsidRPr="00967E00" w:rsidTr="007C00E0">
        <w:trPr>
          <w:trHeight w:val="412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Наявність вдосконаленого регулювання у сфері діяльності, що є наслідком: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економії часу, пов’язаного з виконанням вимог регуляторного акта;</w:t>
            </w:r>
          </w:p>
          <w:p w:rsidR="00967E00" w:rsidRPr="00967E00" w:rsidRDefault="00967E00" w:rsidP="007C00E0">
            <w:pPr>
              <w:rPr>
                <w:lang w:val="en-US" w:eastAsia="uk-UA"/>
              </w:rPr>
            </w:pPr>
            <w:r w:rsidRPr="00967E00">
              <w:rPr>
                <w:lang w:val="uk-UA" w:eastAsia="uk-UA"/>
              </w:rPr>
              <w:t>зменшенням ризиків незапланованих витрат.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Часові витрати на ознайомлення з дією регуляторного акта</w:t>
            </w:r>
          </w:p>
        </w:tc>
      </w:tr>
    </w:tbl>
    <w:p w:rsidR="00967E00" w:rsidRPr="00967E00" w:rsidRDefault="00967E00" w:rsidP="00967E00">
      <w:pPr>
        <w:shd w:val="clear" w:color="auto" w:fill="FFFFFF"/>
        <w:spacing w:after="480" w:line="336" w:lineRule="atLeast"/>
        <w:textAlignment w:val="baseline"/>
        <w:rPr>
          <w:color w:val="000000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after="480" w:line="336" w:lineRule="atLeast"/>
        <w:textAlignment w:val="baseline"/>
        <w:rPr>
          <w:color w:val="000000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after="480" w:line="336" w:lineRule="atLeast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lastRenderedPageBreak/>
        <w:t>Оцінка впливу на сферу інтересів суб’єктів господарювання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1148"/>
        <w:gridCol w:w="1027"/>
        <w:gridCol w:w="861"/>
        <w:gridCol w:w="997"/>
        <w:gridCol w:w="937"/>
      </w:tblGrid>
      <w:tr w:rsidR="00967E00" w:rsidRPr="00967E00" w:rsidTr="007C00E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Показник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Великі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Середні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Малі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proofErr w:type="spellStart"/>
            <w:r w:rsidRPr="00967E00">
              <w:rPr>
                <w:lang w:val="uk-UA" w:eastAsia="uk-UA"/>
              </w:rPr>
              <w:t>Мікро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Разом</w:t>
            </w:r>
          </w:p>
        </w:tc>
      </w:tr>
      <w:tr w:rsidR="00967E00" w:rsidRPr="00967E00" w:rsidTr="007C00E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Кількість суб’єктів господарювання, що підпадають під дію регулювання, одиниць.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251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8732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8986</w:t>
            </w:r>
          </w:p>
        </w:tc>
      </w:tr>
      <w:tr w:rsidR="00967E00" w:rsidRPr="00967E00" w:rsidTr="007C00E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Питома вага групи у загальній кількості, відсотків.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2,79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97,17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100</w:t>
            </w:r>
          </w:p>
        </w:tc>
      </w:tr>
    </w:tbl>
    <w:p w:rsidR="00967E00" w:rsidRPr="00967E00" w:rsidRDefault="00967E00" w:rsidP="00967E00">
      <w:pPr>
        <w:shd w:val="clear" w:color="auto" w:fill="FFFFFF"/>
        <w:spacing w:after="480" w:line="336" w:lineRule="atLeast"/>
        <w:textAlignment w:val="baseline"/>
        <w:rPr>
          <w:color w:val="000000"/>
          <w:sz w:val="21"/>
          <w:szCs w:val="21"/>
          <w:lang w:val="uk-UA" w:eastAsia="uk-UA"/>
        </w:rPr>
      </w:pPr>
      <w:r w:rsidRPr="00967E00">
        <w:rPr>
          <w:color w:val="000000"/>
          <w:sz w:val="21"/>
          <w:szCs w:val="21"/>
          <w:lang w:val="uk-UA" w:eastAsia="uk-UA"/>
        </w:rPr>
        <w:t> 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4054"/>
        <w:gridCol w:w="1955"/>
      </w:tblGrid>
      <w:tr w:rsidR="00967E00" w:rsidRPr="00967E00" w:rsidTr="007C00E0"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альтернативи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Вигоди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</w:t>
            </w:r>
          </w:p>
        </w:tc>
      </w:tr>
      <w:tr w:rsidR="00967E00" w:rsidRPr="00967E00" w:rsidTr="007C00E0"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Наявність правового регулювання у сфері діяльності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ресурсів на виконання вимог акта</w:t>
            </w:r>
          </w:p>
        </w:tc>
      </w:tr>
      <w:tr w:rsidR="00967E00" w:rsidRPr="00967E00" w:rsidTr="007C00E0"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Наявність вдосконаленого регулювання у сфері діяльності, що є наслідком: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економії часу, пов’язаного з виконанням вимог регуляторного акта;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зменшенням ризиків незапланованих витрат.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одного суб’єкта господарювання становлять 40,46 грн.</w:t>
            </w:r>
          </w:p>
        </w:tc>
      </w:tr>
    </w:tbl>
    <w:p w:rsidR="00967E00" w:rsidRPr="00967E00" w:rsidRDefault="00967E00" w:rsidP="00967E00">
      <w:pPr>
        <w:shd w:val="clear" w:color="auto" w:fill="FFFFFF"/>
        <w:jc w:val="center"/>
        <w:textAlignment w:val="baseline"/>
        <w:rPr>
          <w:color w:val="000000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jc w:val="center"/>
        <w:textAlignment w:val="baseline"/>
        <w:rPr>
          <w:color w:val="000000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jc w:val="center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 xml:space="preserve">ВИТРАТИ </w:t>
      </w:r>
    </w:p>
    <w:p w:rsidR="00967E00" w:rsidRPr="00967E00" w:rsidRDefault="00967E00" w:rsidP="00967E00">
      <w:pPr>
        <w:shd w:val="clear" w:color="auto" w:fill="FFFFFF"/>
        <w:jc w:val="center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967E00" w:rsidRPr="00967E00" w:rsidRDefault="00967E00" w:rsidP="00967E00">
      <w:pPr>
        <w:shd w:val="clear" w:color="auto" w:fill="FFFFFF"/>
        <w:jc w:val="center"/>
        <w:textAlignment w:val="baseline"/>
        <w:rPr>
          <w:color w:val="000000"/>
          <w:sz w:val="21"/>
          <w:szCs w:val="21"/>
          <w:lang w:eastAsia="uk-UA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5766"/>
        <w:gridCol w:w="1546"/>
        <w:gridCol w:w="1829"/>
      </w:tblGrid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№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За перший рік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За п’ять років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2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3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4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5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6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7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8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Інше, гривень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первинне ознайомлення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40,46 (мінімальна погодинна заробітна плата)*1 год. (кількість витраченого часу)=40,46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9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10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</w:tr>
      <w:tr w:rsidR="00967E00" w:rsidRPr="00967E00" w:rsidTr="007C00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11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10 276,84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</w:tr>
    </w:tbl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after="480" w:line="336" w:lineRule="atLeast"/>
        <w:textAlignment w:val="baseline"/>
        <w:rPr>
          <w:color w:val="000000"/>
          <w:lang w:eastAsia="uk-UA"/>
        </w:rPr>
      </w:pPr>
      <w:r w:rsidRPr="00967E00">
        <w:rPr>
          <w:color w:val="000000"/>
          <w:lang w:val="uk-UA" w:eastAsia="uk-UA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698"/>
        <w:gridCol w:w="1698"/>
        <w:gridCol w:w="1697"/>
      </w:tblGrid>
      <w:tr w:rsidR="00967E00" w:rsidRPr="00967E00" w:rsidTr="007C00E0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витрат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У перший рік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Періодичні (за рік)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 п’ять років</w:t>
            </w:r>
          </w:p>
        </w:tc>
      </w:tr>
      <w:tr w:rsidR="00967E00" w:rsidRPr="00967E00" w:rsidTr="007C00E0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</w:tbl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 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3396"/>
        <w:gridCol w:w="1797"/>
      </w:tblGrid>
      <w:tr w:rsidR="00967E00" w:rsidRPr="00967E00" w:rsidTr="007C00E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витрат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 п’ять років</w:t>
            </w:r>
          </w:p>
        </w:tc>
      </w:tr>
      <w:tr w:rsidR="00967E00" w:rsidRPr="00967E00" w:rsidTr="007C00E0"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</w:tbl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 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1798"/>
        <w:gridCol w:w="1797"/>
        <w:gridCol w:w="1697"/>
        <w:gridCol w:w="1498"/>
      </w:tblGrid>
      <w:tr w:rsidR="00967E00" w:rsidRPr="00967E00" w:rsidTr="007C0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оплату штрафних санкцій за рік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Разом за рік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 п’ять років</w:t>
            </w:r>
          </w:p>
        </w:tc>
      </w:tr>
      <w:tr w:rsidR="00967E00" w:rsidRPr="00967E00" w:rsidTr="007C0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</w:tbl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_________</w:t>
      </w:r>
      <w:r w:rsidRPr="00967E00">
        <w:rPr>
          <w:color w:val="000000"/>
          <w:lang w:val="uk-UA" w:eastAsia="uk-UA"/>
        </w:rPr>
        <w:br/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2397"/>
        <w:gridCol w:w="1697"/>
        <w:gridCol w:w="1298"/>
        <w:gridCol w:w="1298"/>
      </w:tblGrid>
      <w:tr w:rsidR="00967E00" w:rsidRPr="00967E00" w:rsidTr="007C00E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витрат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Разом за рік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 п’ять років</w:t>
            </w:r>
          </w:p>
        </w:tc>
      </w:tr>
      <w:tr w:rsidR="00967E00" w:rsidRPr="00967E00" w:rsidTr="007C00E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</w:tbl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lastRenderedPageBreak/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798"/>
        <w:gridCol w:w="1997"/>
        <w:gridCol w:w="1697"/>
        <w:gridCol w:w="1198"/>
      </w:tblGrid>
      <w:tr w:rsidR="00967E00" w:rsidRPr="00967E00" w:rsidTr="007C00E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витрат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Разом за рік (стартовий)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 п’ять років</w:t>
            </w:r>
          </w:p>
        </w:tc>
      </w:tr>
      <w:tr w:rsidR="00967E00" w:rsidRPr="00967E00" w:rsidTr="007C00E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</w:tbl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 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997"/>
        <w:gridCol w:w="2097"/>
        <w:gridCol w:w="1897"/>
      </w:tblGrid>
      <w:tr w:rsidR="00967E00" w:rsidRPr="00967E00" w:rsidTr="007C00E0"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витрат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За рік (стартовий)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Періодичні (за наступний рік)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 п’ять років</w:t>
            </w:r>
          </w:p>
        </w:tc>
      </w:tr>
      <w:tr w:rsidR="00967E00" w:rsidRPr="00967E00" w:rsidTr="007C00E0"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</w:tbl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 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4095"/>
        <w:gridCol w:w="1797"/>
      </w:tblGrid>
      <w:tr w:rsidR="00967E00" w:rsidRPr="00967E00" w:rsidTr="007C00E0"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Вид витрат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</w:t>
            </w:r>
            <w:r w:rsidRPr="00967E00">
              <w:rPr>
                <w:lang w:val="uk-UA" w:eastAsia="uk-UA"/>
              </w:rPr>
              <w:br/>
              <w:t>п’ять років</w:t>
            </w:r>
          </w:p>
        </w:tc>
      </w:tr>
      <w:tr w:rsidR="00967E00" w:rsidRPr="00967E00" w:rsidTr="007C00E0"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Витрати, пов’язані із наймом додаткового персоналу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0,00</w:t>
            </w:r>
          </w:p>
        </w:tc>
      </w:tr>
    </w:tbl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регуляторного акта»)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7544"/>
      </w:tblGrid>
      <w:tr w:rsidR="00967E00" w:rsidRPr="00967E00" w:rsidTr="007C00E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 витрат, гривень</w:t>
            </w:r>
          </w:p>
        </w:tc>
      </w:tr>
      <w:tr w:rsidR="00967E00" w:rsidRPr="00967E00" w:rsidTr="007C00E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Обчислити неможливо</w:t>
            </w:r>
          </w:p>
        </w:tc>
      </w:tr>
      <w:tr w:rsidR="00967E00" w:rsidRPr="00967E00" w:rsidTr="007C00E0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10 276,84</w:t>
            </w:r>
          </w:p>
        </w:tc>
      </w:tr>
    </w:tbl>
    <w:p w:rsidR="00967E00" w:rsidRPr="00967E00" w:rsidRDefault="00967E00" w:rsidP="00967E00">
      <w:pPr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IV. Вибір найбільш оптимального альтернативного способу досягнення цілей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Єдиним способом розв’язання вищезазначеної проблеми, що відповідає потребам та забезпечує поступове досягнення встановлених цілей, є видання зазначеного регуляторного акта.</w:t>
      </w:r>
    </w:p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tbl>
      <w:tblPr>
        <w:tblW w:w="9498" w:type="dxa"/>
        <w:tblInd w:w="-67" w:type="dxa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189"/>
        <w:gridCol w:w="4757"/>
      </w:tblGrid>
      <w:tr w:rsidR="00967E00" w:rsidRPr="00967E00" w:rsidTr="007C00E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4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967E00" w:rsidRPr="00967E00" w:rsidTr="007C00E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4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Визначена проблема продовжує існувати</w:t>
            </w:r>
          </w:p>
        </w:tc>
      </w:tr>
      <w:tr w:rsidR="00967E00" w:rsidRPr="00967E00" w:rsidTr="007C00E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4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ind w:firstLine="4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Проблема більше існувати не буде.</w:t>
            </w:r>
          </w:p>
        </w:tc>
      </w:tr>
    </w:tbl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lang w:val="uk-UA" w:eastAsia="uk-UA"/>
        </w:rPr>
      </w:pPr>
    </w:p>
    <w:tbl>
      <w:tblPr>
        <w:tblW w:w="9714" w:type="dxa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906"/>
        <w:gridCol w:w="2388"/>
        <w:gridCol w:w="1935"/>
      </w:tblGrid>
      <w:tr w:rsidR="00967E00" w:rsidRPr="00967E00" w:rsidTr="007C00E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Рейтинг результативності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Вигоди (підсумок)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(підсумок)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967E00" w:rsidRPr="00967E00" w:rsidTr="007C00E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Для держави: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 xml:space="preserve">Наявність правового регулювання у сфері містобудування 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Для суб’єктів господарювання: Наявність правового регулювання у сфері діяльності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Для держави: Невідповідність нормативно-правових актів актам вищої юридичної сили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color w:val="FF0000"/>
                <w:lang w:val="uk-UA" w:eastAsia="uk-UA"/>
              </w:rPr>
            </w:pPr>
            <w:r w:rsidRPr="00967E00">
              <w:rPr>
                <w:lang w:val="uk-UA" w:eastAsia="uk-UA"/>
              </w:rPr>
              <w:t>Для суб’єктів господарювання: Витрати ресурсів на виконання вимог акта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Не відповідає визначеним цілям</w:t>
            </w:r>
          </w:p>
        </w:tc>
      </w:tr>
      <w:tr w:rsidR="00967E00" w:rsidRPr="00967E00" w:rsidTr="007C00E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Для держави: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Реалізація державної політики в сфері містобудування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Для суб’єктів господарювання: Наявність вдосконаленого регулювання у сфері діяльності, що є наслідком: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економії часу, пов’язаного з виконанням вимог регуляторного акта;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зменшенням ризиків незапланованих витрат.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 xml:space="preserve">Для держави: 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Відсутні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Для суб’єктів господарювання: Витрати на одного суб’єкта господарювання становлять 40,46 грн.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Цілі будуть досягнуті. Оптимальне врахування інтересів кожної із сторін.</w:t>
            </w:r>
          </w:p>
        </w:tc>
      </w:tr>
    </w:tbl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lastRenderedPageBreak/>
        <w:t> 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4670"/>
        <w:gridCol w:w="3154"/>
      </w:tblGrid>
      <w:tr w:rsidR="00967E00" w:rsidRPr="00967E00" w:rsidTr="007C00E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Рейтинг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967E00" w:rsidRPr="00967E00" w:rsidTr="007C00E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Аргументи для переваги відсутні. Відмова від цієї альтернативи дозволить реалізувати владні повноваження та привести акти виконавчого органу Київської міської ради (Київської міської державної адміністрації) у відповідність до вимог чинного законодавства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Відсутні</w:t>
            </w:r>
          </w:p>
        </w:tc>
      </w:tr>
      <w:tr w:rsidR="00967E00" w:rsidRPr="00967E00" w:rsidTr="007C00E0"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Альтернатива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Причини для відмови відсутні. Обрана альтернатива є найбільш раціональним варіантом врахування інтересів виконавчого органу Київської міської ради (Київської міської державної адміністрації) та суб’єктів господарювання.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Зміни в нормативно-правових актах вищої юридичної сили</w:t>
            </w:r>
          </w:p>
        </w:tc>
      </w:tr>
    </w:tbl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V. Механізм та заходи, які забезпечать розв’язання визначеної проблеми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Для розв’язання проблеми Департаментом містобудування та архітектури розроблено проєкт рішення Київської міської ради «Про внесення змін до рішення Київської міської ради від 22 травня 2013 року № 337/9394 «Про деякі питання ведення реєстрів адрес, вулиць та інших поіменованих об’єктів у місті Києві», яким пункт 5 рішення Київської міської ради від 22 травня 2013 року </w:t>
      </w:r>
      <w:r w:rsidRPr="00967E00">
        <w:rPr>
          <w:color w:val="000000"/>
          <w:sz w:val="28"/>
          <w:szCs w:val="28"/>
          <w:lang w:val="uk-UA" w:eastAsia="uk-UA"/>
        </w:rPr>
        <w:br/>
      </w:r>
      <w:r w:rsidRPr="00967E00">
        <w:rPr>
          <w:color w:val="000000"/>
          <w:sz w:val="28"/>
          <w:szCs w:val="28"/>
          <w:lang w:val="uk-UA" w:eastAsia="uk-UA"/>
        </w:rPr>
        <w:t xml:space="preserve">№ 337/9394 «Про деякі питання ведення реєстрів адрес, вулиць та інших поіменованих об’єктів у місті Києві» визнаються таким, що втратив чинність, внесені зміни в додаток 1 до рішення в пункт 1.1 розділу 1 Загальна частина Положення про реєстр адрес у місті Києві, а саме слова «… на території міста Києва єдиний порядок присвоєння, реєстрації адрес об’єктів нерухомості (далі - адреса) та всіх змін у них, включаючи анулювання, а також…», виключити; в пункті 1.4. розділу 1 Загальна частина Положення про реєстр адрес у місті Києві (Додаток 1 до рішення) слова: «адреса - структурований опис сукупності реквізитів місця розташування об'єкта нерухомості на місцевості, що однозначно визначає даний об’єкт;» змінити на слова «адресою об’єкта нерухомого майна - є унікальна структурована сукупність реквізитів, що використовуються для ідентифікації об’єкта та визначення місця його розташування на місцевості»; 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lastRenderedPageBreak/>
        <w:t>в пункті 1.4. розділу 1 Загальна частина Положення про реєстр адрес у місті Києві (Додаток 1 до рішення)слова: «будівельна адреса - це адреса, яка використовується для ідентифікації об'єктів нерухомого майна на період його будівництва;» змінити на слова «адреса об'єкта будівництва - це адреса, яка використовується для ідентифікації об'єктів нерухомого майна на період його будівництва;»;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пункт 1.3., 3.7., 3.8., . розділу 1 Загальна частина Положення про реєстр адрес у місті Києві, виключено;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розділ  4. «Порядок присвоєння поштових адрес об'єктам нерухомості та будівельних адрес об'єктам нового будівництва у місті Києві» Положення про реєстр адрес у місті Києві, виключено;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Присвоєння, зміна, коригування, анулювання адреси об'єктам будівництва, іншим об'єктам нерухомого майна, в тому числі присвоєння поштових адрес на підставі рішень суду та при поділі об'єктів нерухомого майна здійснюється Департаментом містобудування та архітектури виконавчого органу Київської міської ради (Київської міської державної адміністрації) у встановленому порядку.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Здійснено розрахунок витрат на запровадження державного регулювання для суб’єктів малого підприємництва згідно з додатком 4 до Методики проведення аналізу впливу регуляторного акта (Тест малого підприємництва).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Бюджетні витрати на адміністрування регулювання для суб’єктів великого і середнього підприємництва не передбачаються.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Додаткових витрат виконавчого органу Київської міської ради (Київської міської державної адміністрації) не передбачено.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Проєкт рішення не містить дискримінаційних або таких, що обмежують конкуренцію норм.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ТЕСТ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малого підприємництва (М-Тест)</w:t>
      </w:r>
    </w:p>
    <w:p w:rsidR="00967E00" w:rsidRPr="00967E00" w:rsidRDefault="00967E00" w:rsidP="00967E00">
      <w:pPr>
        <w:shd w:val="clear" w:color="auto" w:fill="FFFFFF"/>
        <w:spacing w:line="336" w:lineRule="atLeast"/>
        <w:jc w:val="center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after="480" w:line="336" w:lineRule="atLeast"/>
        <w:jc w:val="both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 xml:space="preserve">1. 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«24» лютого 2023 р. </w:t>
      </w:r>
      <w:r w:rsidRPr="00967E00">
        <w:rPr>
          <w:color w:val="000000"/>
          <w:lang w:val="uk-UA" w:eastAsia="uk-UA"/>
        </w:rPr>
        <w:br/>
      </w:r>
      <w:r w:rsidRPr="00967E00">
        <w:rPr>
          <w:color w:val="000000"/>
          <w:lang w:val="uk-UA" w:eastAsia="uk-UA"/>
        </w:rPr>
        <w:t>по «12» травня 2023 р.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814"/>
        <w:gridCol w:w="1613"/>
        <w:gridCol w:w="3811"/>
      </w:tblGrid>
      <w:tr w:rsidR="00967E00" w:rsidRPr="00967E00" w:rsidTr="007C00E0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 xml:space="preserve">№ </w:t>
            </w:r>
            <w:r w:rsidRPr="00967E00">
              <w:rPr>
                <w:lang w:val="uk-UA" w:eastAsia="uk-UA"/>
              </w:rPr>
              <w:lastRenderedPageBreak/>
              <w:t>з/п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967E00">
              <w:rPr>
                <w:lang w:val="uk-UA" w:eastAsia="uk-UA"/>
              </w:rPr>
              <w:lastRenderedPageBreak/>
              <w:t>інтернет-консультації</w:t>
            </w:r>
            <w:proofErr w:type="spellEnd"/>
            <w:r w:rsidRPr="00967E00">
              <w:rPr>
                <w:lang w:val="uk-UA" w:eastAsia="uk-UA"/>
              </w:rPr>
              <w:t xml:space="preserve"> прямі (</w:t>
            </w:r>
            <w:proofErr w:type="spellStart"/>
            <w:r w:rsidRPr="00967E00">
              <w:rPr>
                <w:lang w:val="uk-UA" w:eastAsia="uk-UA"/>
              </w:rPr>
              <w:t>інтернет-форуми</w:t>
            </w:r>
            <w:proofErr w:type="spellEnd"/>
            <w:r w:rsidRPr="00967E00">
              <w:rPr>
                <w:lang w:val="uk-UA" w:eastAsia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 xml:space="preserve">Кількість учасників консультацій, </w:t>
            </w:r>
            <w:r w:rsidRPr="00967E00">
              <w:rPr>
                <w:lang w:val="uk-UA" w:eastAsia="uk-UA"/>
              </w:rPr>
              <w:lastRenderedPageBreak/>
              <w:t>осіб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 xml:space="preserve">Основні результати консультацій </w:t>
            </w:r>
            <w:r w:rsidRPr="00967E00">
              <w:rPr>
                <w:lang w:val="uk-UA" w:eastAsia="uk-UA"/>
              </w:rPr>
              <w:lastRenderedPageBreak/>
              <w:t>(опис)</w:t>
            </w:r>
          </w:p>
        </w:tc>
      </w:tr>
      <w:tr w:rsidR="00967E00" w:rsidRPr="00967E00" w:rsidTr="007C00E0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1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Проведення робочої зустрічі з представниками:</w:t>
            </w: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ПП «</w:t>
            </w:r>
            <w:proofErr w:type="spellStart"/>
            <w:r w:rsidRPr="00967E00">
              <w:rPr>
                <w:color w:val="000000"/>
                <w:lang w:val="uk-UA" w:eastAsia="uk-UA"/>
              </w:rPr>
              <w:t>Валді</w:t>
            </w:r>
            <w:proofErr w:type="spellEnd"/>
            <w:r w:rsidRPr="00967E00">
              <w:rPr>
                <w:color w:val="000000"/>
                <w:lang w:val="uk-UA" w:eastAsia="uk-UA"/>
              </w:rPr>
              <w:t xml:space="preserve"> 2004»;</w:t>
            </w: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ПП «</w:t>
            </w:r>
            <w:proofErr w:type="spellStart"/>
            <w:r w:rsidRPr="00967E00">
              <w:rPr>
                <w:color w:val="000000"/>
                <w:lang w:val="uk-UA" w:eastAsia="uk-UA"/>
              </w:rPr>
              <w:t>Арабела-плюс</w:t>
            </w:r>
            <w:proofErr w:type="spellEnd"/>
            <w:r w:rsidRPr="00967E00">
              <w:rPr>
                <w:color w:val="000000"/>
                <w:lang w:val="uk-UA" w:eastAsia="uk-UA"/>
              </w:rPr>
              <w:t>»;</w:t>
            </w: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967E00">
              <w:rPr>
                <w:color w:val="000000"/>
                <w:lang w:val="uk-UA" w:eastAsia="uk-UA"/>
              </w:rPr>
              <w:t>Собченко</w:t>
            </w:r>
            <w:proofErr w:type="spellEnd"/>
            <w:r w:rsidRPr="00967E00">
              <w:rPr>
                <w:color w:val="000000"/>
                <w:lang w:val="uk-UA" w:eastAsia="uk-UA"/>
              </w:rPr>
              <w:t xml:space="preserve"> Д.О.;</w:t>
            </w: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 xml:space="preserve">ФОП </w:t>
            </w:r>
            <w:proofErr w:type="spellStart"/>
            <w:r w:rsidRPr="00967E00">
              <w:rPr>
                <w:color w:val="000000"/>
                <w:lang w:val="uk-UA" w:eastAsia="uk-UA"/>
              </w:rPr>
              <w:t>Курашов</w:t>
            </w:r>
            <w:proofErr w:type="spellEnd"/>
            <w:r w:rsidRPr="00967E00">
              <w:rPr>
                <w:color w:val="000000"/>
                <w:lang w:val="uk-UA" w:eastAsia="uk-UA"/>
              </w:rPr>
              <w:t xml:space="preserve"> О.Л.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2</w:t>
            </w: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2</w:t>
            </w:r>
          </w:p>
          <w:p w:rsidR="00967E00" w:rsidRPr="00967E00" w:rsidRDefault="00967E00" w:rsidP="007C00E0">
            <w:pPr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1</w:t>
            </w:r>
          </w:p>
          <w:p w:rsidR="00967E00" w:rsidRPr="00967E00" w:rsidRDefault="00967E00" w:rsidP="007C00E0">
            <w:pPr>
              <w:spacing w:after="480" w:line="336" w:lineRule="atLeast"/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67E00" w:rsidRPr="00967E00" w:rsidRDefault="00967E00" w:rsidP="007C00E0">
            <w:pPr>
              <w:spacing w:after="480" w:line="336" w:lineRule="atLeast"/>
              <w:rPr>
                <w:color w:val="000000"/>
                <w:lang w:val="uk-UA" w:eastAsia="uk-UA"/>
              </w:rPr>
            </w:pPr>
            <w:r w:rsidRPr="00967E00">
              <w:rPr>
                <w:color w:val="000000"/>
                <w:lang w:val="uk-UA" w:eastAsia="uk-UA"/>
              </w:rPr>
              <w:t>Регулювання сприймається нормально. За результатами проведених консультацій встановлено, що на первинне ознайомлення з дією регуляторного акта суб’єкт господарювання витрачає одну годину.</w:t>
            </w:r>
          </w:p>
        </w:tc>
      </w:tr>
    </w:tbl>
    <w:p w:rsidR="00967E00" w:rsidRPr="00967E00" w:rsidRDefault="00967E00" w:rsidP="00967E00">
      <w:pPr>
        <w:shd w:val="clear" w:color="auto" w:fill="FFFFFF"/>
        <w:jc w:val="both"/>
        <w:textAlignment w:val="baseline"/>
        <w:rPr>
          <w:lang w:val="uk-UA" w:eastAsia="uk-UA"/>
        </w:rPr>
      </w:pPr>
      <w:r w:rsidRPr="00967E00">
        <w:rPr>
          <w:lang w:val="uk-UA" w:eastAsia="uk-UA"/>
        </w:rPr>
        <w:t xml:space="preserve">Вимірювання впливу регулювання на </w:t>
      </w:r>
      <w:r w:rsidR="006B0EDF">
        <w:rPr>
          <w:lang w:val="uk-UA" w:eastAsia="uk-UA"/>
        </w:rPr>
        <w:t xml:space="preserve">суб’єктів </w:t>
      </w:r>
      <w:r w:rsidRPr="00967E00">
        <w:rPr>
          <w:lang w:val="uk-UA" w:eastAsia="uk-UA"/>
        </w:rPr>
        <w:t>малого підприємництва (мікро- та малі):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  <w:r w:rsidRPr="00967E00">
        <w:rPr>
          <w:lang w:val="uk-UA" w:eastAsia="uk-UA"/>
        </w:rPr>
        <w:t xml:space="preserve">кількість </w:t>
      </w:r>
      <w:r w:rsidR="006B0EDF">
        <w:rPr>
          <w:lang w:val="uk-UA" w:eastAsia="uk-UA"/>
        </w:rPr>
        <w:t xml:space="preserve">суб’єктів </w:t>
      </w:r>
      <w:r w:rsidRPr="00967E00">
        <w:rPr>
          <w:lang w:val="uk-UA" w:eastAsia="uk-UA"/>
        </w:rPr>
        <w:t xml:space="preserve">малого підприємництва на яких поширювалось регулювання - </w:t>
      </w:r>
      <w:r w:rsidRPr="00967E00">
        <w:rPr>
          <w:lang w:val="uk-UA" w:eastAsia="uk-UA"/>
        </w:rPr>
        <w:br/>
      </w:r>
      <w:r w:rsidRPr="00967E00">
        <w:rPr>
          <w:lang w:val="uk-UA" w:eastAsia="uk-UA"/>
        </w:rPr>
        <w:t>8732 одиниці;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lang w:val="uk-UA" w:eastAsia="uk-UA"/>
        </w:rPr>
      </w:pPr>
      <w:r w:rsidRPr="00967E00">
        <w:rPr>
          <w:lang w:val="uk-UA" w:eastAsia="uk-UA"/>
        </w:rPr>
        <w:t xml:space="preserve">питома вага </w:t>
      </w:r>
      <w:r w:rsidR="006B0EDF">
        <w:rPr>
          <w:lang w:val="uk-UA" w:eastAsia="uk-UA"/>
        </w:rPr>
        <w:t xml:space="preserve">суб’єктів </w:t>
      </w:r>
      <w:r w:rsidRPr="00967E00">
        <w:rPr>
          <w:lang w:val="uk-UA" w:eastAsia="uk-UA"/>
        </w:rPr>
        <w:t>малого підприємництва у загальній кількості суб'єктів господарювання, на яких справляє вплив 97,17 відсотка (відповідно до таблиці "Оцінк</w:t>
      </w:r>
      <w:r w:rsidR="006B0EDF">
        <w:rPr>
          <w:lang w:val="uk-UA" w:eastAsia="uk-UA"/>
        </w:rPr>
        <w:t xml:space="preserve">а впливу на сферу інтересів суб’єктів </w:t>
      </w:r>
      <w:r w:rsidRPr="00967E00">
        <w:rPr>
          <w:lang w:val="uk-UA" w:eastAsia="uk-UA"/>
        </w:rPr>
        <w:t>господарювання" додатка 1 до Методики проведення аналізу впливу регуляторного акта).</w:t>
      </w:r>
    </w:p>
    <w:p w:rsidR="00967E00" w:rsidRPr="00967E00" w:rsidRDefault="00967E00" w:rsidP="00967E00">
      <w:pPr>
        <w:shd w:val="clear" w:color="auto" w:fill="FFFFFF"/>
        <w:ind w:left="709"/>
        <w:jc w:val="both"/>
        <w:textAlignment w:val="baseline"/>
        <w:rPr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after="480" w:line="336" w:lineRule="atLeast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3. Розрахунок витрат суб'єктів малого підприємництва на виконання вимог регулювання.</w:t>
      </w: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606"/>
        <w:gridCol w:w="1584"/>
        <w:gridCol w:w="2043"/>
        <w:gridCol w:w="1974"/>
      </w:tblGrid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№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Найменування оцінки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Періодичні (за наступний рік)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за п'ять років</w:t>
            </w:r>
          </w:p>
        </w:tc>
      </w:tr>
      <w:tr w:rsidR="00967E00" w:rsidRPr="00967E00" w:rsidTr="007C00E0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Придбання необхідного обладнання (пристроїв, машин, механізмів)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2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 xml:space="preserve">Процедури повірки та/або постановки на відповідний облік </w:t>
            </w:r>
            <w:r w:rsidRPr="00967E00">
              <w:rPr>
                <w:lang w:val="uk-UA" w:eastAsia="uk-UA"/>
              </w:rPr>
              <w:lastRenderedPageBreak/>
              <w:t>у визначеному органі державної влади чи місцевого самоврядування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суб'єкта малого підприємництва (заробітна плата) Х оціночна кількість процедур обліку за рік) Х кількість необхідних одиниць обладнання одному суб'єкту малого підприємництва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Процедури експлуатації обладнання (експлуатаційні витрати - витратні матеріали)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оцінка витрат на експлуатацію обладнання (витратні матеріали та ресурси на одиницю обладнання на рік) Х кількість необхідних одиниць обладнання одному суб'єкту малого підприємництва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4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Процедури обслуговування обладнання (технічне обслуговування)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оцінка вартості процедури обслуговування обладнання (на одиницю обладнання) Х кількість процедур технічного обслуговування на рік на одиницю обладнання Х кількість необхідних одиниць обладнання одному суб'єкту малого підприємництва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5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Інші процедури: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6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Разом, гривень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(сума рядків 1 + 2 + 3 + 4 + 5)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7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 xml:space="preserve">Кількість суб'єктів </w:t>
            </w:r>
            <w:r w:rsidRPr="00967E00">
              <w:rPr>
                <w:lang w:val="uk-UA" w:eastAsia="uk-UA"/>
              </w:rPr>
              <w:lastRenderedPageBreak/>
              <w:t>господарювання, що повинні виконати вимоги регулювання: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8732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 xml:space="preserve">Передбачається, </w:t>
            </w:r>
            <w:r w:rsidRPr="00967E00">
              <w:rPr>
                <w:lang w:val="uk-UA" w:eastAsia="uk-UA"/>
              </w:rPr>
              <w:lastRenderedPageBreak/>
              <w:t>що регулювання відбудеться в перший рік регулювання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 xml:space="preserve">Передбачається, </w:t>
            </w:r>
            <w:r w:rsidRPr="00967E00">
              <w:rPr>
                <w:lang w:val="uk-UA" w:eastAsia="uk-UA"/>
              </w:rPr>
              <w:lastRenderedPageBreak/>
              <w:t>що регулювання відбудеться в перший рік регулювання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8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Сумарно, гривень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9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Процедури отримання первинної інформації про вимоги регулювання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40,46 (мінімальна погодинна заробітна плата)*1 год. (кількість витраченого часу)=40,46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10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Процедури організації виконання вимог регулювання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витрати часу на розроблення та впровадження 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11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Процедури офіційного звітування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</w:t>
            </w: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lastRenderedPageBreak/>
              <w:t xml:space="preserve">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 - окремо електронна звітність, </w:t>
            </w:r>
            <w:proofErr w:type="spellStart"/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звітність</w:t>
            </w:r>
            <w:proofErr w:type="spellEnd"/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 xml:space="preserve">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12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Процедури щодо забезпечення процесу перевірок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13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Інші процедури (уточнити)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14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Разом, гривень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(сума рядків 9 + 10 + 11 + 12 + 13)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40,46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15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8732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</w:tr>
      <w:tr w:rsidR="00967E00" w:rsidRPr="00967E00" w:rsidTr="007C00E0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16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Сумарно, гривень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Формула:</w:t>
            </w:r>
          </w:p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i/>
                <w:iCs/>
                <w:bdr w:val="none" w:sz="0" w:space="0" w:color="auto" w:frame="1"/>
                <w:lang w:val="uk-UA" w:eastAsia="uk-UA"/>
              </w:rPr>
              <w:t>відповідний стовпчик "разом" Х кількість суб'єктів малого підприємництва, що повинні виконати вимоги регулювання (рядок 14 Х рядок 15)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353 296,72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Передбачається, що регулювання відбудеться в перший рік регулювання</w:t>
            </w:r>
          </w:p>
        </w:tc>
      </w:tr>
    </w:tbl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Бюджетні витрати на адміністрування регулювання суб'єктів малого підприємництва, що виникають на виконання вимог регулювання, відсутні</w:t>
      </w:r>
    </w:p>
    <w:tbl>
      <w:tblPr>
        <w:tblW w:w="9573" w:type="dxa"/>
        <w:tblBorders>
          <w:top w:val="single" w:sz="12" w:space="0" w:color="004479"/>
          <w:bottom w:val="single" w:sz="12" w:space="0" w:color="00447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2880"/>
        <w:gridCol w:w="1856"/>
        <w:gridCol w:w="1121"/>
      </w:tblGrid>
      <w:tr w:rsidR="00967E00" w:rsidRPr="00967E00" w:rsidTr="007C00E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lastRenderedPageBreak/>
              <w:t>Порядковий номер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Назва державного органу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Сумарні витрати на адміністрування регулювання за п'ять років, гривень</w:t>
            </w:r>
          </w:p>
        </w:tc>
      </w:tr>
      <w:tr w:rsidR="00967E00" w:rsidRPr="00967E00" w:rsidTr="007C00E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Сумарно бюджетні витрати на адміністрування регулювання суб'єктів малого підприємництва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</w:tbl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sz w:val="21"/>
          <w:szCs w:val="21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jc w:val="both"/>
        <w:textAlignment w:val="baseline"/>
        <w:rPr>
          <w:color w:val="000000"/>
          <w:lang w:val="uk-UA" w:eastAsia="uk-UA"/>
        </w:rPr>
      </w:pPr>
      <w:r w:rsidRPr="00967E00">
        <w:rPr>
          <w:color w:val="000000"/>
          <w:lang w:val="uk-UA" w:eastAsia="uk-UA"/>
        </w:rPr>
        <w:t>4. Розрахунок сумарних витрат суб'єктів малого підприємництва, що виникають на виконання вимог регулювання</w:t>
      </w:r>
    </w:p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sz w:val="21"/>
          <w:szCs w:val="21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textAlignment w:val="baseline"/>
        <w:rPr>
          <w:color w:val="000000"/>
          <w:sz w:val="21"/>
          <w:szCs w:val="21"/>
          <w:lang w:val="uk-UA" w:eastAsia="uk-UA"/>
        </w:rPr>
      </w:pPr>
    </w:p>
    <w:tbl>
      <w:tblPr>
        <w:tblW w:w="9714" w:type="dxa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4967"/>
        <w:gridCol w:w="1824"/>
        <w:gridCol w:w="2003"/>
      </w:tblGrid>
      <w:tr w:rsidR="00967E00" w:rsidRPr="00967E00" w:rsidTr="007C00E0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№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Показник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Перший рік регулювання (стартовий)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За п'ять років</w:t>
            </w:r>
          </w:p>
        </w:tc>
      </w:tr>
      <w:tr w:rsidR="00967E00" w:rsidRPr="00967E00" w:rsidTr="007C00E0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1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2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color w:val="FF0000"/>
                <w:lang w:val="uk-UA" w:eastAsia="uk-UA"/>
              </w:rPr>
            </w:pPr>
            <w:r w:rsidRPr="00967E00">
              <w:rPr>
                <w:lang w:val="uk-UA" w:eastAsia="uk-UA"/>
              </w:rPr>
              <w:t>353 296,72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3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353 296,72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4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  <w:tr w:rsidR="00967E00" w:rsidRPr="00967E00" w:rsidTr="007C00E0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5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Сумарні витрати на виконання запланованого регулювання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353 296,72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67E00" w:rsidRPr="00967E00" w:rsidRDefault="00967E00" w:rsidP="007C00E0">
            <w:pPr>
              <w:spacing w:after="480" w:line="336" w:lineRule="atLeast"/>
              <w:rPr>
                <w:lang w:val="uk-UA" w:eastAsia="uk-UA"/>
              </w:rPr>
            </w:pPr>
            <w:r w:rsidRPr="00967E00">
              <w:rPr>
                <w:lang w:val="uk-UA" w:eastAsia="uk-UA"/>
              </w:rPr>
              <w:t>Х</w:t>
            </w:r>
          </w:p>
        </w:tc>
      </w:tr>
    </w:tbl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VІІ.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Обґрунтування запропонованого строку дії регуляторного акта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Default="00967E00" w:rsidP="00967E00">
      <w:pPr>
        <w:shd w:val="clear" w:color="auto" w:fill="FFFFFF"/>
        <w:spacing w:after="480" w:line="336" w:lineRule="atLeast"/>
        <w:ind w:firstLine="709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Строк дії регуляторного акта не обмежено у часі.</w:t>
      </w:r>
    </w:p>
    <w:p w:rsidR="00967E00" w:rsidRPr="00967E00" w:rsidRDefault="00967E00" w:rsidP="00967E00">
      <w:pPr>
        <w:shd w:val="clear" w:color="auto" w:fill="FFFFFF"/>
        <w:spacing w:after="480" w:line="336" w:lineRule="atLeast"/>
        <w:ind w:firstLine="709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VІІІ. Визначення показників результативності дії регуляторного акта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Основними показниками результативності даного регуляторного акта визначені такі показники: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розмір надходжень до державного та місцевих бюджетів і державних цільових фондів, </w:t>
      </w:r>
      <w:r w:rsidR="006B0EDF">
        <w:rPr>
          <w:color w:val="000000"/>
          <w:sz w:val="28"/>
          <w:szCs w:val="28"/>
          <w:lang w:val="uk-UA" w:eastAsia="uk-UA"/>
        </w:rPr>
        <w:t xml:space="preserve">пов’язаних </w:t>
      </w:r>
      <w:r w:rsidRPr="00967E00">
        <w:rPr>
          <w:color w:val="000000"/>
          <w:sz w:val="28"/>
          <w:szCs w:val="28"/>
          <w:lang w:val="uk-UA" w:eastAsia="uk-UA"/>
        </w:rPr>
        <w:t>з дією акта – не передбачається;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розмір коштів і час, що витрачатимуться </w:t>
      </w:r>
      <w:r w:rsidR="006B0EDF">
        <w:rPr>
          <w:color w:val="000000"/>
          <w:sz w:val="28"/>
          <w:szCs w:val="28"/>
          <w:lang w:val="uk-UA" w:eastAsia="uk-UA"/>
        </w:rPr>
        <w:t xml:space="preserve">суб’єктами </w:t>
      </w:r>
      <w:r w:rsidRPr="00967E00">
        <w:rPr>
          <w:color w:val="000000"/>
          <w:sz w:val="28"/>
          <w:szCs w:val="28"/>
          <w:lang w:val="uk-UA" w:eastAsia="uk-UA"/>
        </w:rPr>
        <w:t xml:space="preserve">господарювання та/або фізичними особами, пов'язаними з виконанням вимог акта – 40,46 грн </w:t>
      </w:r>
      <w:r>
        <w:rPr>
          <w:color w:val="000000"/>
          <w:sz w:val="28"/>
          <w:szCs w:val="28"/>
          <w:lang w:val="uk-UA" w:eastAsia="uk-UA"/>
        </w:rPr>
        <w:br/>
      </w:r>
      <w:r w:rsidRPr="00967E00">
        <w:rPr>
          <w:color w:val="000000"/>
          <w:sz w:val="28"/>
          <w:szCs w:val="28"/>
          <w:lang w:val="uk-UA" w:eastAsia="uk-UA"/>
        </w:rPr>
        <w:t>на одного суб’єкта господарювання;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рівень поінформованості </w:t>
      </w:r>
      <w:r w:rsidR="006B0EDF">
        <w:rPr>
          <w:color w:val="000000"/>
          <w:sz w:val="28"/>
          <w:szCs w:val="28"/>
          <w:lang w:val="uk-UA" w:eastAsia="uk-UA"/>
        </w:rPr>
        <w:t xml:space="preserve">суб’єктів </w:t>
      </w:r>
      <w:r w:rsidRPr="00967E00">
        <w:rPr>
          <w:color w:val="000000"/>
          <w:sz w:val="28"/>
          <w:szCs w:val="28"/>
          <w:lang w:val="uk-UA" w:eastAsia="uk-UA"/>
        </w:rPr>
        <w:t xml:space="preserve">господарювання та/або фізичних осіб </w:t>
      </w:r>
      <w:r>
        <w:rPr>
          <w:color w:val="000000"/>
          <w:sz w:val="28"/>
          <w:szCs w:val="28"/>
          <w:lang w:val="uk-UA" w:eastAsia="uk-UA"/>
        </w:rPr>
        <w:br/>
      </w:r>
      <w:r w:rsidRPr="00967E00">
        <w:rPr>
          <w:color w:val="000000"/>
          <w:sz w:val="28"/>
          <w:szCs w:val="28"/>
          <w:lang w:val="uk-UA" w:eastAsia="uk-UA"/>
        </w:rPr>
        <w:t>з основних положень акта − середній.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кількість суб’єктів господарювання на яких поширюється дія акта – </w:t>
      </w:r>
      <w:r>
        <w:rPr>
          <w:color w:val="000000"/>
          <w:sz w:val="28"/>
          <w:szCs w:val="28"/>
          <w:lang w:val="uk-UA" w:eastAsia="uk-UA"/>
        </w:rPr>
        <w:br/>
      </w:r>
      <w:r w:rsidRPr="00967E00">
        <w:rPr>
          <w:color w:val="000000"/>
          <w:sz w:val="28"/>
          <w:szCs w:val="28"/>
          <w:lang w:val="uk-UA" w:eastAsia="uk-UA"/>
        </w:rPr>
        <w:t>8986 од.;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кількість опрацьованих звернень;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кількість скарг.</w:t>
      </w:r>
    </w:p>
    <w:p w:rsidR="00967E00" w:rsidRPr="00967E00" w:rsidRDefault="00967E00" w:rsidP="00967E00">
      <w:pPr>
        <w:shd w:val="clear" w:color="auto" w:fill="FFFFFF"/>
        <w:ind w:left="-450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67E00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967E00" w:rsidRPr="00967E00" w:rsidRDefault="00967E00" w:rsidP="00967E00">
      <w:pPr>
        <w:shd w:val="clear" w:color="auto" w:fill="FFFFFF"/>
        <w:spacing w:line="336" w:lineRule="atLeast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Стосовно регуляторного акта Департаментом містобудування та архітектури виконавчого органу Київської міської ради (Київської міської державної адміністрації) буде здійснено базове відстеження результативності регуляторного акта до набрання чинності цим регуляторним актом.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Повторне відстеження результативності регуляторного акта проводитиметься через рік після набрання чинності регуляторним актом.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акта.</w:t>
      </w:r>
    </w:p>
    <w:p w:rsidR="00967E00" w:rsidRPr="00967E00" w:rsidRDefault="00967E00" w:rsidP="00967E0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Для проведення відстеження результативності дії регуляторного акта буде застосовано статистичний метод.</w:t>
      </w: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  <w:lang w:val="uk-UA" w:eastAsia="uk-UA"/>
        </w:rPr>
      </w:pPr>
    </w:p>
    <w:p w:rsidR="00967E00" w:rsidRPr="00967E00" w:rsidRDefault="00967E00" w:rsidP="00967E00">
      <w:pPr>
        <w:shd w:val="clear" w:color="auto" w:fill="FFFFFF"/>
        <w:spacing w:line="336" w:lineRule="atLeast"/>
        <w:textAlignment w:val="baseline"/>
        <w:rPr>
          <w:color w:val="000000"/>
          <w:sz w:val="28"/>
          <w:szCs w:val="28"/>
          <w:lang w:val="uk-UA" w:eastAsia="uk-UA"/>
        </w:rPr>
      </w:pPr>
    </w:p>
    <w:p w:rsidR="006B0EDF" w:rsidRDefault="00967E00" w:rsidP="006B0EDF">
      <w:p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Директор Департаменту </w:t>
      </w:r>
    </w:p>
    <w:p w:rsidR="006B0EDF" w:rsidRDefault="00967E00" w:rsidP="006B0EDF">
      <w:p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містобудування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67E00">
        <w:rPr>
          <w:color w:val="000000"/>
          <w:sz w:val="28"/>
          <w:szCs w:val="28"/>
          <w:lang w:val="uk-UA" w:eastAsia="uk-UA"/>
        </w:rPr>
        <w:t xml:space="preserve">та архітектури </w:t>
      </w:r>
    </w:p>
    <w:p w:rsidR="006B0EDF" w:rsidRDefault="00967E00" w:rsidP="006B0EDF">
      <w:p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 xml:space="preserve">виконавчого органу Київської </w:t>
      </w:r>
    </w:p>
    <w:p w:rsidR="006B0EDF" w:rsidRDefault="00967E00" w:rsidP="006B0EDF">
      <w:p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967E00">
        <w:rPr>
          <w:color w:val="000000"/>
          <w:sz w:val="28"/>
          <w:szCs w:val="28"/>
          <w:lang w:val="uk-UA" w:eastAsia="uk-UA"/>
        </w:rPr>
        <w:t>міської ради</w:t>
      </w:r>
      <w:r w:rsidR="006B0EDF">
        <w:rPr>
          <w:color w:val="000000"/>
          <w:sz w:val="28"/>
          <w:szCs w:val="28"/>
          <w:lang w:val="uk-UA" w:eastAsia="uk-UA"/>
        </w:rPr>
        <w:t xml:space="preserve"> </w:t>
      </w:r>
      <w:r w:rsidRPr="00967E00">
        <w:rPr>
          <w:color w:val="000000"/>
          <w:sz w:val="28"/>
          <w:szCs w:val="28"/>
          <w:lang w:val="uk-UA" w:eastAsia="uk-UA"/>
        </w:rPr>
        <w:t xml:space="preserve">(Київської міської </w:t>
      </w:r>
    </w:p>
    <w:p w:rsidR="00674071" w:rsidRPr="00967E00" w:rsidRDefault="00967E00" w:rsidP="006B0EDF">
      <w:pPr>
        <w:shd w:val="clear" w:color="auto" w:fill="FFFFFF"/>
        <w:textAlignment w:val="baseline"/>
        <w:rPr>
          <w:lang w:val="uk-UA"/>
        </w:rPr>
      </w:pPr>
      <w:r w:rsidRPr="00967E00">
        <w:rPr>
          <w:color w:val="000000"/>
          <w:sz w:val="28"/>
          <w:szCs w:val="28"/>
          <w:lang w:val="uk-UA" w:eastAsia="uk-UA"/>
        </w:rPr>
        <w:t>державної адміністрації)</w:t>
      </w:r>
      <w:r w:rsidR="006B0EDF">
        <w:rPr>
          <w:color w:val="000000"/>
          <w:sz w:val="28"/>
          <w:szCs w:val="28"/>
          <w:lang w:val="uk-UA" w:eastAsia="uk-UA"/>
        </w:rPr>
        <w:tab/>
      </w:r>
      <w:r w:rsidR="006B0EDF">
        <w:rPr>
          <w:color w:val="000000"/>
          <w:sz w:val="28"/>
          <w:szCs w:val="28"/>
          <w:lang w:val="uk-UA" w:eastAsia="uk-UA"/>
        </w:rPr>
        <w:tab/>
      </w:r>
      <w:r w:rsidR="006B0EDF">
        <w:rPr>
          <w:color w:val="000000"/>
          <w:sz w:val="28"/>
          <w:szCs w:val="28"/>
          <w:lang w:val="uk-UA" w:eastAsia="uk-UA"/>
        </w:rPr>
        <w:tab/>
      </w:r>
      <w:r w:rsidR="006B0EDF">
        <w:rPr>
          <w:color w:val="000000"/>
          <w:sz w:val="28"/>
          <w:szCs w:val="28"/>
          <w:lang w:val="uk-UA" w:eastAsia="uk-UA"/>
        </w:rPr>
        <w:tab/>
      </w:r>
      <w:r w:rsidR="006B0EDF">
        <w:rPr>
          <w:color w:val="000000"/>
          <w:sz w:val="28"/>
          <w:szCs w:val="28"/>
          <w:lang w:val="uk-UA" w:eastAsia="uk-UA"/>
        </w:rPr>
        <w:tab/>
        <w:t xml:space="preserve">  </w:t>
      </w:r>
      <w:r w:rsidRPr="00967E00">
        <w:rPr>
          <w:color w:val="000000"/>
          <w:sz w:val="28"/>
          <w:szCs w:val="28"/>
          <w:lang w:val="uk-UA" w:eastAsia="uk-UA"/>
        </w:rPr>
        <w:t>Олександр СВИСТУНОВ</w:t>
      </w:r>
    </w:p>
    <w:sectPr w:rsidR="00674071" w:rsidRPr="00967E00" w:rsidSect="00967E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E7"/>
    <w:rsid w:val="003D74F9"/>
    <w:rsid w:val="00671AE7"/>
    <w:rsid w:val="00674071"/>
    <w:rsid w:val="006B0EDF"/>
    <w:rsid w:val="007D215C"/>
    <w:rsid w:val="00967E00"/>
    <w:rsid w:val="00D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67E0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3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67E0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3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17521</Words>
  <Characters>9987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Клименко</dc:creator>
  <cp:keywords/>
  <dc:description/>
  <cp:lastModifiedBy>Виктор Клименко</cp:lastModifiedBy>
  <cp:revision>2</cp:revision>
  <cp:lastPrinted>2023-12-20T09:47:00Z</cp:lastPrinted>
  <dcterms:created xsi:type="dcterms:W3CDTF">2023-12-20T09:26:00Z</dcterms:created>
  <dcterms:modified xsi:type="dcterms:W3CDTF">2023-12-20T09:50:00Z</dcterms:modified>
</cp:coreProperties>
</file>